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CB8" w:rsidRPr="00890CB8" w:rsidRDefault="00890CB8" w:rsidP="00890CB8">
      <w:pPr>
        <w:pStyle w:val="a6"/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890CB8">
        <w:rPr>
          <w:rFonts w:ascii="Times New Roman" w:hAnsi="Times New Roman" w:cs="Times New Roman"/>
          <w:b/>
          <w:sz w:val="22"/>
          <w:szCs w:val="22"/>
          <w:lang w:val="en-GB"/>
        </w:rPr>
        <w:t>Supplemental Material</w:t>
      </w:r>
    </w:p>
    <w:p w:rsidR="00890CB8" w:rsidRDefault="00E37F33" w:rsidP="00E37F33">
      <w:pPr>
        <w:spacing w:line="480" w:lineRule="auto"/>
        <w:rPr>
          <w:rFonts w:ascii="Times New Roman" w:hAnsi="Times New Roman" w:cs="Times New Roman" w:hint="eastAsia"/>
          <w:sz w:val="22"/>
          <w:lang w:val="en-GB"/>
        </w:rPr>
      </w:pPr>
      <w:bookmarkStart w:id="0" w:name="OLE_LINK10"/>
      <w:bookmarkStart w:id="1" w:name="OLE_LINK11"/>
      <w:r w:rsidRPr="0029766A">
        <w:rPr>
          <w:rFonts w:ascii="Times New Roman" w:hAnsi="Times New Roman" w:cs="Times New Roman"/>
          <w:sz w:val="22"/>
          <w:lang w:val="en-GB"/>
        </w:rPr>
        <w:t>Preoperative Beta-Blocker in Ventricular Dysfunction Patients: Need a More Granular Quality Metric.</w:t>
      </w:r>
      <w:bookmarkEnd w:id="0"/>
      <w:bookmarkEnd w:id="1"/>
    </w:p>
    <w:p w:rsidR="003C3408" w:rsidRPr="003C3408" w:rsidRDefault="003C3408" w:rsidP="003C3408">
      <w:pPr>
        <w:spacing w:line="480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3C3408">
        <w:rPr>
          <w:rFonts w:ascii="Times New Roman" w:hAnsi="Times New Roman" w:cs="Times New Roman"/>
          <w:b/>
          <w:sz w:val="22"/>
          <w:lang w:val="en-GB"/>
        </w:rPr>
        <w:t>Authors:</w:t>
      </w:r>
    </w:p>
    <w:p w:rsidR="003C3408" w:rsidRPr="003C3408" w:rsidRDefault="003C3408" w:rsidP="003C3408">
      <w:pPr>
        <w:spacing w:line="480" w:lineRule="auto"/>
        <w:jc w:val="left"/>
        <w:rPr>
          <w:rFonts w:ascii="Times New Roman" w:hAnsi="Times New Roman" w:cs="Times New Roman"/>
          <w:sz w:val="22"/>
          <w:lang w:val="en-GB"/>
        </w:rPr>
      </w:pPr>
      <w:proofErr w:type="spellStart"/>
      <w:r w:rsidRPr="003C3408">
        <w:rPr>
          <w:rFonts w:ascii="Times New Roman" w:hAnsi="Times New Roman" w:cs="Times New Roman"/>
          <w:sz w:val="22"/>
          <w:lang w:val="en-GB"/>
        </w:rPr>
        <w:t>Hanwei</w:t>
      </w:r>
      <w:proofErr w:type="spellEnd"/>
      <w:r w:rsidRPr="003C3408">
        <w:rPr>
          <w:rFonts w:ascii="Times New Roman" w:hAnsi="Times New Roman" w:cs="Times New Roman"/>
          <w:sz w:val="22"/>
          <w:lang w:val="en-GB"/>
        </w:rPr>
        <w:t xml:space="preserve"> Tang, MD</w:t>
      </w:r>
      <w:r w:rsidRPr="003C3408">
        <w:rPr>
          <w:rFonts w:ascii="Times New Roman" w:hAnsi="Times New Roman" w:cs="Times New Roman" w:hint="eastAsia"/>
          <w:sz w:val="22"/>
          <w:lang w:val="en-GB"/>
        </w:rPr>
        <w:t xml:space="preserve">; </w:t>
      </w:r>
      <w:r w:rsidRPr="003C3408">
        <w:rPr>
          <w:rFonts w:ascii="Times New Roman" w:hAnsi="Times New Roman" w:cs="Times New Roman"/>
          <w:sz w:val="22"/>
          <w:lang w:val="en-GB"/>
        </w:rPr>
        <w:t>Kai Chen, MD, PhD</w:t>
      </w:r>
      <w:r w:rsidRPr="003C3408">
        <w:rPr>
          <w:rFonts w:ascii="Times New Roman" w:hAnsi="Times New Roman" w:cs="Times New Roman" w:hint="eastAsia"/>
          <w:sz w:val="22"/>
          <w:vertAlign w:val="superscript"/>
          <w:lang w:val="en-GB"/>
        </w:rPr>
        <w:t xml:space="preserve">; </w:t>
      </w:r>
      <w:proofErr w:type="spellStart"/>
      <w:r w:rsidRPr="003C3408">
        <w:rPr>
          <w:rFonts w:ascii="Times New Roman" w:hAnsi="Times New Roman" w:cs="Times New Roman"/>
          <w:sz w:val="22"/>
          <w:lang w:val="en-GB"/>
        </w:rPr>
        <w:t>Jianfeng</w:t>
      </w:r>
      <w:proofErr w:type="spellEnd"/>
      <w:r w:rsidRPr="003C3408">
        <w:rPr>
          <w:rFonts w:ascii="Times New Roman" w:hAnsi="Times New Roman" w:cs="Times New Roman"/>
          <w:sz w:val="22"/>
          <w:lang w:val="en-GB"/>
        </w:rPr>
        <w:t xml:space="preserve"> </w:t>
      </w:r>
      <w:proofErr w:type="spellStart"/>
      <w:r w:rsidRPr="003C3408">
        <w:rPr>
          <w:rFonts w:ascii="Times New Roman" w:hAnsi="Times New Roman" w:cs="Times New Roman"/>
          <w:sz w:val="22"/>
          <w:lang w:val="en-GB"/>
        </w:rPr>
        <w:t>Hou</w:t>
      </w:r>
      <w:proofErr w:type="spellEnd"/>
      <w:r w:rsidRPr="003C3408">
        <w:rPr>
          <w:rFonts w:ascii="Times New Roman" w:hAnsi="Times New Roman" w:cs="Times New Roman"/>
          <w:sz w:val="22"/>
          <w:lang w:val="en-GB"/>
        </w:rPr>
        <w:t>, MD, PhD</w:t>
      </w:r>
      <w:r w:rsidRPr="003C3408">
        <w:rPr>
          <w:rFonts w:ascii="Times New Roman" w:hAnsi="Times New Roman" w:cs="Times New Roman" w:hint="eastAsia"/>
          <w:sz w:val="22"/>
          <w:lang w:val="en-GB"/>
        </w:rPr>
        <w:t>;</w:t>
      </w:r>
      <w:r>
        <w:rPr>
          <w:rFonts w:ascii="Times New Roman" w:hAnsi="Times New Roman" w:cs="Times New Roman" w:hint="eastAsia"/>
          <w:sz w:val="22"/>
          <w:lang w:val="en-GB"/>
        </w:rPr>
        <w:t xml:space="preserve"> </w:t>
      </w:r>
      <w:proofErr w:type="spellStart"/>
      <w:r w:rsidRPr="003C3408">
        <w:rPr>
          <w:rFonts w:ascii="Times New Roman" w:hAnsi="Times New Roman" w:cs="Times New Roman"/>
          <w:sz w:val="22"/>
          <w:lang w:val="en-GB"/>
        </w:rPr>
        <w:t>Xiaohong</w:t>
      </w:r>
      <w:proofErr w:type="spellEnd"/>
      <w:r w:rsidRPr="003C3408">
        <w:rPr>
          <w:rFonts w:ascii="Times New Roman" w:hAnsi="Times New Roman" w:cs="Times New Roman"/>
          <w:sz w:val="22"/>
          <w:lang w:val="en-GB"/>
        </w:rPr>
        <w:t xml:space="preserve"> Huang, MD, PhD</w:t>
      </w:r>
      <w:r>
        <w:rPr>
          <w:rFonts w:ascii="Times New Roman" w:hAnsi="Times New Roman" w:cs="Times New Roman" w:hint="eastAsia"/>
          <w:sz w:val="22"/>
          <w:lang w:val="en-GB"/>
        </w:rPr>
        <w:t xml:space="preserve">; </w:t>
      </w:r>
      <w:proofErr w:type="spellStart"/>
      <w:r w:rsidRPr="003C3408">
        <w:rPr>
          <w:rFonts w:ascii="Times New Roman" w:hAnsi="Times New Roman" w:cs="Times New Roman"/>
          <w:sz w:val="22"/>
          <w:lang w:val="en-GB"/>
        </w:rPr>
        <w:t>Sheng</w:t>
      </w:r>
      <w:proofErr w:type="spellEnd"/>
      <w:r w:rsidRPr="003C3408">
        <w:rPr>
          <w:rFonts w:ascii="Times New Roman" w:hAnsi="Times New Roman" w:cs="Times New Roman"/>
          <w:sz w:val="22"/>
          <w:lang w:val="en-GB"/>
        </w:rPr>
        <w:t xml:space="preserve"> Liu, MD, PhD</w:t>
      </w:r>
      <w:r>
        <w:rPr>
          <w:rFonts w:ascii="Times New Roman" w:hAnsi="Times New Roman" w:cs="Times New Roman" w:hint="eastAsia"/>
          <w:sz w:val="22"/>
          <w:vertAlign w:val="superscript"/>
          <w:lang w:val="en-GB"/>
        </w:rPr>
        <w:t xml:space="preserve">; </w:t>
      </w:r>
      <w:r w:rsidRPr="003C3408">
        <w:rPr>
          <w:rFonts w:ascii="Times New Roman" w:hAnsi="Times New Roman" w:cs="Times New Roman"/>
          <w:sz w:val="22"/>
          <w:lang w:val="en-GB"/>
        </w:rPr>
        <w:t xml:space="preserve">Dr. </w:t>
      </w:r>
      <w:proofErr w:type="spellStart"/>
      <w:r w:rsidRPr="003C3408">
        <w:rPr>
          <w:rFonts w:ascii="Times New Roman" w:hAnsi="Times New Roman" w:cs="Times New Roman"/>
          <w:sz w:val="22"/>
          <w:lang w:val="en-GB"/>
        </w:rPr>
        <w:t>Shengshou</w:t>
      </w:r>
      <w:proofErr w:type="spellEnd"/>
      <w:r w:rsidRPr="003C3408">
        <w:rPr>
          <w:rFonts w:ascii="Times New Roman" w:hAnsi="Times New Roman" w:cs="Times New Roman"/>
          <w:sz w:val="22"/>
          <w:lang w:val="en-GB"/>
        </w:rPr>
        <w:t xml:space="preserve"> </w:t>
      </w:r>
      <w:proofErr w:type="spellStart"/>
      <w:r w:rsidRPr="003C3408">
        <w:rPr>
          <w:rFonts w:ascii="Times New Roman" w:hAnsi="Times New Roman" w:cs="Times New Roman"/>
          <w:sz w:val="22"/>
          <w:lang w:val="en-GB"/>
        </w:rPr>
        <w:t>Hu</w:t>
      </w:r>
      <w:proofErr w:type="spellEnd"/>
      <w:r w:rsidRPr="003C3408">
        <w:rPr>
          <w:rFonts w:ascii="Times New Roman" w:hAnsi="Times New Roman" w:cs="Times New Roman"/>
          <w:sz w:val="22"/>
          <w:lang w:val="en-GB"/>
        </w:rPr>
        <w:t>, MD, PhD</w:t>
      </w:r>
    </w:p>
    <w:p w:rsidR="00890CB8" w:rsidRPr="00890CB8" w:rsidRDefault="00890CB8" w:rsidP="00890CB8">
      <w:pPr>
        <w:pStyle w:val="a6"/>
        <w:spacing w:line="480" w:lineRule="auto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890CB8">
        <w:rPr>
          <w:rFonts w:ascii="Times New Roman" w:hAnsi="Times New Roman" w:cs="Times New Roman"/>
          <w:b/>
          <w:sz w:val="22"/>
          <w:szCs w:val="22"/>
          <w:lang w:val="en-GB"/>
        </w:rPr>
        <w:t>Contents</w:t>
      </w:r>
    </w:p>
    <w:p w:rsidR="00890CB8" w:rsidRPr="00890CB8" w:rsidRDefault="00890CB8" w:rsidP="00890CB8">
      <w:pPr>
        <w:spacing w:line="480" w:lineRule="auto"/>
        <w:rPr>
          <w:rFonts w:ascii="Times New Roman" w:hAnsi="Times New Roman" w:cs="Times New Roman"/>
          <w:b/>
          <w:sz w:val="22"/>
          <w:lang w:val="en-GB"/>
        </w:rPr>
      </w:pPr>
      <w:r w:rsidRPr="00890CB8">
        <w:rPr>
          <w:rFonts w:ascii="Times New Roman" w:hAnsi="Times New Roman" w:cs="Times New Roman"/>
          <w:b/>
          <w:sz w:val="22"/>
          <w:lang w:val="en-GB"/>
        </w:rPr>
        <w:t>I Supplemental Tables</w:t>
      </w:r>
    </w:p>
    <w:p w:rsidR="00890CB8" w:rsidRPr="00890CB8" w:rsidRDefault="00890CB8" w:rsidP="00890CB8">
      <w:pPr>
        <w:spacing w:line="480" w:lineRule="auto"/>
        <w:ind w:firstLine="420"/>
        <w:jc w:val="left"/>
        <w:rPr>
          <w:rFonts w:ascii="Times New Roman" w:hAnsi="Times New Roman" w:cs="Times New Roman"/>
          <w:sz w:val="22"/>
        </w:rPr>
      </w:pPr>
      <w:r w:rsidRPr="00890CB8">
        <w:rPr>
          <w:rFonts w:ascii="Times New Roman" w:hAnsi="Times New Roman" w:cs="Times New Roman"/>
          <w:b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sz w:val="22"/>
        </w:rPr>
        <w:t>S</w:t>
      </w:r>
      <w:r w:rsidRPr="00890CB8">
        <w:rPr>
          <w:rFonts w:ascii="Times New Roman" w:hAnsi="Times New Roman" w:cs="Times New Roman"/>
          <w:b/>
          <w:sz w:val="22"/>
        </w:rPr>
        <w:t xml:space="preserve">1. </w:t>
      </w:r>
      <w:r w:rsidRPr="00890CB8">
        <w:rPr>
          <w:rFonts w:ascii="Times New Roman" w:hAnsi="Times New Roman" w:cs="Times New Roman"/>
          <w:sz w:val="22"/>
        </w:rPr>
        <w:t>Baseline Demographic and Cli</w:t>
      </w:r>
      <w:r w:rsidR="00D01DE6">
        <w:rPr>
          <w:rFonts w:ascii="Times New Roman" w:hAnsi="Times New Roman" w:cs="Times New Roman"/>
          <w:sz w:val="22"/>
        </w:rPr>
        <w:t xml:space="preserve">nical Characteristics in </w:t>
      </w:r>
      <w:r w:rsidR="00D01DE6">
        <w:rPr>
          <w:rFonts w:ascii="Times New Roman" w:hAnsi="Times New Roman" w:cs="Times New Roman" w:hint="eastAsia"/>
          <w:sz w:val="22"/>
        </w:rPr>
        <w:t>Propensity-Matched</w:t>
      </w:r>
      <w:r w:rsidRPr="00890CB8">
        <w:rPr>
          <w:rFonts w:ascii="Times New Roman" w:hAnsi="Times New Roman" w:cs="Times New Roman"/>
          <w:sz w:val="22"/>
        </w:rPr>
        <w:t xml:space="preserve"> Cohort</w:t>
      </w:r>
    </w:p>
    <w:p w:rsidR="00890CB8" w:rsidRPr="00890CB8" w:rsidRDefault="00890CB8" w:rsidP="00890CB8">
      <w:pPr>
        <w:pStyle w:val="a6"/>
        <w:spacing w:line="480" w:lineRule="auto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890CB8">
        <w:rPr>
          <w:rFonts w:ascii="Times New Roman" w:hAnsi="Times New Roman" w:cs="Times New Roman"/>
          <w:b/>
          <w:sz w:val="22"/>
          <w:szCs w:val="22"/>
          <w:lang w:val="en-GB"/>
        </w:rPr>
        <w:t>II Supplemental Figures</w:t>
      </w:r>
    </w:p>
    <w:p w:rsidR="00890CB8" w:rsidRDefault="00890CB8" w:rsidP="00890CB8">
      <w:pPr>
        <w:spacing w:line="480" w:lineRule="auto"/>
        <w:ind w:firstLine="420"/>
        <w:rPr>
          <w:rFonts w:ascii="Times New Roman" w:hAnsi="Times New Roman" w:cs="Times New Roman"/>
          <w:sz w:val="22"/>
        </w:rPr>
      </w:pPr>
      <w:r w:rsidRPr="00890CB8">
        <w:rPr>
          <w:rFonts w:ascii="Times New Roman" w:hAnsi="Times New Roman" w:cs="Times New Roman"/>
          <w:b/>
          <w:sz w:val="22"/>
          <w:lang w:val="en-GB"/>
        </w:rPr>
        <w:t xml:space="preserve">Figure </w:t>
      </w:r>
      <w:r>
        <w:rPr>
          <w:rFonts w:ascii="Times New Roman" w:hAnsi="Times New Roman" w:cs="Times New Roman" w:hint="eastAsia"/>
          <w:b/>
          <w:sz w:val="22"/>
          <w:lang w:val="en-GB"/>
        </w:rPr>
        <w:t>S</w:t>
      </w:r>
      <w:r w:rsidRPr="00890CB8">
        <w:rPr>
          <w:rFonts w:ascii="Times New Roman" w:hAnsi="Times New Roman" w:cs="Times New Roman"/>
          <w:b/>
          <w:sz w:val="22"/>
          <w:lang w:val="en-GB"/>
        </w:rPr>
        <w:t xml:space="preserve">1 </w:t>
      </w:r>
      <w:r w:rsidRPr="00631B0D">
        <w:rPr>
          <w:rFonts w:ascii="Times New Roman" w:hAnsi="Times New Roman" w:cs="Times New Roman"/>
          <w:sz w:val="22"/>
        </w:rPr>
        <w:t>Trend in beta-blocker use by year of operation.</w:t>
      </w:r>
    </w:p>
    <w:p w:rsidR="00467B66" w:rsidRDefault="00467B66" w:rsidP="00890CB8">
      <w:pPr>
        <w:spacing w:line="480" w:lineRule="auto"/>
        <w:ind w:firstLine="420"/>
        <w:rPr>
          <w:rFonts w:ascii="Times New Roman" w:hAnsi="Times New Roman" w:cs="Times New Roman"/>
          <w:sz w:val="22"/>
          <w:lang w:val="en-GB"/>
        </w:rPr>
      </w:pPr>
      <w:r w:rsidRPr="0029766A">
        <w:rPr>
          <w:rFonts w:ascii="Times New Roman" w:hAnsi="Times New Roman" w:cs="Times New Roman"/>
          <w:sz w:val="22"/>
          <w:lang w:val="en-GB"/>
        </w:rPr>
        <w:t>During the study period, no significant trend was found in the beta-blocker use (</w:t>
      </w:r>
      <w:r w:rsidRPr="0029766A">
        <w:rPr>
          <w:rFonts w:ascii="Times New Roman" w:hAnsi="Times New Roman" w:cs="Times New Roman"/>
          <w:i/>
          <w:sz w:val="22"/>
          <w:lang w:val="en-GB"/>
        </w:rPr>
        <w:t>P</w:t>
      </w:r>
      <w:r w:rsidRPr="0029766A">
        <w:rPr>
          <w:rFonts w:ascii="Times New Roman" w:hAnsi="Times New Roman" w:cs="Times New Roman"/>
          <w:sz w:val="22"/>
          <w:lang w:val="en-GB"/>
        </w:rPr>
        <w:t xml:space="preserve"> = 0.163)</w:t>
      </w:r>
    </w:p>
    <w:p w:rsidR="00382572" w:rsidRPr="00890CB8" w:rsidRDefault="00382572" w:rsidP="00890CB8">
      <w:pPr>
        <w:spacing w:line="480" w:lineRule="auto"/>
        <w:ind w:firstLine="4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 xml:space="preserve">Figure S2 </w:t>
      </w:r>
      <w:r>
        <w:rPr>
          <w:rFonts w:ascii="Times New Roman" w:hAnsi="Times New Roman" w:cs="Times New Roman" w:hint="eastAsia"/>
          <w:sz w:val="22"/>
        </w:rPr>
        <w:t xml:space="preserve">A, Preoperative characteristics varied widely between no beta-blockers group and beta-blockers group. B, </w:t>
      </w:r>
      <w:proofErr w:type="gramStart"/>
      <w:r>
        <w:rPr>
          <w:rFonts w:ascii="Times New Roman" w:hAnsi="Times New Roman" w:cs="Times New Roman" w:hint="eastAsia"/>
          <w:sz w:val="22"/>
        </w:rPr>
        <w:t>After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matching, there were no significant differences between the matched cohorts (no beta-blockers group </w:t>
      </w:r>
      <w:proofErr w:type="spellStart"/>
      <w:r>
        <w:rPr>
          <w:rFonts w:ascii="Times New Roman" w:hAnsi="Times New Roman" w:cs="Times New Roman" w:hint="eastAsia"/>
          <w:sz w:val="22"/>
        </w:rPr>
        <w:t>vs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beta-blockers group)</w:t>
      </w:r>
    </w:p>
    <w:p w:rsidR="00890CB8" w:rsidRPr="00890CB8" w:rsidRDefault="00890CB8" w:rsidP="00890CB8">
      <w:pPr>
        <w:widowControl/>
        <w:spacing w:line="480" w:lineRule="auto"/>
        <w:jc w:val="left"/>
        <w:rPr>
          <w:rFonts w:ascii="Times New Roman" w:eastAsia="黑体" w:hAnsi="Times New Roman" w:cs="Times New Roman"/>
          <w:sz w:val="22"/>
        </w:rPr>
      </w:pPr>
      <w:r w:rsidRPr="00890CB8">
        <w:rPr>
          <w:rFonts w:ascii="Times New Roman" w:hAnsi="Times New Roman" w:cs="Times New Roman"/>
          <w:sz w:val="22"/>
        </w:rPr>
        <w:br w:type="page"/>
      </w:r>
    </w:p>
    <w:p w:rsidR="00FF2A10" w:rsidRPr="00890CB8" w:rsidRDefault="00FF2A10" w:rsidP="00890CB8">
      <w:pPr>
        <w:pStyle w:val="a6"/>
        <w:keepNext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890CB8">
        <w:rPr>
          <w:rFonts w:ascii="Times New Roman" w:hAnsi="Times New Roman" w:cs="Times New Roman"/>
          <w:sz w:val="22"/>
          <w:szCs w:val="22"/>
        </w:rPr>
        <w:lastRenderedPageBreak/>
        <w:t xml:space="preserve">Table </w:t>
      </w:r>
      <w:r w:rsidR="007C1945" w:rsidRPr="00890CB8">
        <w:rPr>
          <w:rFonts w:ascii="Times New Roman" w:hAnsi="Times New Roman" w:cs="Times New Roman"/>
          <w:sz w:val="22"/>
          <w:szCs w:val="22"/>
        </w:rPr>
        <w:t>S</w:t>
      </w:r>
      <w:r w:rsidR="00586A2D" w:rsidRPr="00890CB8">
        <w:rPr>
          <w:rFonts w:ascii="Times New Roman" w:hAnsi="Times New Roman" w:cs="Times New Roman"/>
          <w:sz w:val="22"/>
          <w:szCs w:val="22"/>
        </w:rPr>
        <w:fldChar w:fldCharType="begin"/>
      </w:r>
      <w:r w:rsidRPr="00890CB8">
        <w:rPr>
          <w:rFonts w:ascii="Times New Roman" w:hAnsi="Times New Roman" w:cs="Times New Roman"/>
          <w:sz w:val="22"/>
          <w:szCs w:val="22"/>
        </w:rPr>
        <w:instrText xml:space="preserve"> SEQ </w:instrText>
      </w:r>
      <w:r w:rsidRPr="00890CB8">
        <w:rPr>
          <w:rFonts w:ascii="Times New Roman" w:hAnsi="Times New Roman" w:cs="Times New Roman"/>
          <w:sz w:val="22"/>
          <w:szCs w:val="22"/>
        </w:rPr>
        <w:instrText>表格</w:instrText>
      </w:r>
      <w:r w:rsidRPr="00890CB8">
        <w:rPr>
          <w:rFonts w:ascii="Times New Roman" w:hAnsi="Times New Roman" w:cs="Times New Roman"/>
          <w:sz w:val="22"/>
          <w:szCs w:val="22"/>
        </w:rPr>
        <w:instrText xml:space="preserve"> \* ARABIC </w:instrText>
      </w:r>
      <w:r w:rsidR="00586A2D" w:rsidRPr="00890CB8">
        <w:rPr>
          <w:rFonts w:ascii="Times New Roman" w:hAnsi="Times New Roman" w:cs="Times New Roman"/>
          <w:sz w:val="22"/>
          <w:szCs w:val="22"/>
        </w:rPr>
        <w:fldChar w:fldCharType="separate"/>
      </w:r>
      <w:r w:rsidRPr="00890CB8">
        <w:rPr>
          <w:rFonts w:ascii="Times New Roman" w:hAnsi="Times New Roman" w:cs="Times New Roman"/>
          <w:noProof/>
          <w:sz w:val="22"/>
          <w:szCs w:val="22"/>
        </w:rPr>
        <w:t>1</w:t>
      </w:r>
      <w:r w:rsidR="00586A2D" w:rsidRPr="00890CB8">
        <w:rPr>
          <w:rFonts w:ascii="Times New Roman" w:hAnsi="Times New Roman" w:cs="Times New Roman"/>
          <w:sz w:val="22"/>
          <w:szCs w:val="22"/>
        </w:rPr>
        <w:fldChar w:fldCharType="end"/>
      </w:r>
      <w:r w:rsidRPr="00890CB8">
        <w:rPr>
          <w:rFonts w:ascii="Times New Roman" w:hAnsi="Times New Roman" w:cs="Times New Roman"/>
          <w:sz w:val="22"/>
          <w:szCs w:val="22"/>
        </w:rPr>
        <w:t xml:space="preserve"> </w:t>
      </w:r>
      <w:r w:rsidR="00453C5D" w:rsidRPr="00890CB8">
        <w:rPr>
          <w:rFonts w:ascii="Times New Roman" w:hAnsi="Times New Roman" w:cs="Times New Roman"/>
          <w:sz w:val="22"/>
        </w:rPr>
        <w:t>Baseline Demographic and Cli</w:t>
      </w:r>
      <w:r w:rsidR="00453C5D">
        <w:rPr>
          <w:rFonts w:ascii="Times New Roman" w:hAnsi="Times New Roman" w:cs="Times New Roman"/>
          <w:sz w:val="22"/>
        </w:rPr>
        <w:t xml:space="preserve">nical Characteristics in </w:t>
      </w:r>
      <w:r w:rsidR="00453C5D">
        <w:rPr>
          <w:rFonts w:ascii="Times New Roman" w:hAnsi="Times New Roman" w:cs="Times New Roman" w:hint="eastAsia"/>
          <w:sz w:val="22"/>
        </w:rPr>
        <w:t>Propensity-Matched</w:t>
      </w:r>
      <w:r w:rsidR="00453C5D" w:rsidRPr="00890CB8">
        <w:rPr>
          <w:rFonts w:ascii="Times New Roman" w:hAnsi="Times New Roman" w:cs="Times New Roman"/>
          <w:sz w:val="22"/>
        </w:rPr>
        <w:t xml:space="preserve"> Cohort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61"/>
        <w:gridCol w:w="1300"/>
        <w:gridCol w:w="1294"/>
        <w:gridCol w:w="1294"/>
        <w:gridCol w:w="873"/>
      </w:tblGrid>
      <w:tr w:rsidR="00FF2A10" w:rsidRPr="00890CB8" w:rsidTr="00890CB8">
        <w:trPr>
          <w:tblHeader/>
        </w:trPr>
        <w:tc>
          <w:tcPr>
            <w:tcW w:w="2207" w:type="pct"/>
            <w:tcBorders>
              <w:bottom w:val="nil"/>
            </w:tcBorders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63" w:type="pct"/>
            <w:tcBorders>
              <w:bottom w:val="nil"/>
            </w:tcBorders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18" w:type="pct"/>
            <w:gridSpan w:val="2"/>
            <w:tcBorders>
              <w:bottom w:val="single" w:sz="4" w:space="0" w:color="auto"/>
            </w:tcBorders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Beta-blocker Use Groups</w:t>
            </w:r>
          </w:p>
        </w:tc>
        <w:tc>
          <w:tcPr>
            <w:tcW w:w="512" w:type="pct"/>
            <w:tcBorders>
              <w:bottom w:val="nil"/>
            </w:tcBorders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890CB8">
        <w:trPr>
          <w:tblHeader/>
        </w:trPr>
        <w:tc>
          <w:tcPr>
            <w:tcW w:w="2207" w:type="pct"/>
            <w:tcBorders>
              <w:top w:val="nil"/>
              <w:bottom w:val="single" w:sz="4" w:space="0" w:color="auto"/>
            </w:tcBorders>
            <w:vAlign w:val="bottom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Variable</w:t>
            </w:r>
          </w:p>
        </w:tc>
        <w:tc>
          <w:tcPr>
            <w:tcW w:w="763" w:type="pct"/>
            <w:tcBorders>
              <w:top w:val="nil"/>
              <w:bottom w:val="single" w:sz="4" w:space="0" w:color="auto"/>
            </w:tcBorders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All Patients</w:t>
            </w:r>
          </w:p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(n = 4680)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No</w:t>
            </w:r>
          </w:p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(n=2340)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Yes</w:t>
            </w:r>
          </w:p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(n=2340)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i/>
                <w:sz w:val="22"/>
              </w:rPr>
              <w:t xml:space="preserve">P </w:t>
            </w:r>
          </w:p>
        </w:tc>
      </w:tr>
      <w:tr w:rsidR="00350F77" w:rsidRPr="00890CB8" w:rsidTr="00F93DCC">
        <w:tc>
          <w:tcPr>
            <w:tcW w:w="2207" w:type="pct"/>
            <w:tcBorders>
              <w:top w:val="single" w:sz="4" w:space="0" w:color="auto"/>
            </w:tcBorders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Age, mean (SD), y</w:t>
            </w:r>
          </w:p>
        </w:tc>
        <w:tc>
          <w:tcPr>
            <w:tcW w:w="763" w:type="pct"/>
            <w:tcBorders>
              <w:top w:val="single" w:sz="4" w:space="0" w:color="auto"/>
            </w:tcBorders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61.4 (9.2)</w:t>
            </w:r>
          </w:p>
        </w:tc>
        <w:tc>
          <w:tcPr>
            <w:tcW w:w="759" w:type="pct"/>
            <w:tcBorders>
              <w:top w:val="single" w:sz="4" w:space="0" w:color="auto"/>
            </w:tcBorders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61.4 (9.3)</w:t>
            </w:r>
          </w:p>
        </w:tc>
        <w:tc>
          <w:tcPr>
            <w:tcW w:w="759" w:type="pct"/>
            <w:tcBorders>
              <w:top w:val="single" w:sz="4" w:space="0" w:color="auto"/>
            </w:tcBorders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61.4 (9.1)</w:t>
            </w:r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0.956</w:t>
            </w:r>
          </w:p>
        </w:tc>
      </w:tr>
      <w:tr w:rsidR="00350F77" w:rsidRPr="00890CB8" w:rsidTr="00F93DCC">
        <w:tc>
          <w:tcPr>
            <w:tcW w:w="2207" w:type="pct"/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Female, n (%)</w:t>
            </w:r>
          </w:p>
        </w:tc>
        <w:tc>
          <w:tcPr>
            <w:tcW w:w="763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785 (16.8)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402 (17.2)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383 (16.4)</w:t>
            </w:r>
          </w:p>
        </w:tc>
        <w:tc>
          <w:tcPr>
            <w:tcW w:w="512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0.457</w:t>
            </w:r>
          </w:p>
        </w:tc>
      </w:tr>
      <w:tr w:rsidR="00350F77" w:rsidRPr="00890CB8" w:rsidTr="00F93DCC">
        <w:tc>
          <w:tcPr>
            <w:tcW w:w="2207" w:type="pct"/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BMI, mean (SD)</w:t>
            </w:r>
          </w:p>
        </w:tc>
        <w:tc>
          <w:tcPr>
            <w:tcW w:w="763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24.7 (3.2)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24.7 (3.1)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24.7 (3.2)</w:t>
            </w:r>
          </w:p>
        </w:tc>
        <w:tc>
          <w:tcPr>
            <w:tcW w:w="512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0.708</w:t>
            </w:r>
          </w:p>
        </w:tc>
      </w:tr>
      <w:tr w:rsidR="00350F77" w:rsidRPr="00890CB8" w:rsidTr="00F93DCC">
        <w:tc>
          <w:tcPr>
            <w:tcW w:w="2207" w:type="pct"/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Smoking history, n (%)</w:t>
            </w:r>
          </w:p>
        </w:tc>
        <w:tc>
          <w:tcPr>
            <w:tcW w:w="763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2018 (55.9)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1303 (55.7)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1315 (56.2)</w:t>
            </w:r>
          </w:p>
        </w:tc>
        <w:tc>
          <w:tcPr>
            <w:tcW w:w="512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0.724</w:t>
            </w:r>
          </w:p>
        </w:tc>
      </w:tr>
      <w:tr w:rsidR="00350F77" w:rsidRPr="00890CB8" w:rsidTr="00F93DCC">
        <w:tc>
          <w:tcPr>
            <w:tcW w:w="2207" w:type="pct"/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Diabetes mellitus, n (%)</w:t>
            </w:r>
          </w:p>
        </w:tc>
        <w:tc>
          <w:tcPr>
            <w:tcW w:w="763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1524 (32.6)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756 (32.3)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768 (32.8)</w:t>
            </w:r>
          </w:p>
        </w:tc>
        <w:tc>
          <w:tcPr>
            <w:tcW w:w="512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0.708</w:t>
            </w:r>
          </w:p>
        </w:tc>
      </w:tr>
      <w:tr w:rsidR="00350F77" w:rsidRPr="00890CB8" w:rsidTr="00F93DCC">
        <w:tc>
          <w:tcPr>
            <w:tcW w:w="2207" w:type="pct"/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Hypertension, n (%)</w:t>
            </w:r>
          </w:p>
        </w:tc>
        <w:tc>
          <w:tcPr>
            <w:tcW w:w="763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2511 (53.7)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1236 (52.8)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1275 (54.5)</w:t>
            </w:r>
          </w:p>
        </w:tc>
        <w:tc>
          <w:tcPr>
            <w:tcW w:w="512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0.253</w:t>
            </w:r>
          </w:p>
        </w:tc>
      </w:tr>
      <w:tr w:rsidR="00350F77" w:rsidRPr="00890CB8" w:rsidTr="00F93DCC">
        <w:tc>
          <w:tcPr>
            <w:tcW w:w="2207" w:type="pct"/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90CB8">
              <w:rPr>
                <w:rFonts w:ascii="Times New Roman" w:hAnsi="Times New Roman" w:cs="Times New Roman"/>
                <w:sz w:val="22"/>
              </w:rPr>
              <w:t>Hyperlipemia</w:t>
            </w:r>
            <w:proofErr w:type="spellEnd"/>
            <w:r w:rsidRPr="00890CB8">
              <w:rPr>
                <w:rFonts w:ascii="Times New Roman" w:hAnsi="Times New Roman" w:cs="Times New Roman"/>
                <w:sz w:val="22"/>
              </w:rPr>
              <w:t>, n (%)</w:t>
            </w:r>
          </w:p>
        </w:tc>
        <w:tc>
          <w:tcPr>
            <w:tcW w:w="763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1606 (34.3)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813 (34.7)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793 (33.9)</w:t>
            </w:r>
          </w:p>
        </w:tc>
        <w:tc>
          <w:tcPr>
            <w:tcW w:w="512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0.538</w:t>
            </w:r>
          </w:p>
        </w:tc>
      </w:tr>
      <w:tr w:rsidR="00350F77" w:rsidRPr="00890CB8" w:rsidTr="00F93DCC">
        <w:tc>
          <w:tcPr>
            <w:tcW w:w="2207" w:type="pct"/>
          </w:tcPr>
          <w:p w:rsidR="00350F77" w:rsidRPr="00890CB8" w:rsidRDefault="00350F7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Chronic renal failure, n (%)</w:t>
            </w:r>
          </w:p>
        </w:tc>
        <w:tc>
          <w:tcPr>
            <w:tcW w:w="763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80 (1.7)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37 (1.6)</w:t>
            </w:r>
          </w:p>
        </w:tc>
        <w:tc>
          <w:tcPr>
            <w:tcW w:w="759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43 (1.8)</w:t>
            </w:r>
          </w:p>
        </w:tc>
        <w:tc>
          <w:tcPr>
            <w:tcW w:w="512" w:type="pct"/>
            <w:vAlign w:val="center"/>
          </w:tcPr>
          <w:p w:rsidR="00350F77" w:rsidRPr="00890CB8" w:rsidRDefault="00350F77" w:rsidP="00890CB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90CB8">
              <w:rPr>
                <w:rFonts w:ascii="Times New Roman" w:hAnsi="Times New Roman" w:cs="Times New Roman"/>
                <w:color w:val="000000"/>
                <w:sz w:val="22"/>
              </w:rPr>
              <w:t>0.499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COPD, n (%)</w:t>
            </w:r>
          </w:p>
        </w:tc>
        <w:tc>
          <w:tcPr>
            <w:tcW w:w="763" w:type="pct"/>
            <w:vAlign w:val="center"/>
          </w:tcPr>
          <w:p w:rsidR="00FF2A10" w:rsidRPr="00890CB8" w:rsidRDefault="007C1945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83 (1.8)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45 (1.9)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38 (1.6)</w:t>
            </w:r>
          </w:p>
        </w:tc>
        <w:tc>
          <w:tcPr>
            <w:tcW w:w="512" w:type="pct"/>
            <w:vAlign w:val="center"/>
          </w:tcPr>
          <w:p w:rsidR="00FF2A10" w:rsidRPr="00890CB8" w:rsidRDefault="00350F7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0.438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Peripheral artery disease, n (%)</w:t>
            </w:r>
          </w:p>
        </w:tc>
        <w:tc>
          <w:tcPr>
            <w:tcW w:w="763" w:type="pct"/>
            <w:vAlign w:val="center"/>
          </w:tcPr>
          <w:p w:rsidR="00FF2A10" w:rsidRPr="00890CB8" w:rsidRDefault="007C1945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207 (4.4)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103 (4.4)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104 (4.4)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0.943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Carotid disease, n (%)</w:t>
            </w:r>
          </w:p>
        </w:tc>
        <w:tc>
          <w:tcPr>
            <w:tcW w:w="763" w:type="pct"/>
            <w:vAlign w:val="center"/>
          </w:tcPr>
          <w:p w:rsidR="00FF2A10" w:rsidRPr="00890CB8" w:rsidRDefault="009505A2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794 (17.0)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440 (18.8)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354 (15.1)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90CB8">
              <w:rPr>
                <w:rFonts w:ascii="Times New Roman" w:hAnsi="Times New Roman" w:cs="Times New Roman"/>
                <w:sz w:val="22"/>
              </w:rPr>
              <w:t>Cerebrovascular</w:t>
            </w:r>
            <w:proofErr w:type="spellEnd"/>
            <w:r w:rsidRPr="00890CB8">
              <w:rPr>
                <w:rFonts w:ascii="Times New Roman" w:hAnsi="Times New Roman" w:cs="Times New Roman"/>
                <w:sz w:val="22"/>
              </w:rPr>
              <w:t xml:space="preserve"> accident, n (%)</w:t>
            </w:r>
          </w:p>
        </w:tc>
        <w:tc>
          <w:tcPr>
            <w:tcW w:w="763" w:type="pct"/>
            <w:vAlign w:val="center"/>
          </w:tcPr>
          <w:p w:rsidR="00FF2A10" w:rsidRPr="00890CB8" w:rsidRDefault="009505A2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390 (8.3)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191 (8.2)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199 (8.5)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0.672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 xml:space="preserve">Creatinine, median (quartile), </w:t>
            </w:r>
            <w:proofErr w:type="spellStart"/>
            <w:r w:rsidRPr="00890CB8">
              <w:rPr>
                <w:rFonts w:ascii="Times New Roman" w:hAnsi="Times New Roman" w:cs="Times New Roman"/>
                <w:sz w:val="22"/>
              </w:rPr>
              <w:t>umol</w:t>
            </w:r>
            <w:proofErr w:type="spellEnd"/>
            <w:r w:rsidRPr="00890CB8">
              <w:rPr>
                <w:rFonts w:ascii="Times New Roman" w:hAnsi="Times New Roman" w:cs="Times New Roman"/>
                <w:sz w:val="22"/>
              </w:rPr>
              <w:t>/</w:t>
            </w:r>
            <w:proofErr w:type="spellStart"/>
            <w:r w:rsidRPr="00890CB8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</w:p>
        </w:tc>
        <w:tc>
          <w:tcPr>
            <w:tcW w:w="763" w:type="pct"/>
            <w:vAlign w:val="center"/>
          </w:tcPr>
          <w:p w:rsidR="009505A2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82.0</w:t>
            </w:r>
          </w:p>
          <w:p w:rsidR="00FF2A10" w:rsidRPr="00890CB8" w:rsidRDefault="009505A2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(70.0, 96.2)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81.7</w:t>
            </w:r>
          </w:p>
          <w:p w:rsidR="005508FB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(69.0, 96.0)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82.9</w:t>
            </w:r>
          </w:p>
          <w:p w:rsidR="005508FB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(70.1, 97.0)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0.130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Left main CAD, n (%)</w:t>
            </w:r>
          </w:p>
        </w:tc>
        <w:tc>
          <w:tcPr>
            <w:tcW w:w="763" w:type="pct"/>
            <w:vAlign w:val="center"/>
          </w:tcPr>
          <w:p w:rsidR="00FF2A10" w:rsidRPr="00890CB8" w:rsidRDefault="009505A2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1205 (25.7)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588 (25.1)</w:t>
            </w:r>
          </w:p>
        </w:tc>
        <w:tc>
          <w:tcPr>
            <w:tcW w:w="759" w:type="pct"/>
            <w:vAlign w:val="center"/>
          </w:tcPr>
          <w:p w:rsidR="00FF2A10" w:rsidRPr="00890CB8" w:rsidRDefault="005508FB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617 (26.4)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0.332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Triple vessel disease, n (%)</w:t>
            </w:r>
          </w:p>
        </w:tc>
        <w:tc>
          <w:tcPr>
            <w:tcW w:w="763" w:type="pct"/>
            <w:vAlign w:val="center"/>
          </w:tcPr>
          <w:p w:rsidR="00FF2A10" w:rsidRPr="00890CB8" w:rsidRDefault="009505A2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2935 (62.7)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1443 (61.7)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1492 (63.8)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0.139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Previous MI, n (%)</w:t>
            </w:r>
          </w:p>
        </w:tc>
        <w:tc>
          <w:tcPr>
            <w:tcW w:w="763" w:type="pct"/>
            <w:vAlign w:val="center"/>
          </w:tcPr>
          <w:p w:rsidR="00FF2A10" w:rsidRPr="00890CB8" w:rsidRDefault="009505A2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1909 (40.8)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950 (40.6)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959 (41.0)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0.789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PTCA history, n (%)</w:t>
            </w:r>
          </w:p>
        </w:tc>
        <w:tc>
          <w:tcPr>
            <w:tcW w:w="763" w:type="pct"/>
            <w:vAlign w:val="center"/>
          </w:tcPr>
          <w:p w:rsidR="00FF2A10" w:rsidRPr="00890CB8" w:rsidRDefault="007C1945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537 (11.5)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255 (10.9)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282 (12.1)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0.216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lastRenderedPageBreak/>
              <w:t>CCS class</w:t>
            </w:r>
          </w:p>
        </w:tc>
        <w:tc>
          <w:tcPr>
            <w:tcW w:w="763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9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9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NA,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939 (20.1)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508 (21.7)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431 (18.4)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655 (14.0)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346 (14.8)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309 (13.2)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II,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1534 (32.8)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665 (28.4)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869 (37.1)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III,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1288 (27.5)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680 (29.1)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608 (26)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IV,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264 (5.6)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141 (6.0)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123 (5.3)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LVEF, Mean (SD), %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42.3 (5.2)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42.3 (5.1)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42.2 (5.3)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0.932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NYHA class</w:t>
            </w:r>
          </w:p>
        </w:tc>
        <w:tc>
          <w:tcPr>
            <w:tcW w:w="763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9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9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0.139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564 (12.1)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257 (11.0)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307 (13.1)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II,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1687 (36.0)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863 (36.9)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824 (35.2)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III,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2165 (46.3)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1090 (46.6)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1075 (45.9)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IV,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264 (5.6)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130 (5.6)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134 (5.7)</w:t>
            </w:r>
          </w:p>
        </w:tc>
        <w:tc>
          <w:tcPr>
            <w:tcW w:w="512" w:type="pct"/>
            <w:vAlign w:val="center"/>
          </w:tcPr>
          <w:p w:rsidR="00FF2A10" w:rsidRPr="00890CB8" w:rsidRDefault="00FF2A10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90CB8">
              <w:rPr>
                <w:rFonts w:ascii="Times New Roman" w:hAnsi="Times New Roman" w:cs="Times New Roman"/>
                <w:sz w:val="22"/>
              </w:rPr>
              <w:t>Atrial</w:t>
            </w:r>
            <w:proofErr w:type="spellEnd"/>
            <w:r w:rsidRPr="00890CB8">
              <w:rPr>
                <w:rFonts w:ascii="Times New Roman" w:hAnsi="Times New Roman" w:cs="Times New Roman"/>
                <w:sz w:val="22"/>
              </w:rPr>
              <w:t xml:space="preserve"> fibrillation,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86 (1.8)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44 (1.9)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42 (1.8)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0.828</w:t>
            </w:r>
          </w:p>
        </w:tc>
      </w:tr>
      <w:tr w:rsidR="00FF2A10" w:rsidRPr="00890CB8" w:rsidTr="00F93DCC">
        <w:tc>
          <w:tcPr>
            <w:tcW w:w="2207" w:type="pct"/>
          </w:tcPr>
          <w:p w:rsidR="00FF2A10" w:rsidRPr="00890CB8" w:rsidRDefault="00FF2A10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Prior cardiovascular surgery, n (%)</w:t>
            </w:r>
          </w:p>
        </w:tc>
        <w:tc>
          <w:tcPr>
            <w:tcW w:w="763" w:type="pct"/>
            <w:vAlign w:val="center"/>
          </w:tcPr>
          <w:p w:rsidR="00FF2A10" w:rsidRPr="00890CB8" w:rsidRDefault="00A97E71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45 (1.0)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23 (1.0)</w:t>
            </w:r>
          </w:p>
        </w:tc>
        <w:tc>
          <w:tcPr>
            <w:tcW w:w="759" w:type="pct"/>
            <w:vAlign w:val="center"/>
          </w:tcPr>
          <w:p w:rsidR="00FF2A10" w:rsidRPr="00890CB8" w:rsidRDefault="00DB2679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22 (0.9)</w:t>
            </w:r>
          </w:p>
        </w:tc>
        <w:tc>
          <w:tcPr>
            <w:tcW w:w="512" w:type="pct"/>
            <w:vAlign w:val="center"/>
          </w:tcPr>
          <w:p w:rsidR="00FF2A10" w:rsidRPr="00890CB8" w:rsidRDefault="00F93DCC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90CB8">
              <w:rPr>
                <w:rFonts w:ascii="Times New Roman" w:hAnsi="Times New Roman" w:cs="Times New Roman"/>
                <w:sz w:val="22"/>
              </w:rPr>
              <w:t>0.881</w:t>
            </w:r>
          </w:p>
        </w:tc>
      </w:tr>
      <w:tr w:rsidR="004B3737" w:rsidRPr="00890CB8" w:rsidTr="00F93DCC">
        <w:tc>
          <w:tcPr>
            <w:tcW w:w="2207" w:type="pct"/>
          </w:tcPr>
          <w:p w:rsidR="004B3737" w:rsidRPr="00890CB8" w:rsidRDefault="004B3737" w:rsidP="00890CB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STS PROM, Median [25</w:t>
            </w:r>
            <w:r w:rsidRPr="009B632D">
              <w:rPr>
                <w:rFonts w:ascii="Times New Roman" w:hAnsi="Times New Roman" w:cs="Times New Roman" w:hint="eastAsia"/>
                <w:sz w:val="22"/>
                <w:vertAlign w:val="superscript"/>
              </w:rPr>
              <w:t>th</w:t>
            </w:r>
            <w:r>
              <w:rPr>
                <w:rFonts w:ascii="Times New Roman" w:hAnsi="Times New Roman" w:cs="Times New Roman" w:hint="eastAsia"/>
                <w:sz w:val="22"/>
              </w:rPr>
              <w:t>, 75</w:t>
            </w:r>
            <w:r w:rsidRPr="009B632D">
              <w:rPr>
                <w:rFonts w:ascii="Times New Roman" w:hAnsi="Times New Roman" w:cs="Times New Roman" w:hint="eastAsia"/>
                <w:sz w:val="22"/>
                <w:vertAlign w:val="superscript"/>
              </w:rPr>
              <w:t>th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percentile] (%)</w:t>
            </w:r>
          </w:p>
        </w:tc>
        <w:tc>
          <w:tcPr>
            <w:tcW w:w="763" w:type="pct"/>
            <w:vAlign w:val="center"/>
          </w:tcPr>
          <w:p w:rsidR="004B3737" w:rsidRPr="00890CB8" w:rsidRDefault="004B373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2.9 [2.0, 4.4]</w:t>
            </w:r>
          </w:p>
        </w:tc>
        <w:tc>
          <w:tcPr>
            <w:tcW w:w="759" w:type="pct"/>
            <w:vAlign w:val="center"/>
          </w:tcPr>
          <w:p w:rsidR="004B3737" w:rsidRPr="00890CB8" w:rsidRDefault="004B373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2.9 [2.0, 4.3]</w:t>
            </w:r>
          </w:p>
        </w:tc>
        <w:tc>
          <w:tcPr>
            <w:tcW w:w="759" w:type="pct"/>
            <w:vAlign w:val="center"/>
          </w:tcPr>
          <w:p w:rsidR="004B3737" w:rsidRPr="00890CB8" w:rsidRDefault="004B3737" w:rsidP="00890CB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3.0 [2.1, 4.4]</w:t>
            </w:r>
          </w:p>
        </w:tc>
        <w:tc>
          <w:tcPr>
            <w:tcW w:w="512" w:type="pct"/>
            <w:vAlign w:val="center"/>
          </w:tcPr>
          <w:p w:rsidR="004B3737" w:rsidRPr="00890CB8" w:rsidRDefault="004B3737" w:rsidP="004B3737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0.128</w:t>
            </w:r>
          </w:p>
        </w:tc>
      </w:tr>
    </w:tbl>
    <w:p w:rsidR="00FF2A10" w:rsidRPr="00890CB8" w:rsidRDefault="00FF2A10" w:rsidP="00890CB8">
      <w:pPr>
        <w:spacing w:line="480" w:lineRule="auto"/>
        <w:rPr>
          <w:rFonts w:ascii="Times New Roman" w:hAnsi="Times New Roman" w:cs="Times New Roman"/>
          <w:sz w:val="22"/>
        </w:rPr>
      </w:pPr>
      <w:r w:rsidRPr="00890CB8">
        <w:rPr>
          <w:rFonts w:ascii="Times New Roman" w:hAnsi="Times New Roman" w:cs="Times New Roman"/>
          <w:sz w:val="22"/>
        </w:rPr>
        <w:t xml:space="preserve">BMI indicate body mass index, CAD, coronary vascular disease; CCS, Canadian Cardiovascular Society; COPD, chronic obstructive pulmonary disease; LFEF, left ventricular ejection fraction; MI, myocardial infarction; NA, not available; NYHA, New York Heart </w:t>
      </w:r>
      <w:r w:rsidRPr="00890CB8">
        <w:rPr>
          <w:rFonts w:ascii="Times New Roman" w:hAnsi="Times New Roman" w:cs="Times New Roman"/>
          <w:sz w:val="22"/>
        </w:rPr>
        <w:lastRenderedPageBreak/>
        <w:t xml:space="preserve">Association; </w:t>
      </w:r>
      <w:r w:rsidR="00CB29B6">
        <w:rPr>
          <w:rFonts w:ascii="Times New Roman" w:hAnsi="Times New Roman" w:cs="Times New Roman" w:hint="eastAsia"/>
          <w:sz w:val="22"/>
        </w:rPr>
        <w:t xml:space="preserve">PROM, predicted risk of mortality; </w:t>
      </w:r>
      <w:r w:rsidRPr="00890CB8">
        <w:rPr>
          <w:rFonts w:ascii="Times New Roman" w:hAnsi="Times New Roman" w:cs="Times New Roman"/>
          <w:sz w:val="22"/>
        </w:rPr>
        <w:t>PTCA, percutaneous transluminal coronary angioplasty; SD, standard deviation</w:t>
      </w:r>
      <w:r w:rsidR="00CB29B6">
        <w:rPr>
          <w:rFonts w:ascii="Times New Roman" w:hAnsi="Times New Roman" w:cs="Times New Roman" w:hint="eastAsia"/>
          <w:sz w:val="22"/>
        </w:rPr>
        <w:t>; STS, Society of Thoracic Surgeons</w:t>
      </w:r>
      <w:r w:rsidR="00CB29B6" w:rsidRPr="0029766A">
        <w:rPr>
          <w:rFonts w:ascii="Times New Roman" w:hAnsi="Times New Roman" w:cs="Times New Roman"/>
          <w:sz w:val="22"/>
        </w:rPr>
        <w:t>.</w:t>
      </w:r>
    </w:p>
    <w:p w:rsidR="00A13DDD" w:rsidRPr="00890CB8" w:rsidRDefault="00A13DDD" w:rsidP="00890CB8">
      <w:pPr>
        <w:spacing w:line="480" w:lineRule="auto"/>
        <w:rPr>
          <w:rFonts w:ascii="Times New Roman" w:hAnsi="Times New Roman" w:cs="Times New Roman"/>
          <w:sz w:val="22"/>
        </w:rPr>
      </w:pPr>
    </w:p>
    <w:sectPr w:rsidR="00A13DDD" w:rsidRPr="00890CB8" w:rsidSect="00A13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AC6" w:rsidRDefault="00AB2AC6" w:rsidP="00FF2A10">
      <w:r>
        <w:separator/>
      </w:r>
    </w:p>
  </w:endnote>
  <w:endnote w:type="continuationSeparator" w:id="0">
    <w:p w:rsidR="00AB2AC6" w:rsidRDefault="00AB2AC6" w:rsidP="00FF2A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AC6" w:rsidRDefault="00AB2AC6" w:rsidP="00FF2A10">
      <w:r>
        <w:separator/>
      </w:r>
    </w:p>
  </w:footnote>
  <w:footnote w:type="continuationSeparator" w:id="0">
    <w:p w:rsidR="00AB2AC6" w:rsidRDefault="00AB2AC6" w:rsidP="00FF2A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64F99"/>
    <w:multiLevelType w:val="hybridMultilevel"/>
    <w:tmpl w:val="BFE8B8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4C5D9D"/>
    <w:multiLevelType w:val="hybridMultilevel"/>
    <w:tmpl w:val="300454F6"/>
    <w:lvl w:ilvl="0" w:tplc="531A80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3ECF4E" w:tentative="1">
      <w:start w:val="1"/>
      <w:numFmt w:val="lowerLetter"/>
      <w:lvlText w:val="%2)"/>
      <w:lvlJc w:val="left"/>
      <w:pPr>
        <w:ind w:left="840" w:hanging="420"/>
      </w:pPr>
    </w:lvl>
    <w:lvl w:ilvl="2" w:tplc="728E3776" w:tentative="1">
      <w:start w:val="1"/>
      <w:numFmt w:val="lowerRoman"/>
      <w:lvlText w:val="%3."/>
      <w:lvlJc w:val="right"/>
      <w:pPr>
        <w:ind w:left="1260" w:hanging="420"/>
      </w:pPr>
    </w:lvl>
    <w:lvl w:ilvl="3" w:tplc="110C424E" w:tentative="1">
      <w:start w:val="1"/>
      <w:numFmt w:val="decimal"/>
      <w:lvlText w:val="%4."/>
      <w:lvlJc w:val="left"/>
      <w:pPr>
        <w:ind w:left="1680" w:hanging="420"/>
      </w:pPr>
    </w:lvl>
    <w:lvl w:ilvl="4" w:tplc="05C0E3B0" w:tentative="1">
      <w:start w:val="1"/>
      <w:numFmt w:val="lowerLetter"/>
      <w:lvlText w:val="%5)"/>
      <w:lvlJc w:val="left"/>
      <w:pPr>
        <w:ind w:left="2100" w:hanging="420"/>
      </w:pPr>
    </w:lvl>
    <w:lvl w:ilvl="5" w:tplc="7FC2D10E" w:tentative="1">
      <w:start w:val="1"/>
      <w:numFmt w:val="lowerRoman"/>
      <w:lvlText w:val="%6."/>
      <w:lvlJc w:val="right"/>
      <w:pPr>
        <w:ind w:left="2520" w:hanging="420"/>
      </w:pPr>
    </w:lvl>
    <w:lvl w:ilvl="6" w:tplc="A7F270A0" w:tentative="1">
      <w:start w:val="1"/>
      <w:numFmt w:val="decimal"/>
      <w:lvlText w:val="%7."/>
      <w:lvlJc w:val="left"/>
      <w:pPr>
        <w:ind w:left="2940" w:hanging="420"/>
      </w:pPr>
    </w:lvl>
    <w:lvl w:ilvl="7" w:tplc="10D40B50" w:tentative="1">
      <w:start w:val="1"/>
      <w:numFmt w:val="lowerLetter"/>
      <w:lvlText w:val="%8)"/>
      <w:lvlJc w:val="left"/>
      <w:pPr>
        <w:ind w:left="3360" w:hanging="420"/>
      </w:pPr>
    </w:lvl>
    <w:lvl w:ilvl="8" w:tplc="756E73F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2A10"/>
    <w:rsid w:val="001F139B"/>
    <w:rsid w:val="002B48F3"/>
    <w:rsid w:val="002E3BCB"/>
    <w:rsid w:val="00350F77"/>
    <w:rsid w:val="00382572"/>
    <w:rsid w:val="003C3408"/>
    <w:rsid w:val="00411051"/>
    <w:rsid w:val="00453C5D"/>
    <w:rsid w:val="00467B66"/>
    <w:rsid w:val="00484DA3"/>
    <w:rsid w:val="00492FC7"/>
    <w:rsid w:val="004B3737"/>
    <w:rsid w:val="005508FB"/>
    <w:rsid w:val="00567333"/>
    <w:rsid w:val="00586A2D"/>
    <w:rsid w:val="00663DB1"/>
    <w:rsid w:val="006C5D5B"/>
    <w:rsid w:val="007C1945"/>
    <w:rsid w:val="00890CB8"/>
    <w:rsid w:val="009505A2"/>
    <w:rsid w:val="00A13DDD"/>
    <w:rsid w:val="00A97E71"/>
    <w:rsid w:val="00AB2AC6"/>
    <w:rsid w:val="00CB29B6"/>
    <w:rsid w:val="00D01DE6"/>
    <w:rsid w:val="00D63EBF"/>
    <w:rsid w:val="00DB2679"/>
    <w:rsid w:val="00DF3629"/>
    <w:rsid w:val="00E02F83"/>
    <w:rsid w:val="00E37F33"/>
    <w:rsid w:val="00E5709E"/>
    <w:rsid w:val="00E703C1"/>
    <w:rsid w:val="00F93DCC"/>
    <w:rsid w:val="00FF2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A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2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2A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2A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2A10"/>
    <w:rPr>
      <w:sz w:val="18"/>
      <w:szCs w:val="18"/>
    </w:rPr>
  </w:style>
  <w:style w:type="table" w:styleId="a5">
    <w:name w:val="Table Grid"/>
    <w:basedOn w:val="a1"/>
    <w:uiPriority w:val="59"/>
    <w:rsid w:val="00FF2A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FF2A10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4B373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3737"/>
    <w:rPr>
      <w:sz w:val="18"/>
      <w:szCs w:val="18"/>
    </w:rPr>
  </w:style>
  <w:style w:type="paragraph" w:styleId="a8">
    <w:name w:val="List Paragraph"/>
    <w:basedOn w:val="a"/>
    <w:uiPriority w:val="34"/>
    <w:qFormat/>
    <w:rsid w:val="003C34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483</Words>
  <Characters>2754</Characters>
  <Application>Microsoft Office Word</Application>
  <DocSecurity>0</DocSecurity>
  <Lines>22</Lines>
  <Paragraphs>6</Paragraphs>
  <ScaleCrop>false</ScaleCrop>
  <Company>Microsoft</Company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</dc:creator>
  <cp:keywords/>
  <dc:description/>
  <cp:lastModifiedBy>usc</cp:lastModifiedBy>
  <cp:revision>18</cp:revision>
  <dcterms:created xsi:type="dcterms:W3CDTF">2020-10-13T00:30:00Z</dcterms:created>
  <dcterms:modified xsi:type="dcterms:W3CDTF">2021-01-14T06:29:00Z</dcterms:modified>
</cp:coreProperties>
</file>