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473851" w14:textId="0DF43C60" w:rsidR="00731838" w:rsidRDefault="00731838" w:rsidP="00886282">
      <w:pPr>
        <w:jc w:val="center"/>
        <w:rPr>
          <w:rFonts w:ascii="Times New Roman" w:hAnsi="Times New Roman" w:cs="Times New Roman"/>
          <w:b/>
          <w:sz w:val="20"/>
          <w:szCs w:val="20"/>
        </w:rPr>
      </w:pPr>
      <w:r>
        <w:rPr>
          <w:rFonts w:ascii="Times New Roman" w:hAnsi="Times New Roman" w:cs="Times New Roman"/>
          <w:b/>
          <w:sz w:val="20"/>
          <w:szCs w:val="20"/>
        </w:rPr>
        <w:t>Supplementary</w:t>
      </w:r>
      <w:r w:rsidR="001F56FA">
        <w:rPr>
          <w:rFonts w:ascii="Times New Roman" w:hAnsi="Times New Roman" w:cs="Times New Roman"/>
          <w:b/>
          <w:sz w:val="20"/>
          <w:szCs w:val="20"/>
        </w:rPr>
        <w:t xml:space="preserve"> material</w:t>
      </w:r>
    </w:p>
    <w:p w14:paraId="49636F42" w14:textId="665DDB53" w:rsidR="003421ED" w:rsidRPr="0025342F" w:rsidRDefault="00886282" w:rsidP="0025342F">
      <w:pPr>
        <w:pStyle w:val="ListParagraph"/>
        <w:numPr>
          <w:ilvl w:val="0"/>
          <w:numId w:val="7"/>
        </w:numPr>
        <w:rPr>
          <w:rFonts w:ascii="Times New Roman" w:hAnsi="Times New Roman" w:cs="Times New Roman"/>
          <w:b/>
          <w:sz w:val="20"/>
          <w:szCs w:val="20"/>
        </w:rPr>
      </w:pPr>
      <w:r w:rsidRPr="0025342F">
        <w:rPr>
          <w:rFonts w:ascii="Times New Roman" w:hAnsi="Times New Roman" w:cs="Times New Roman"/>
          <w:b/>
          <w:sz w:val="20"/>
          <w:szCs w:val="20"/>
        </w:rPr>
        <w:t>Indicator name list</w:t>
      </w:r>
    </w:p>
    <w:p w14:paraId="4537F3CE" w14:textId="6A76FA32" w:rsidR="004843DC" w:rsidRPr="004843DC" w:rsidRDefault="004843DC" w:rsidP="005540C9">
      <w:pPr>
        <w:pStyle w:val="ListParagraph"/>
        <w:keepNext/>
        <w:spacing w:after="200" w:afterAutospacing="1" w:line="240" w:lineRule="auto"/>
        <w:rPr>
          <w:rFonts w:ascii="Times New Roman" w:eastAsia="Calibri" w:hAnsi="Times New Roman" w:cs="Times New Roman"/>
          <w:b/>
          <w:i/>
          <w:iCs/>
          <w:color w:val="000000"/>
          <w:sz w:val="20"/>
          <w:szCs w:val="20"/>
        </w:rPr>
      </w:pPr>
    </w:p>
    <w:p w14:paraId="1E01A46B" w14:textId="416EA9AA" w:rsidR="004843DC" w:rsidRDefault="00886282" w:rsidP="004D5F0D">
      <w:pPr>
        <w:pStyle w:val="ListParagraph"/>
        <w:keepNext/>
        <w:numPr>
          <w:ilvl w:val="0"/>
          <w:numId w:val="7"/>
        </w:numPr>
        <w:spacing w:after="200" w:afterAutospacing="1" w:line="240" w:lineRule="auto"/>
        <w:rPr>
          <w:rFonts w:ascii="Times New Roman" w:hAnsi="Times New Roman" w:cs="Times New Roman"/>
          <w:b/>
          <w:sz w:val="20"/>
          <w:szCs w:val="20"/>
        </w:rPr>
      </w:pPr>
      <w:r w:rsidRPr="004843DC">
        <w:rPr>
          <w:rFonts w:ascii="Times New Roman" w:hAnsi="Times New Roman" w:cs="Times New Roman"/>
          <w:b/>
          <w:sz w:val="20"/>
          <w:szCs w:val="20"/>
        </w:rPr>
        <w:t>Data dictionary for the indicators selected for final analysis</w:t>
      </w:r>
    </w:p>
    <w:p w14:paraId="31ECE4BD" w14:textId="77777777" w:rsidR="00EE1FF0" w:rsidRDefault="00EE1FF0" w:rsidP="00EE1FF0">
      <w:pPr>
        <w:pStyle w:val="ListParagraph"/>
        <w:keepNext/>
        <w:spacing w:after="200" w:afterAutospacing="1" w:line="240" w:lineRule="auto"/>
        <w:rPr>
          <w:rFonts w:ascii="Times New Roman" w:hAnsi="Times New Roman" w:cs="Times New Roman"/>
          <w:b/>
          <w:sz w:val="20"/>
          <w:szCs w:val="20"/>
        </w:rPr>
      </w:pPr>
    </w:p>
    <w:p w14:paraId="66C9A5F1" w14:textId="33467508" w:rsidR="00147E98" w:rsidRPr="00E61939" w:rsidRDefault="00147E98" w:rsidP="00E7105F">
      <w:pPr>
        <w:pStyle w:val="ListParagraph"/>
        <w:numPr>
          <w:ilvl w:val="0"/>
          <w:numId w:val="6"/>
        </w:numPr>
        <w:jc w:val="center"/>
        <w:rPr>
          <w:rFonts w:ascii="Times New Roman" w:hAnsi="Times New Roman" w:cs="Times New Roman"/>
          <w:b/>
          <w:sz w:val="20"/>
          <w:szCs w:val="20"/>
        </w:rPr>
      </w:pPr>
      <w:r w:rsidRPr="00E61939">
        <w:rPr>
          <w:rFonts w:ascii="Times New Roman" w:hAnsi="Times New Roman" w:cs="Times New Roman"/>
          <w:b/>
          <w:sz w:val="20"/>
          <w:szCs w:val="20"/>
        </w:rPr>
        <w:t>Indicator Name</w:t>
      </w:r>
      <w:r>
        <w:rPr>
          <w:rFonts w:ascii="Times New Roman" w:hAnsi="Times New Roman" w:cs="Times New Roman"/>
          <w:b/>
          <w:sz w:val="20"/>
          <w:szCs w:val="20"/>
        </w:rPr>
        <w:t xml:space="preserve"> list</w:t>
      </w:r>
    </w:p>
    <w:p w14:paraId="60F00071"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Death rate, crude (per 1,000 people)</w:t>
      </w:r>
    </w:p>
    <w:p w14:paraId="724DCC7C"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Decision maker about a woman's own health care: mainly husband (% of women age 15-49)</w:t>
      </w:r>
    </w:p>
    <w:p w14:paraId="2DAA9E4B"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Decision maker about a woman's own health care: mainly wife  (% of women age 15-49)</w:t>
      </w:r>
    </w:p>
    <w:p w14:paraId="058776CC"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Decision maker about a woman's own health care: other (% of women age 15-49)</w:t>
      </w:r>
    </w:p>
    <w:p w14:paraId="38E51187"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Decision maker about a woman's own health care: someone else (% of women age 15-49)</w:t>
      </w:r>
    </w:p>
    <w:p w14:paraId="46DE4255"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Decision maker about a woman's own health care: wife and husband jointly (% of women age 15-49)</w:t>
      </w:r>
    </w:p>
    <w:p w14:paraId="57A38BFF"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Decision maker about a woman's visits to her family or relatives: mainly husband (% of women age 15-49)</w:t>
      </w:r>
    </w:p>
    <w:p w14:paraId="383E9CAA"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Decision maker about a woman's visits to her family or relatives: mainly wife (% of women age 15-49)</w:t>
      </w:r>
    </w:p>
    <w:p w14:paraId="550CF63B"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Decision maker about a woman's visits to her family or relatives: other (% of women age 15-49)</w:t>
      </w:r>
    </w:p>
    <w:p w14:paraId="6D4F126B"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Decision maker about a woman's visits to her family or relatives: someone else (% of women age 15-49)</w:t>
      </w:r>
    </w:p>
    <w:p w14:paraId="0D827CAC"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Decision maker about major household purchases: mainly husband (% of women age 15-49)</w:t>
      </w:r>
    </w:p>
    <w:p w14:paraId="61F5983E"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Decision maker about major household purchases: mainly wife (% of women age 15-49)</w:t>
      </w:r>
    </w:p>
    <w:p w14:paraId="25DE607C"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Decision maker about major household purchases: other (% of women age 15-49)</w:t>
      </w:r>
    </w:p>
    <w:p w14:paraId="5F284658"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Decision maker about major household purchases: someone else (% of women age 15-49)</w:t>
      </w:r>
    </w:p>
    <w:p w14:paraId="271F7AE2"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Decision maker about major household purchases: wife and husband jointly (% of women age 15-49)</w:t>
      </w:r>
    </w:p>
    <w:p w14:paraId="7DB9EC91"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Decision maker about Visits to her family or relatives: wife and husband jointly (% of women age 15-49)</w:t>
      </w:r>
    </w:p>
    <w:p w14:paraId="60B566EB"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Demand for family planning satisfied by any methods (% of married women with demand for family planning)</w:t>
      </w:r>
    </w:p>
    <w:p w14:paraId="2A3A231C"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Demand for family planning satisfied by modern methods (% of married women with demand for family planning)</w:t>
      </w:r>
    </w:p>
    <w:p w14:paraId="1361A591"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Educational attainment, at least Bachelor's or equivalent, population 25+, female (%) (cumulative)</w:t>
      </w:r>
    </w:p>
    <w:p w14:paraId="24196E97"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Educational attainment, at least Bachelor's or equivalent, population 25+, male (%) (cumulative)</w:t>
      </w:r>
    </w:p>
    <w:p w14:paraId="7EB45232"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Educational attainment, at least completed lower secondary, population 25+, female (%) (cumulative)</w:t>
      </w:r>
    </w:p>
    <w:p w14:paraId="66C242F8"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Educational attainment, at least completed lower secondary, population 25+, male (%) (cumulative)</w:t>
      </w:r>
    </w:p>
    <w:p w14:paraId="45901935"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Educational attainment, at least completed post-secondary, population 25+, female (%) (cumulative)</w:t>
      </w:r>
    </w:p>
    <w:p w14:paraId="4423DC6C"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Educational attainment, at least completed post-secondary, population 25+, male (%) (cumulative)</w:t>
      </w:r>
    </w:p>
    <w:p w14:paraId="2ECBF0BB"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Educational attainment, at least completed primary, population 25+ years, female (%) (cumulative)</w:t>
      </w:r>
    </w:p>
    <w:p w14:paraId="60DEF313"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Educational attainment, at least completed primary, population 25+ years, male (%) (cumulative)</w:t>
      </w:r>
    </w:p>
    <w:p w14:paraId="64200222"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Educational attainment, at least completed short-cycle tertiary, population 25+, female (%) (cumulative)</w:t>
      </w:r>
    </w:p>
    <w:p w14:paraId="3AFEB136"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Educational attainment, at least completed short-cycle tertiary, population 25+, male (%) (cumulative)</w:t>
      </w:r>
    </w:p>
    <w:p w14:paraId="57E13CCF"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Educational attainment, at least completed upper secondary, population 25+, female (%) (cumulative)</w:t>
      </w:r>
    </w:p>
    <w:p w14:paraId="76E6A305"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Educational attainment, at least completed upper secondary, population 25+, male (%) (cumulative)</w:t>
      </w:r>
    </w:p>
    <w:p w14:paraId="0908DE25"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Educational attainment, at least Master's or equivalent, population 25+, female (%) (cumulative)</w:t>
      </w:r>
    </w:p>
    <w:p w14:paraId="343EF780"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Educational attainment, at least Master's or equivalent, population 25+, male (%) (cumulative)</w:t>
      </w:r>
    </w:p>
    <w:p w14:paraId="6EA9BCF8"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Educational attainment, Doctoral or equivalent, population 25+, female (%) (cumulative)</w:t>
      </w:r>
    </w:p>
    <w:p w14:paraId="00C35D46"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Educational attainment, Doctoral or equivalent, population 25+, male (%) (cumulative)</w:t>
      </w:r>
    </w:p>
    <w:p w14:paraId="61DDFE8D"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Employers, female (% of female employment) (modeled ILO estimate)</w:t>
      </w:r>
    </w:p>
    <w:p w14:paraId="1C7B42F0"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Employers, male (% of male employment) (modeled ILO estimate)</w:t>
      </w:r>
    </w:p>
    <w:p w14:paraId="3FC3BCB7"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Employment in agriculture, female (% of female employment) (modeled ILO estimate)</w:t>
      </w:r>
    </w:p>
    <w:p w14:paraId="532B95EA"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Employment in agriculture, male (% of male employment) (modeled ILO estimate)</w:t>
      </w:r>
    </w:p>
    <w:p w14:paraId="4A231F41"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Employment in industry, female (% of female employment) (modeled ILO estimate)</w:t>
      </w:r>
    </w:p>
    <w:p w14:paraId="4072D402"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Employment in industry, male (% of male employment) (modeled ILO estimate)</w:t>
      </w:r>
    </w:p>
    <w:p w14:paraId="103C30F0"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Employment in services, female (% of female employment) (modeled ILO estimate)</w:t>
      </w:r>
    </w:p>
    <w:p w14:paraId="702E235A"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Employment in services, male (% of male employment) (modeled ILO estimate)</w:t>
      </w:r>
    </w:p>
    <w:p w14:paraId="350F2E6E"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Employment to population ratio, 15+, female (%) (modeled ILO estimate)</w:t>
      </w:r>
    </w:p>
    <w:p w14:paraId="2274F9D2"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Employment to population ratio, 15+, female (%) (national estimate)</w:t>
      </w:r>
    </w:p>
    <w:p w14:paraId="7CA0A82E"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Employment to population ratio, 15+, male (%) (modeled ILO estimate)</w:t>
      </w:r>
    </w:p>
    <w:p w14:paraId="3A60E413"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Employment to population ratio, 15+, male (%) (national estimate)</w:t>
      </w:r>
    </w:p>
    <w:p w14:paraId="321A6E04"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Employment to population ratio, 15+, total (%) (national estimate)</w:t>
      </w:r>
    </w:p>
    <w:p w14:paraId="3AFB6360"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Employment to population ratio, ages 15-24, female (%) (modeled ILO estimate)</w:t>
      </w:r>
    </w:p>
    <w:p w14:paraId="59201E22"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Employment to population ratio, ages 15-24, female (%) (national estimate)</w:t>
      </w:r>
    </w:p>
    <w:p w14:paraId="4030EA66"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Employment to population ratio, ages 15-24, male (%) (modeled ILO estimate)</w:t>
      </w:r>
    </w:p>
    <w:p w14:paraId="2F9D220C"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lastRenderedPageBreak/>
        <w:t>Employment to population ratio, ages 15-24, male (%) (national estimate)</w:t>
      </w:r>
    </w:p>
    <w:p w14:paraId="3A2FFBC7"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Employment to population ratio, ages 15-24, total (%) (national estimate)</w:t>
      </w:r>
    </w:p>
    <w:p w14:paraId="5DDADDD4"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Expected Years of School</w:t>
      </w:r>
    </w:p>
    <w:p w14:paraId="307CF45E"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Expected Years of School, Female</w:t>
      </w:r>
    </w:p>
    <w:p w14:paraId="44B798A2"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Expected Years of School, Male</w:t>
      </w:r>
    </w:p>
    <w:p w14:paraId="52675A90"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Expected years of schooling, female</w:t>
      </w:r>
    </w:p>
    <w:p w14:paraId="620A2CBD"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Expected years of schooling, male</w:t>
      </w:r>
    </w:p>
    <w:p w14:paraId="3B63341D"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Female genital mutilation prevalence (%)</w:t>
      </w:r>
    </w:p>
    <w:p w14:paraId="67D31420"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Female genital mutilation prevalence (%): Q1 (lowest)</w:t>
      </w:r>
    </w:p>
    <w:p w14:paraId="27B7F66E"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Female genital mutilation prevalence (%): Q2</w:t>
      </w:r>
    </w:p>
    <w:p w14:paraId="57759587"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Female genital mutilation prevalence (%): Q3</w:t>
      </w:r>
    </w:p>
    <w:p w14:paraId="54F64564"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Female genital mutilation prevalence (%): Q4</w:t>
      </w:r>
    </w:p>
    <w:p w14:paraId="06D0F602"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Female genital mutilation prevalence (%): Q5 (highest)</w:t>
      </w:r>
    </w:p>
    <w:p w14:paraId="197A54B0"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Female headed households (% of households with a female head)</w:t>
      </w:r>
    </w:p>
    <w:p w14:paraId="050FB2FE"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Female migrants (% of international migrant stock)</w:t>
      </w:r>
    </w:p>
    <w:p w14:paraId="46525F96"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Female professional and technical workers (% of total)</w:t>
      </w:r>
    </w:p>
    <w:p w14:paraId="6129E8DD"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Female share of employment in senior and middle management (%)</w:t>
      </w:r>
    </w:p>
    <w:p w14:paraId="1FD74B4A"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Fertility rate, total (births per woman)</w:t>
      </w:r>
    </w:p>
    <w:p w14:paraId="21702A08"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Firms with female participation in ownership (% of firms)</w:t>
      </w:r>
    </w:p>
    <w:p w14:paraId="670927B5"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Firms with female top manager (% of firms)</w:t>
      </w:r>
    </w:p>
    <w:p w14:paraId="65452A6F"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Fraction of Children Under 5 Not Stunted</w:t>
      </w:r>
    </w:p>
    <w:p w14:paraId="2979E2CE"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Fraction of Children Under 5 Not Stunted, Female</w:t>
      </w:r>
    </w:p>
    <w:p w14:paraId="43FEC3B0"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Fraction of Children Under 5 Not Stunted, Male</w:t>
      </w:r>
    </w:p>
    <w:p w14:paraId="1FA62263"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GDP (current US$)</w:t>
      </w:r>
    </w:p>
    <w:p w14:paraId="4381F593"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GDP growth (annual %)</w:t>
      </w:r>
    </w:p>
    <w:p w14:paraId="6BB6D86C"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GDP per capita (current US$)</w:t>
      </w:r>
    </w:p>
    <w:p w14:paraId="6099A723"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GINI index (World Bank estimate)</w:t>
      </w:r>
    </w:p>
    <w:p w14:paraId="01ADC5F5"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GNI per capita, Atlas method (current US$)</w:t>
      </w:r>
    </w:p>
    <w:p w14:paraId="028FEC20"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GNI per capita, PPP (current international $)</w:t>
      </w:r>
    </w:p>
    <w:p w14:paraId="666229DE"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GNI, Atlas method (current US$)</w:t>
      </w:r>
    </w:p>
    <w:p w14:paraId="5EED1ADC"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Government expenditure on education, total (% of GDP)</w:t>
      </w:r>
    </w:p>
    <w:p w14:paraId="492C4DBA"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Government expenditure per student, primary (% of GDP per capita)</w:t>
      </w:r>
    </w:p>
    <w:p w14:paraId="43AEB050"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Government expenditure per student, secondary (% of GDP per capita)</w:t>
      </w:r>
    </w:p>
    <w:p w14:paraId="1FAEBB71"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Primary completion rate, female, based on completers</w:t>
      </w:r>
    </w:p>
    <w:p w14:paraId="0D599161"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Primary completion rate, male, based on completers</w:t>
      </w:r>
    </w:p>
    <w:p w14:paraId="402AF9F9"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Gross graduation ratio, tertiary, female (%)</w:t>
      </w:r>
    </w:p>
    <w:p w14:paraId="4BC4A717"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Gross graduation ratio, tertiary, male (%)</w:t>
      </w:r>
    </w:p>
    <w:p w14:paraId="524AEAD5"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Harmonized Test Scores</w:t>
      </w:r>
    </w:p>
    <w:p w14:paraId="1F1FC02D"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Harmonized Test Scores, Female</w:t>
      </w:r>
    </w:p>
    <w:p w14:paraId="201C4D2D"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Harmonized Test Scores, Male</w:t>
      </w:r>
    </w:p>
    <w:p w14:paraId="78C96E1E"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Households with water 30 minutes or longer away round trip (%)</w:t>
      </w:r>
    </w:p>
    <w:p w14:paraId="62926CA2"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Households with water less than 30 minutes away round trip (%)</w:t>
      </w:r>
    </w:p>
    <w:p w14:paraId="265E66E2"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Households with water on the premises (%)</w:t>
      </w:r>
    </w:p>
    <w:p w14:paraId="0E9DB263"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Human Capital Index (HCI) (scale 0-1)</w:t>
      </w:r>
    </w:p>
    <w:p w14:paraId="52D141FA"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Human Capital Index (HCI), Female (scale 0-1)</w:t>
      </w:r>
    </w:p>
    <w:p w14:paraId="40DCEEA2"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Human Capital Index (HCI), Female, Lower Bound (scale 0-1)</w:t>
      </w:r>
    </w:p>
    <w:p w14:paraId="76BB9C62"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Human Capital Index (HCI), Female, Upper Bound (scale 0-1)</w:t>
      </w:r>
    </w:p>
    <w:p w14:paraId="166B4C26"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Human Capital Index (HCI), Lower Bound (scale 0-1)</w:t>
      </w:r>
    </w:p>
    <w:p w14:paraId="2D54FAB0"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Human Capital Index (HCI), Male (scale 0-1)</w:t>
      </w:r>
    </w:p>
    <w:p w14:paraId="30220436"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Human Capital Index (HCI), Male, Lower Bound (scale 0-1)</w:t>
      </w:r>
    </w:p>
    <w:p w14:paraId="24085007"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Human Capital Index (HCI), Male, Upper Bound (scale 0-1)</w:t>
      </w:r>
    </w:p>
    <w:p w14:paraId="6DF2F029"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Human Capital Index (HCI), Upper Bound (scale 0-1)</w:t>
      </w:r>
    </w:p>
    <w:p w14:paraId="1BF44A03"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Immunization, DPT (% of children ages 12-23 months)</w:t>
      </w:r>
    </w:p>
    <w:p w14:paraId="05C804F9"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Immunization, measles (% of children ages 12-23 months)</w:t>
      </w:r>
    </w:p>
    <w:p w14:paraId="65737A8E"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Inflation, consumer prices (annual %)</w:t>
      </w:r>
    </w:p>
    <w:p w14:paraId="1A3178F9"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Informal employment, female (% of total non-agricultural employment)</w:t>
      </w:r>
    </w:p>
    <w:p w14:paraId="76FAA4B2"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lastRenderedPageBreak/>
        <w:t>Informal employment, male (% of total non-agricultural employment)</w:t>
      </w:r>
    </w:p>
    <w:p w14:paraId="088D425E"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Labor force participation rate for ages 15-24, female (%) (modeled ILO estimate)</w:t>
      </w:r>
    </w:p>
    <w:p w14:paraId="2E37D3CF"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Labor force participation rate for ages 15-24, female (%) (national estimate)</w:t>
      </w:r>
    </w:p>
    <w:p w14:paraId="2EC586DD"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Labor force participation rate for ages 15-24, male (%) (modeled ILO estimate)</w:t>
      </w:r>
    </w:p>
    <w:p w14:paraId="6AD39DE1"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Labor force participation rate for ages 15-24, male (%) (national estimate)</w:t>
      </w:r>
    </w:p>
    <w:p w14:paraId="535CB986"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Labor force participation rate, female (% of female population ages 15+) (modeled ILO estimate)</w:t>
      </w:r>
    </w:p>
    <w:p w14:paraId="27461C07"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Labor force participation rate, female (% of female population ages 15+) (national estimate)</w:t>
      </w:r>
    </w:p>
    <w:p w14:paraId="47AE03EC"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Labor force participation rate, male (% of male population ages 15+) (modeled ILO estimate)</w:t>
      </w:r>
    </w:p>
    <w:p w14:paraId="79D9443B"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Labor force participation rate, male (% of male population ages 15+) (national estimate)</w:t>
      </w:r>
    </w:p>
    <w:p w14:paraId="1F1B80EC"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Labor force with advanced education, female (% of female working-age population with advanced education)</w:t>
      </w:r>
    </w:p>
    <w:p w14:paraId="7D2DB060"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Labor force with advanced education, male (% of male working-age population with advanced education)</w:t>
      </w:r>
    </w:p>
    <w:p w14:paraId="5CD4607D"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Labor force with basic education, female (% of female working-age population with basic education)</w:t>
      </w:r>
    </w:p>
    <w:p w14:paraId="5A8680F0"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Labor force with basic education, male (% of male working-age population with basic education)</w:t>
      </w:r>
    </w:p>
    <w:p w14:paraId="750D55BE"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Labor force with intermediate education, female (% of female working-age population with intermediate education)</w:t>
      </w:r>
    </w:p>
    <w:p w14:paraId="1B9F6312"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Labor force with intermediate education, male (% of male working-age population with intermediate education)</w:t>
      </w:r>
    </w:p>
    <w:p w14:paraId="4CA8658E"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Labor force, female</w:t>
      </w:r>
    </w:p>
    <w:p w14:paraId="734CE561"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Labor force, female (% of total labor force)</w:t>
      </w:r>
    </w:p>
    <w:p w14:paraId="6808B08C"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Labor force, total</w:t>
      </w:r>
    </w:p>
    <w:p w14:paraId="3069E3DF"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Law mandates equal remuneration for females and males for work of equal value (1=yes; 0=no)</w:t>
      </w:r>
    </w:p>
    <w:p w14:paraId="6957A2E6"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Law mandates nondiscrimination based on gender in hiring (1=yes; 0=no)</w:t>
      </w:r>
    </w:p>
    <w:p w14:paraId="621136EE"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Law mandates paid or unpaid maternity leave (1=yes; 0=no)</w:t>
      </w:r>
    </w:p>
    <w:p w14:paraId="49753F72"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Law prohibits or invalidates child or early marriage (1=yes; 0=no)</w:t>
      </w:r>
    </w:p>
    <w:p w14:paraId="320FE357"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Learning-Adjusted Years of School</w:t>
      </w:r>
    </w:p>
    <w:p w14:paraId="26913BCD"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Learning-Adjusted Years of School, Female</w:t>
      </w:r>
    </w:p>
    <w:p w14:paraId="2CAFEDFB"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Learning-Adjusted Years of School, Male</w:t>
      </w:r>
    </w:p>
    <w:p w14:paraId="74498D19"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Legislation exists on domestic violence (1=yes; 0=no)</w:t>
      </w:r>
    </w:p>
    <w:p w14:paraId="44B6ECE5"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Legislation explicitly criminalizes marital rape (1=yes; 0=no)</w:t>
      </w:r>
    </w:p>
    <w:p w14:paraId="38AAEDED"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Legislation specifically addresses sexual harassment (1=yes; 0=no)</w:t>
      </w:r>
    </w:p>
    <w:p w14:paraId="107663AF"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Life expectancy at age 60, female</w:t>
      </w:r>
    </w:p>
    <w:p w14:paraId="28DAE819"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Life expectancy at age 60, male</w:t>
      </w:r>
    </w:p>
    <w:p w14:paraId="7106D169"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Life expectancy at birth, female (years)</w:t>
      </w:r>
    </w:p>
    <w:p w14:paraId="2D9C8A2E"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Life expectancy at birth, male (years)</w:t>
      </w:r>
    </w:p>
    <w:p w14:paraId="696DC2E0"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Literacy rate, adult female (% of females ages 15 and above)</w:t>
      </w:r>
    </w:p>
    <w:p w14:paraId="32DA061C"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Literacy rate, adult male (% of males ages 15 and above)</w:t>
      </w:r>
    </w:p>
    <w:p w14:paraId="712927E0"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Literacy rate, youth (ages 15-24), gender parity index (GPI)</w:t>
      </w:r>
    </w:p>
    <w:p w14:paraId="52EBB60F"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Literacy rate, youth female (% of females ages 15-24)</w:t>
      </w:r>
    </w:p>
    <w:p w14:paraId="37B436B1"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Literacy rate, youth male (% of males ages 15-24)</w:t>
      </w:r>
    </w:p>
    <w:p w14:paraId="17A2E498"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Location of cooking: inside the house (% of households)</w:t>
      </w:r>
    </w:p>
    <w:p w14:paraId="5F2848D9"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Location of cooking: other places (% of households)</w:t>
      </w:r>
    </w:p>
    <w:p w14:paraId="277F9E6D"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Location of cooking: outdoors (% of households)</w:t>
      </w:r>
    </w:p>
    <w:p w14:paraId="65ED7D28"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Location of cooking: separate building (% of households)</w:t>
      </w:r>
    </w:p>
    <w:p w14:paraId="62E76542"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Lower secondary completion rate, female (% of relevant age group)</w:t>
      </w:r>
    </w:p>
    <w:p w14:paraId="62248D3C"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Lower secondary completion rate, male (% of relevant age group)</w:t>
      </w:r>
    </w:p>
    <w:p w14:paraId="2F4B2518"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Main cooking fuel: agricultural crop (% of households)</w:t>
      </w:r>
    </w:p>
    <w:p w14:paraId="70DACB94"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Main cooking fuel: charcoal (% of households)</w:t>
      </w:r>
    </w:p>
    <w:p w14:paraId="14C0E002"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Main cooking fuel: dung (% of households)</w:t>
      </w:r>
    </w:p>
    <w:p w14:paraId="465E6E4A"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Main cooking fuel: electricity (% of households)</w:t>
      </w:r>
    </w:p>
    <w:p w14:paraId="2FB9E440"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Main cooking fuel: LPG/natural gas/biogas (% of households)</w:t>
      </w:r>
    </w:p>
    <w:p w14:paraId="09763D26"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Main cooking fuel: straw/shrubs/grass (% of households)</w:t>
      </w:r>
    </w:p>
    <w:p w14:paraId="1814A2BD"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Main cooking fuel: wood (% of households)</w:t>
      </w:r>
    </w:p>
    <w:p w14:paraId="6AB3EE85"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Married men and married women have equal ownership rights to property (1=yes; 0=no)</w:t>
      </w:r>
    </w:p>
    <w:p w14:paraId="13D2578F"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Married women are required by law to obey their husbands (1=yes; 0=no)</w:t>
      </w:r>
    </w:p>
    <w:p w14:paraId="0775CA5E"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Married women can obtain a national ID card in the same way as married men (1=yes; 0=no)</w:t>
      </w:r>
    </w:p>
    <w:p w14:paraId="4CE11B37"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Maternal mortality ratio (modeled estimate, per 100,000 live births)</w:t>
      </w:r>
    </w:p>
    <w:p w14:paraId="72DDE71E"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Maternity leave (days paid)</w:t>
      </w:r>
    </w:p>
    <w:p w14:paraId="45F85772"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Maternal leave benefits (% of wages paid)</w:t>
      </w:r>
    </w:p>
    <w:p w14:paraId="633F7978"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lastRenderedPageBreak/>
        <w:t>Men who do not own a house (% of men)</w:t>
      </w:r>
    </w:p>
    <w:p w14:paraId="1523CE42"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Men who do not own a house (% of men): Q1 (lowest)</w:t>
      </w:r>
    </w:p>
    <w:p w14:paraId="19AC6F67"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Men who do not own a house (% of men): Q2</w:t>
      </w:r>
    </w:p>
    <w:p w14:paraId="073A8974"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Men who do not own a house (% of men): Q3</w:t>
      </w:r>
    </w:p>
    <w:p w14:paraId="6BB7E21B"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Men who do not own a house (% of men): Q4</w:t>
      </w:r>
    </w:p>
    <w:p w14:paraId="086A2424"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Men who do not own a house (% of men): Q5 (highest)</w:t>
      </w:r>
    </w:p>
    <w:p w14:paraId="6AF93624"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Men who do not own land (% of men)</w:t>
      </w:r>
    </w:p>
    <w:p w14:paraId="759F04B3"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Men who do not own land (% of men): Q1 (lowest)</w:t>
      </w:r>
    </w:p>
    <w:p w14:paraId="70845085"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Men who do not own land (% of men): Q2</w:t>
      </w:r>
    </w:p>
    <w:p w14:paraId="1F11E425"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Men who do not own land (% of men): Q3</w:t>
      </w:r>
    </w:p>
    <w:p w14:paraId="0C6A3397"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Men who do not own land (% of men): Q4</w:t>
      </w:r>
    </w:p>
    <w:p w14:paraId="6149DAA8"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Men who do not own land (% of men): Q5 (highest)</w:t>
      </w:r>
    </w:p>
    <w:p w14:paraId="69563EB6"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Men who own a house alone (% of men)</w:t>
      </w:r>
    </w:p>
    <w:p w14:paraId="2CB0CA99"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Men who own a house alone (% of men): Q1 (lowest)</w:t>
      </w:r>
    </w:p>
    <w:p w14:paraId="15591A70"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Men who own a house alone (% of men): Q2</w:t>
      </w:r>
    </w:p>
    <w:p w14:paraId="1657FFC6"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Men who own a house alone (% of men): Q3</w:t>
      </w:r>
    </w:p>
    <w:p w14:paraId="48FC148A"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Men who own a house alone (% of men): Q4</w:t>
      </w:r>
    </w:p>
    <w:p w14:paraId="09ACC229"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Men who own a house alone (% of men): Q5 (highest)</w:t>
      </w:r>
    </w:p>
    <w:p w14:paraId="43A15212"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Men who own a house both alone and jointly (% of men)</w:t>
      </w:r>
    </w:p>
    <w:p w14:paraId="1ED658B4"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Men who own a house both alone and jointly (% of men): Q1 (lowest)</w:t>
      </w:r>
    </w:p>
    <w:p w14:paraId="2015B4E7"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Men who own a house both alone and jointly (% of men): Q2</w:t>
      </w:r>
    </w:p>
    <w:p w14:paraId="7BC9CEA4"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Men who own a house both alone and jointly (% of men): Q3</w:t>
      </w:r>
    </w:p>
    <w:p w14:paraId="080969C9"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Men who own a house both alone and jointly (% of men): Q4</w:t>
      </w:r>
    </w:p>
    <w:p w14:paraId="6C2BEF67"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Men who own a house both alone and jointly (% of men): Q5 (highest)</w:t>
      </w:r>
    </w:p>
    <w:p w14:paraId="6C8C22C6"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Men who own a house jointly (% of men)</w:t>
      </w:r>
    </w:p>
    <w:p w14:paraId="571EF68C"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Men who own a house jointly (% of men): Q1 (lowest)</w:t>
      </w:r>
    </w:p>
    <w:p w14:paraId="59E532FF"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Men who own a house jointly (% of men): Q2</w:t>
      </w:r>
    </w:p>
    <w:p w14:paraId="48E24E2F"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Men who own a house jointly (% of men): Q3</w:t>
      </w:r>
    </w:p>
    <w:p w14:paraId="2CDE29FB"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Men who own a house jointly (% of men): Q4</w:t>
      </w:r>
    </w:p>
    <w:p w14:paraId="61FD51E8"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Men who own a house jointly (% of men): Q5 (highest)</w:t>
      </w:r>
    </w:p>
    <w:p w14:paraId="4E3C154F"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Men who own land alone (% of men)</w:t>
      </w:r>
    </w:p>
    <w:p w14:paraId="720A6458"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Men who own land alone (% of men): Q1 (lowest)</w:t>
      </w:r>
    </w:p>
    <w:p w14:paraId="13B86C59"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Men who own land alone (% of men): Q2</w:t>
      </w:r>
    </w:p>
    <w:p w14:paraId="252146DC"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Men who own land alone (% of men): Q3</w:t>
      </w:r>
    </w:p>
    <w:p w14:paraId="08A82610"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Men who own land alone (% of men): Q4</w:t>
      </w:r>
    </w:p>
    <w:p w14:paraId="35C8F9DF"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Men who own land alone (% of men): Q5 (highest)</w:t>
      </w:r>
    </w:p>
    <w:p w14:paraId="7A26B37B"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Men who own land both alone and jointly (% of men)</w:t>
      </w:r>
    </w:p>
    <w:p w14:paraId="39C05CDC"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Men who own land both alone and jointly (% of men): Q1 (lowest)</w:t>
      </w:r>
    </w:p>
    <w:p w14:paraId="23B74269"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Men who own land both alone and jointly (% of men): Q2</w:t>
      </w:r>
    </w:p>
    <w:p w14:paraId="487B6B7E"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Men who own land both alone and jointly (% of men): Q3</w:t>
      </w:r>
    </w:p>
    <w:p w14:paraId="41D7A733"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Men who own land both alone and jointly (% of men): Q4</w:t>
      </w:r>
    </w:p>
    <w:p w14:paraId="093634FC"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Men who own land both alone and jointly (% of men): Q5 (highest)</w:t>
      </w:r>
    </w:p>
    <w:p w14:paraId="7F9B58C5"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Men who own land jointly (% of men)</w:t>
      </w:r>
    </w:p>
    <w:p w14:paraId="05A98ABC"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Men who own land jointly (% of men): Q1 (lowest)</w:t>
      </w:r>
    </w:p>
    <w:p w14:paraId="543C09DD"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Men who own land jointly (% of men): Q2</w:t>
      </w:r>
    </w:p>
    <w:p w14:paraId="1E534CA3"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Men who own land jointly (% of men): Q3</w:t>
      </w:r>
    </w:p>
    <w:p w14:paraId="7CAFCB86"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Men who own land jointly (% of men): Q4</w:t>
      </w:r>
    </w:p>
    <w:p w14:paraId="7F1FCA5D"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Men who own land jointly (% of men): Q5 (highest)</w:t>
      </w:r>
    </w:p>
    <w:p w14:paraId="01A34734"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Mortality from CVD, cancer, diabetes or CRD between exact ages 30 and 70, female (%)</w:t>
      </w:r>
    </w:p>
    <w:p w14:paraId="6FEF3B47"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Mortality from CVD, cancer, diabetes or CRD between exact ages 30 and 70, male (%)</w:t>
      </w:r>
    </w:p>
    <w:p w14:paraId="47C20522"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Mortality rate attributed to household and ambient air pollution, age-standardized, female (per 100,000 female population)</w:t>
      </w:r>
    </w:p>
    <w:p w14:paraId="794BD5C5"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Mortality rate attributed to household and ambient air pollution, age-standardized, male (per 100,000 male population)</w:t>
      </w:r>
    </w:p>
    <w:p w14:paraId="6D54E066"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Mortality rate attributed to unintentional poisoning, female (per 100,000 female population)</w:t>
      </w:r>
    </w:p>
    <w:p w14:paraId="6C319061"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Mortality rate attributed to unintentional poisoning, male (per 100,000 male population)</w:t>
      </w:r>
    </w:p>
    <w:p w14:paraId="447CC5A9"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Mortality rate, infant, female (per 1,000 live births)</w:t>
      </w:r>
    </w:p>
    <w:p w14:paraId="01B7B7F2"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Mortality rate, infant, male (per 1,000 live births)</w:t>
      </w:r>
    </w:p>
    <w:p w14:paraId="00186056"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lastRenderedPageBreak/>
        <w:t>Mortality rate, under-5, female (per 1,000 live births)</w:t>
      </w:r>
    </w:p>
    <w:p w14:paraId="4234772C"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Mortality rate, under-5, male (per 1,000 live births)</w:t>
      </w:r>
    </w:p>
    <w:p w14:paraId="71CC98BC"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Mothers are guaranteed an equivalent position after maternity leave (1=yes; 0=no)</w:t>
      </w:r>
    </w:p>
    <w:p w14:paraId="510C57B0"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Net intake rate in grade 1, female (% of official school-age population)</w:t>
      </w:r>
    </w:p>
    <w:p w14:paraId="618CCA49"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Net intake rate in grade 1, male (% of official school-age population)</w:t>
      </w:r>
    </w:p>
    <w:p w14:paraId="71393A11"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Nondiscrimination clause mentions gender in the constitution (1=yes; 0=no)</w:t>
      </w:r>
    </w:p>
    <w:p w14:paraId="3B759F6D"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Nonpregnant and nonnursing women can do the same jobs as men (1=yes; 0=no)</w:t>
      </w:r>
    </w:p>
    <w:p w14:paraId="2A71FF2D"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Number of maternal deaths</w:t>
      </w:r>
    </w:p>
    <w:p w14:paraId="72572E5F"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Own-account workers, female (% of female employment) (modeled ILO estimate)</w:t>
      </w:r>
    </w:p>
    <w:p w14:paraId="159AE83A"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Own-account workers, male (% of male employment) (modeled ILO estimate)</w:t>
      </w:r>
    </w:p>
    <w:p w14:paraId="72CBBA55"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People practicing open defecation (% of population)</w:t>
      </w:r>
    </w:p>
    <w:p w14:paraId="0CB830BD"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People practicing open defecation, rural (% of rural population)</w:t>
      </w:r>
    </w:p>
    <w:p w14:paraId="11327ED5"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People practicing open defecation, urban (% of urban population)</w:t>
      </w:r>
    </w:p>
    <w:p w14:paraId="59385F62"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Persistence to grade 5, female (% of cohort)</w:t>
      </w:r>
    </w:p>
    <w:p w14:paraId="62B020AB"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Persistence to grade 5, male (% of cohort)</w:t>
      </w:r>
    </w:p>
    <w:p w14:paraId="19E239CF"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Population ages 0-14 (% of total)</w:t>
      </w:r>
    </w:p>
    <w:p w14:paraId="16D06D14"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Population ages 0-14, female</w:t>
      </w:r>
    </w:p>
    <w:p w14:paraId="54F5588E"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Population ages 15-64 (% of total)</w:t>
      </w:r>
    </w:p>
    <w:p w14:paraId="63531394"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Population ages 15-64, female</w:t>
      </w:r>
    </w:p>
    <w:p w14:paraId="0523065C"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Population ages 15-64, male</w:t>
      </w:r>
    </w:p>
    <w:p w14:paraId="2BB7B8FC"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Population ages 15-64, total</w:t>
      </w:r>
    </w:p>
    <w:p w14:paraId="424072EA"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Population ages 65 and above (% of total)</w:t>
      </w:r>
    </w:p>
    <w:p w14:paraId="3D854CE8"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Population ages 65 and above, female</w:t>
      </w:r>
    </w:p>
    <w:p w14:paraId="3DE42836"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Population, female</w:t>
      </w:r>
    </w:p>
    <w:p w14:paraId="74E787D7"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Population, female (% of total)</w:t>
      </w:r>
    </w:p>
    <w:p w14:paraId="71533658"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Population, total</w:t>
      </w:r>
    </w:p>
    <w:p w14:paraId="2058B5E6"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Poverty headcount ratio at $1.90 a day (2011 PPP) (% of population)</w:t>
      </w:r>
    </w:p>
    <w:p w14:paraId="0646E9A3"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Poverty headcount ratio at national poverty lines (% of population)</w:t>
      </w:r>
    </w:p>
    <w:p w14:paraId="697DC4B7"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Pregnant women receiving prenatal care (%)</w:t>
      </w:r>
    </w:p>
    <w:p w14:paraId="18F08AA8"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Prevalence of anemia among women of reproductive age (% of women ages 15-49)</w:t>
      </w:r>
    </w:p>
    <w:p w14:paraId="5F041144"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Prevalence of HIV, female (% ages 15-24)</w:t>
      </w:r>
    </w:p>
    <w:p w14:paraId="3A174D6C"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Prevalence of HIV, male (% ages 15-24)</w:t>
      </w:r>
    </w:p>
    <w:p w14:paraId="2B01FB68"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Prevalence of obesity, female (% of female population ages 18+)</w:t>
      </w:r>
    </w:p>
    <w:p w14:paraId="06169017"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Prevalence of obesity, male (% of male population ages 18+)</w:t>
      </w:r>
    </w:p>
    <w:p w14:paraId="2AA26486"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Prevalence of overweight, female (% of female adults)</w:t>
      </w:r>
    </w:p>
    <w:p w14:paraId="32F73BED"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Prevalence of overweight, male (% of male adults)</w:t>
      </w:r>
    </w:p>
    <w:p w14:paraId="51C2C55E"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Prevalence of overweight, weight for height, female (% of children under 5)</w:t>
      </w:r>
    </w:p>
    <w:p w14:paraId="381A91EC"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Prevalence of overweight, weight for height, male (% of children under 5)</w:t>
      </w:r>
    </w:p>
    <w:p w14:paraId="6E5CDE5A"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Prevalence of severe wasting, weight for height, female (% of children under 5)</w:t>
      </w:r>
    </w:p>
    <w:p w14:paraId="7BCB17CE"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Prevalence of severe wasting, weight for height, male (% of children under 5)</w:t>
      </w:r>
    </w:p>
    <w:p w14:paraId="395D3671"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Prevalence of stunting, height for age, female (% of children under 5)</w:t>
      </w:r>
    </w:p>
    <w:p w14:paraId="47FE6996"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Prevalence of stunting, height for age, male (% of children under 5)</w:t>
      </w:r>
    </w:p>
    <w:p w14:paraId="062585D9"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Prevalence of underweight, weight for age, female (% of children under 5)</w:t>
      </w:r>
    </w:p>
    <w:p w14:paraId="688C8DF4"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Prevalence of underweight, weight for age, male (% of children under 5)</w:t>
      </w:r>
    </w:p>
    <w:p w14:paraId="732EA55A"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Prevalence of wasting, weight for height, female (% of children under 5)</w:t>
      </w:r>
    </w:p>
    <w:p w14:paraId="5F8A541F"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Prevalence of wasting, weight for height, male (% of children under 5)</w:t>
      </w:r>
    </w:p>
    <w:p w14:paraId="58CA0ECA"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Primary completion rate, female (% of relevant age group)</w:t>
      </w:r>
    </w:p>
    <w:p w14:paraId="5AA639F1"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Primary completion rate, male (% of relevant age group)</w:t>
      </w:r>
    </w:p>
    <w:p w14:paraId="3609B53B"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Primary education, pupils (% female)</w:t>
      </w:r>
    </w:p>
    <w:p w14:paraId="2D7A7ABE"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Primary education, teachers (% female)</w:t>
      </w:r>
    </w:p>
    <w:p w14:paraId="4EC38A7D"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Probability of Survival to Age 5</w:t>
      </w:r>
    </w:p>
    <w:p w14:paraId="3EA4B17B"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Probability of Survival to Age 5, Female</w:t>
      </w:r>
    </w:p>
    <w:p w14:paraId="4F398DE1"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Probability of Survival to Age 5, Male</w:t>
      </w:r>
    </w:p>
    <w:p w14:paraId="6E04D48A"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Progression to secondary school, female (%)</w:t>
      </w:r>
    </w:p>
    <w:p w14:paraId="4A5AB03D"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Progression to secondary school, male (%)</w:t>
      </w:r>
    </w:p>
    <w:p w14:paraId="1427E29D"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Proportion of seats held by women in national parliaments (%)</w:t>
      </w:r>
    </w:p>
    <w:p w14:paraId="592D5B54"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lastRenderedPageBreak/>
        <w:t>Proportion of time spent on unpaid domestic and care work, female (% of 24 hour day)</w:t>
      </w:r>
    </w:p>
    <w:p w14:paraId="3C158B7E"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Proportion of time spent on unpaid domestic and care work, male (% of 24 hour day)</w:t>
      </w:r>
    </w:p>
    <w:p w14:paraId="219542C8"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Proportion of women in ministerial level positions (%)</w:t>
      </w:r>
    </w:p>
    <w:p w14:paraId="762FBC9C"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Proportion of women subjected to physical and/or sexual violence in the last 12 months (% of women age 15-49)</w:t>
      </w:r>
    </w:p>
    <w:p w14:paraId="2063913A"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Ratio of female to male labor force participation rate (%) (modeled ILO estimate)</w:t>
      </w:r>
    </w:p>
    <w:p w14:paraId="26C72EEB"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Ratio of female to male labor force participation rate (%) (national estimate)</w:t>
      </w:r>
    </w:p>
    <w:p w14:paraId="425FC6D6"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Ratio of female to male youth unemployment rate (% ages 15-24) (modeled ILO estimate)</w:t>
      </w:r>
    </w:p>
    <w:p w14:paraId="6F5BD4EF"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Ratio of female to male youth unemployment rate (% ages 15-24) (national estimate)</w:t>
      </w:r>
    </w:p>
    <w:p w14:paraId="3104C2D2"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Rural population, female (% of total)</w:t>
      </w:r>
    </w:p>
    <w:p w14:paraId="1EB2BEA5"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Rural population, male (% of total)</w:t>
      </w:r>
    </w:p>
    <w:p w14:paraId="4A4876F0"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School enrollment, primary (gross), gender parity index (GPI)</w:t>
      </w:r>
    </w:p>
    <w:p w14:paraId="5907BB77"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School enrollment, primary and secondary (gross), gender parity index (GPI)</w:t>
      </w:r>
    </w:p>
    <w:p w14:paraId="18AF9BC0"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School enrollment, primary, female (% gross)</w:t>
      </w:r>
    </w:p>
    <w:p w14:paraId="23F6CE39"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School enrollment, primary, female (% net)</w:t>
      </w:r>
    </w:p>
    <w:p w14:paraId="4E522065"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School enrollment, primary, male (% gross)</w:t>
      </w:r>
    </w:p>
    <w:p w14:paraId="3FB1ABAB"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School enrollment, primary, male (% net)</w:t>
      </w:r>
    </w:p>
    <w:p w14:paraId="1E1384F5"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School enrollment, secondary (gross), gender parity index (GPI)</w:t>
      </w:r>
    </w:p>
    <w:p w14:paraId="6DE06991"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School enrollment, secondary, female (% gross)</w:t>
      </w:r>
    </w:p>
    <w:p w14:paraId="553ED337"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School enrollment, secondary, female (% net)</w:t>
      </w:r>
    </w:p>
    <w:p w14:paraId="6639C26A"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School enrollment, secondary, male (% gross)</w:t>
      </w:r>
    </w:p>
    <w:p w14:paraId="50E449C1"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School enrollment, secondary, male (% net)</w:t>
      </w:r>
    </w:p>
    <w:p w14:paraId="60EE4482"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School enrollment, tertiary (gross), gender parity index (GPI)</w:t>
      </w:r>
    </w:p>
    <w:p w14:paraId="2FC70F70"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School enrollment, tertiary, female (% gross)</w:t>
      </w:r>
    </w:p>
    <w:p w14:paraId="02A7F7DC"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School enrollment, tertiary, male (% gross)</w:t>
      </w:r>
    </w:p>
    <w:p w14:paraId="00DC60EF"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Secondary education, pupils (% female)</w:t>
      </w:r>
    </w:p>
    <w:p w14:paraId="217F522C"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Secondary education, teachers (% female)</w:t>
      </w:r>
    </w:p>
    <w:p w14:paraId="2C8025F1"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Self-employed, female (% of female employment) (modeled ILO estimate)</w:t>
      </w:r>
    </w:p>
    <w:p w14:paraId="4B3C4B94"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Self-employed, male (% of male employment) (modeled ILO estimate)</w:t>
      </w:r>
    </w:p>
    <w:p w14:paraId="632C57B9"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Sex ratio at birth (male births per female births)</w:t>
      </w:r>
    </w:p>
    <w:p w14:paraId="372E4C65"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Smoking prevalence, females (% of adults)</w:t>
      </w:r>
    </w:p>
    <w:p w14:paraId="06357FA8"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Smoking prevalence, males (% of adults)</w:t>
      </w:r>
    </w:p>
    <w:p w14:paraId="4D6F1604"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Start-up procedures to register a business, female (number)</w:t>
      </w:r>
    </w:p>
    <w:p w14:paraId="39AC63F5"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Start-up procedures to register a business, male (number)</w:t>
      </w:r>
    </w:p>
    <w:p w14:paraId="258372F1"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Suicide mortality rate, female (per 100,000 female population)</w:t>
      </w:r>
    </w:p>
    <w:p w14:paraId="3EDD3F39"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Suicide mortality rate, male (per 100,000 male population)</w:t>
      </w:r>
    </w:p>
    <w:p w14:paraId="48CF45F9"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Survival Rate from Age 15-60</w:t>
      </w:r>
    </w:p>
    <w:p w14:paraId="52BC3A3F"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Survival Rate from Age 15-60, Female</w:t>
      </w:r>
    </w:p>
    <w:p w14:paraId="1A136618"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Survival Rate from Age 15-60, Male</w:t>
      </w:r>
    </w:p>
    <w:p w14:paraId="75406D13"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Tertiary education, academic staff (% female)</w:t>
      </w:r>
    </w:p>
    <w:p w14:paraId="43A5613F"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Time required to start a business, female (days)</w:t>
      </w:r>
    </w:p>
    <w:p w14:paraId="3A9084BB"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Time required to start a business, male (days)</w:t>
      </w:r>
    </w:p>
    <w:p w14:paraId="5540C16A"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Time-related underemployment, female (% of employment)</w:t>
      </w:r>
    </w:p>
    <w:p w14:paraId="3048E44A"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Time-related underemployment, male (% of employment)</w:t>
      </w:r>
    </w:p>
    <w:p w14:paraId="776AAA1F"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Total alcohol consumption per capita, female (liters of pure alcohol, projected estimates, female 15+ years of age)</w:t>
      </w:r>
    </w:p>
    <w:p w14:paraId="520D4CCA"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Total alcohol consumption per capita, male (liters of pure alcohol, projected estimates, male 15+ years of age)</w:t>
      </w:r>
    </w:p>
    <w:p w14:paraId="6347C004"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Unemployment with advanced education, female (% of female labor force with advanced education)</w:t>
      </w:r>
    </w:p>
    <w:p w14:paraId="529E431A"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Unemployment with advanced education, male (% of male labor force with advanced education)</w:t>
      </w:r>
    </w:p>
    <w:p w14:paraId="1C811AA2"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Unemployment with basic education, female (% of female labor force with basic education)</w:t>
      </w:r>
    </w:p>
    <w:p w14:paraId="1FE778B1"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Unemployment with basic education, male (% of male labor force with basic education)</w:t>
      </w:r>
    </w:p>
    <w:p w14:paraId="0E0DEEDA"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Unemployment with intermediate education, female (% of female labor force with intermediate education)</w:t>
      </w:r>
    </w:p>
    <w:p w14:paraId="4790DEC9"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Unemployment with intermediate education, male (% of male labor force with intermediate education)</w:t>
      </w:r>
    </w:p>
    <w:p w14:paraId="1BBFAAB3"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Unemployment, female (% of female labor force) (modeled ILO estimate)</w:t>
      </w:r>
    </w:p>
    <w:p w14:paraId="23045B2A"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Unemployment, female (% of female labor force) (national estimate)</w:t>
      </w:r>
    </w:p>
    <w:p w14:paraId="792A0E54"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Unemployment, male (% of male labor force) (modeled ILO estimate)</w:t>
      </w:r>
    </w:p>
    <w:p w14:paraId="5D74B5EF"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Unemployment, male (% of male labor force) (national estimate)</w:t>
      </w:r>
    </w:p>
    <w:p w14:paraId="617470C2"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Unemployment, youth female (% of female labor force ages 15-24) (modeled ILO estimate)</w:t>
      </w:r>
    </w:p>
    <w:p w14:paraId="4B16A1A3"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lastRenderedPageBreak/>
        <w:t>Unemployment, youth female (% of female labor force ages 15-24) (national estimate)</w:t>
      </w:r>
    </w:p>
    <w:p w14:paraId="3E43B7EA"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Unemployment, youth male (% of male labor force ages 15-24) (modeled ILO estimate)</w:t>
      </w:r>
    </w:p>
    <w:p w14:paraId="46F373B5"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Unemployment, youth male (% of male labor force ages 15-24) (national estimate)</w:t>
      </w:r>
    </w:p>
    <w:p w14:paraId="04AACF95"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Unmet need for contraception (% of married women ages 15-49)</w:t>
      </w:r>
    </w:p>
    <w:p w14:paraId="27EA3F07"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Urban population, female (% of total)</w:t>
      </w:r>
    </w:p>
    <w:p w14:paraId="6080B659"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Urban population, male (% of total)</w:t>
      </w:r>
    </w:p>
    <w:p w14:paraId="44E0671F"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Vulnerable employment, female (% of female employment) (modeled ILO estimate)</w:t>
      </w:r>
    </w:p>
    <w:p w14:paraId="6FE0F497"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Vulnerable employment, male (% of male employment) (modeled ILO estimate)</w:t>
      </w:r>
    </w:p>
    <w:p w14:paraId="24142703"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Wage and salaried workers, female (% of female employment) (modeled ILO estimate)</w:t>
      </w:r>
    </w:p>
    <w:p w14:paraId="34297622"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Wage and salaried workers, male (% of male employment) (modeled ILO estimate)</w:t>
      </w:r>
    </w:p>
    <w:p w14:paraId="35A5BA3D"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Wanted fertility rate (births per woman)</w:t>
      </w:r>
    </w:p>
    <w:p w14:paraId="31E67F5E"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Woman's testimony carries the same evidentiary weight in court as a man's (1=yes; 0=no)</w:t>
      </w:r>
    </w:p>
    <w:p w14:paraId="72B0FE61"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making their own informed decisions regarding sexual relations, contraceptive use and reproductive health care  (% of women age 15-49)</w:t>
      </w:r>
    </w:p>
    <w:p w14:paraId="0B1BC926"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participating in decision of visits to family, relatives, friends (% of women age 15-49)</w:t>
      </w:r>
    </w:p>
    <w:p w14:paraId="44007EA9"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participating in decision of what food to cook daily (% of women age 15-49)</w:t>
      </w:r>
    </w:p>
    <w:p w14:paraId="6207FAA6"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participating in making daily purchase decisions (% of women age 15-49)</w:t>
      </w:r>
    </w:p>
    <w:p w14:paraId="6727A9AA"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participating in making major household purchase decisions (% of women age 15-49)</w:t>
      </w:r>
    </w:p>
    <w:p w14:paraId="77A4C628"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participating in none of the three decisions (own health care, major household purchases, and visiting family) (% of women age 15-49)</w:t>
      </w:r>
    </w:p>
    <w:p w14:paraId="0752DFDA"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participating in own health care decisions (% of women age 15-49)</w:t>
      </w:r>
    </w:p>
    <w:p w14:paraId="1162504A"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participating in the three decisions (own health care, major household purchases, and visiting family) (% of women age 15-49)</w:t>
      </w:r>
    </w:p>
    <w:p w14:paraId="03AEF32A"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husband is justified in beating his wife (any of five reasons) (%)</w:t>
      </w:r>
    </w:p>
    <w:p w14:paraId="69B34249"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husband is justified in beating his wife (any of five reasons) (%): Q1 (lowest)</w:t>
      </w:r>
    </w:p>
    <w:p w14:paraId="1D02D4EC"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husband is justified in beating his wife (any of five reasons) (%): Q2</w:t>
      </w:r>
    </w:p>
    <w:p w14:paraId="10AF1284"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husband is justified in beating his wife (any of five reasons) (%): Q3</w:t>
      </w:r>
    </w:p>
    <w:p w14:paraId="27660EF2"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husband is justified in beating his wife (any of five reasons) (%): Q4</w:t>
      </w:r>
    </w:p>
    <w:p w14:paraId="11582E36"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husband is justified in beating his wife (any of five reasons) (%): Q5 (highest)</w:t>
      </w:r>
    </w:p>
    <w:p w14:paraId="7EF18E5A"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husband is justified in beating his wife when she argues with him (%)</w:t>
      </w:r>
    </w:p>
    <w:p w14:paraId="13EF1081"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husband is justified in beating his wife when she argues with him (%): Q1 (lowest)</w:t>
      </w:r>
    </w:p>
    <w:p w14:paraId="5558D770"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husband is justified in beating his wife when she argues with him (%): Q2</w:t>
      </w:r>
    </w:p>
    <w:p w14:paraId="4C4DD4D4"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husband is justified in beating his wife when she argues with him (%): Q3</w:t>
      </w:r>
    </w:p>
    <w:p w14:paraId="60EAAD7E"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husband is justified in beating his wife when she argues with him (%): Q4</w:t>
      </w:r>
    </w:p>
    <w:p w14:paraId="260EAADE"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husband is justified in beating his wife when she argues with him (%): Q5 (highest)</w:t>
      </w:r>
    </w:p>
    <w:p w14:paraId="1BBDD64D"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husband is justified in beating his wife when she burns the food (%)</w:t>
      </w:r>
    </w:p>
    <w:p w14:paraId="5CD2FEAB"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husband is justified in beating his wife when she burns the food (%): Q1 (lowest)</w:t>
      </w:r>
    </w:p>
    <w:p w14:paraId="2580D6E4"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husband is justified in beating his wife when she burns the food (%): Q2</w:t>
      </w:r>
    </w:p>
    <w:p w14:paraId="5AC0AA77"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husband is justified in beating his wife when she burns the food (%): Q3</w:t>
      </w:r>
    </w:p>
    <w:p w14:paraId="2C587591"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husband is justified in beating his wife when she burns the food (%): Q4</w:t>
      </w:r>
    </w:p>
    <w:p w14:paraId="58A30973"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husband is justified in beating his wife when she burns the food (%): Q5 (highest)</w:t>
      </w:r>
    </w:p>
    <w:p w14:paraId="01AE6F73"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husband is justified in beating his wife when she goes out without telling him (%)</w:t>
      </w:r>
    </w:p>
    <w:p w14:paraId="1BF64D1F"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husband is justified in beating his wife when she goes out without telling him (%): Q1 (lowest)</w:t>
      </w:r>
    </w:p>
    <w:p w14:paraId="52F95689"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husband is justified in beating his wife when she goes out without telling him (%): Q2</w:t>
      </w:r>
    </w:p>
    <w:p w14:paraId="4279A00F"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husband is justified in beating his wife when she goes out without telling him (%): Q3</w:t>
      </w:r>
    </w:p>
    <w:p w14:paraId="4EFE3491"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husband is justified in beating his wife when she goes out without telling him (%): Q4</w:t>
      </w:r>
    </w:p>
    <w:p w14:paraId="093385B5"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husband is justified in beating his wife when she goes out without telling him (%): Q5 (highest)</w:t>
      </w:r>
    </w:p>
    <w:p w14:paraId="189D1ADE"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husband is justified in beating his wife when she neglects the children (%)</w:t>
      </w:r>
    </w:p>
    <w:p w14:paraId="5E1C6D45"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husband is justified in beating his wife when she neglects the children (%): Q1 (lowest)</w:t>
      </w:r>
    </w:p>
    <w:p w14:paraId="0398D9DF"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husband is justified in beating his wife when she neglects the children (%): Q2</w:t>
      </w:r>
    </w:p>
    <w:p w14:paraId="19EADF69"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husband is justified in beating his wife when she neglects the children (%): Q3</w:t>
      </w:r>
    </w:p>
    <w:p w14:paraId="628976BD"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husband is justified in beating his wife when she neglects the children (%): Q4</w:t>
      </w:r>
    </w:p>
    <w:p w14:paraId="4E9D2852"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husband is justified in beating his wife when she neglects the children (%): Q5 (highest)</w:t>
      </w:r>
    </w:p>
    <w:p w14:paraId="7E20AEB2"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husband is justified in beating his wife when she refuses sex with him (%)</w:t>
      </w:r>
    </w:p>
    <w:p w14:paraId="46DAEBDC"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husband is justified in beating his wife when she refuses sex with him (%): Q1 (lowest)</w:t>
      </w:r>
    </w:p>
    <w:p w14:paraId="579720E0"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husband is justified in beating his wife when she refuses sex with him (%): Q2</w:t>
      </w:r>
    </w:p>
    <w:p w14:paraId="5BD515ED"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lastRenderedPageBreak/>
        <w:t>Women who believe a husband is justified in beating his wife when she refuses sex with him (%): Q3</w:t>
      </w:r>
    </w:p>
    <w:p w14:paraId="18B71C29"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husband is justified in beating his wife when she refuses sex with him (%): Q4</w:t>
      </w:r>
    </w:p>
    <w:p w14:paraId="43C01C6C"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husband is justified in beating his wife when she refuses sex with him (%): Q5 (highest)</w:t>
      </w:r>
    </w:p>
    <w:p w14:paraId="3C0F38AC"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wife is justified refusing sex with her husband for all of the reasons (%)</w:t>
      </w:r>
    </w:p>
    <w:p w14:paraId="2EFDE55E"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wife is justified refusing sex with her husband for all of the reasons (%): Q1 (lowest)</w:t>
      </w:r>
    </w:p>
    <w:p w14:paraId="5D551A8B"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wife is justified refusing sex with her husband for all of the reasons (%): Q2</w:t>
      </w:r>
    </w:p>
    <w:p w14:paraId="24E826B5"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wife is justified refusing sex with her husband for all of the reasons (%): Q3</w:t>
      </w:r>
    </w:p>
    <w:p w14:paraId="7921A9EB"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wife is justified refusing sex with her husband for all of the reasons (%): Q4</w:t>
      </w:r>
    </w:p>
    <w:p w14:paraId="1B80971B"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wife is justified refusing sex with her husband for all of the reasons (%): Q5 (highest)</w:t>
      </w:r>
    </w:p>
    <w:p w14:paraId="2F31AEAB"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wife is justified refusing sex with her husband for none of the reasons (%)</w:t>
      </w:r>
    </w:p>
    <w:p w14:paraId="20069104"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wife is justified refusing sex with her husband for none of the reasons (%): Q1 (lowest)</w:t>
      </w:r>
    </w:p>
    <w:p w14:paraId="36F61774"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wife is justified refusing sex with her husband for none of the reasons (%): Q2</w:t>
      </w:r>
    </w:p>
    <w:p w14:paraId="19EE7E2E"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wife is justified refusing sex with her husband for none of the reasons (%): Q3</w:t>
      </w:r>
    </w:p>
    <w:p w14:paraId="6D6B77A9"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wife is justified refusing sex with her husband for none of the reasons (%): Q4</w:t>
      </w:r>
    </w:p>
    <w:p w14:paraId="4EDA7D23"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wife is justified refusing sex with her husband for none of the reasons (%): Q5 (highest)</w:t>
      </w:r>
    </w:p>
    <w:p w14:paraId="2EFF938A"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wife is justified refusing sex with her husband if she has recently given birth (%)</w:t>
      </w:r>
    </w:p>
    <w:p w14:paraId="1DCBD739"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wife is justified refusing sex with her husband if she has recently given birth (%): Q1 (lowest)</w:t>
      </w:r>
    </w:p>
    <w:p w14:paraId="300C6120"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wife is justified refusing sex with her husband if she has recently given birth (%): Q2</w:t>
      </w:r>
    </w:p>
    <w:p w14:paraId="65F6E409"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wife is justified refusing sex with her husband if she has recently given birth (%): Q3</w:t>
      </w:r>
    </w:p>
    <w:p w14:paraId="4B971E30"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wife is justified refusing sex with her husband if she has recently given birth (%): Q4</w:t>
      </w:r>
    </w:p>
    <w:p w14:paraId="7F6DE702"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wife is justified refusing sex with her husband if she has recently given birth (%): Q5 (highest)</w:t>
      </w:r>
    </w:p>
    <w:p w14:paraId="3644342F"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Age population, age 05, female, interpolated</w:t>
      </w:r>
    </w:p>
    <w:p w14:paraId="7192BDAC"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Age population, age 04, male, interpolated</w:t>
      </w:r>
    </w:p>
    <w:p w14:paraId="25835E15"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Age population, age 04, female, interpolated</w:t>
      </w:r>
    </w:p>
    <w:p w14:paraId="3BBD0300"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Age population, age 03, male, interpolated</w:t>
      </w:r>
    </w:p>
    <w:p w14:paraId="5D28F9C1"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Age population, age 03, female, interpolated</w:t>
      </w:r>
    </w:p>
    <w:p w14:paraId="08024A64"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wife is justified refusing sex with her husband if she is tired or not in the mood (%)</w:t>
      </w:r>
    </w:p>
    <w:p w14:paraId="5AEC99AC"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wife is justified refusing sex with her husband if she is tired or not in the mood (%): Q1 (lowest)</w:t>
      </w:r>
    </w:p>
    <w:p w14:paraId="41D02FEE"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Age population, age 02, male, interpolated</w:t>
      </w:r>
    </w:p>
    <w:p w14:paraId="6ACB8C22"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Age population, age 02, female, interpolated</w:t>
      </w:r>
    </w:p>
    <w:p w14:paraId="1DCBE9EB"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Age population, age 01, male, interpolated</w:t>
      </w:r>
    </w:p>
    <w:p w14:paraId="32D98FB3"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Age population, age 01, female, interpolated</w:t>
      </w:r>
    </w:p>
    <w:p w14:paraId="5F6A89C3"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Age population, age 0, male, interpolated</w:t>
      </w:r>
    </w:p>
    <w:p w14:paraId="1533DF79"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Age population, age 0, female, interpolated</w:t>
      </w:r>
    </w:p>
    <w:p w14:paraId="0210F270"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Age dependency ratio (% of working-age population)</w:t>
      </w:r>
    </w:p>
    <w:p w14:paraId="5F315F1E"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Mean age at first marriage, male</w:t>
      </w:r>
    </w:p>
    <w:p w14:paraId="041AF718"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Mean age at first marriage, female</w:t>
      </w:r>
    </w:p>
    <w:p w14:paraId="1985FB22"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Adolescent fertility rate (births per 1,000 women ages 15-19)</w:t>
      </w:r>
    </w:p>
    <w:p w14:paraId="44000FA8"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Adjusted net enrollment rate, primary, male (% of primary school age children)</w:t>
      </w:r>
    </w:p>
    <w:p w14:paraId="516584BC"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Adjusted net enrollment rate, primary, female (% of primary school age children)</w:t>
      </w:r>
    </w:p>
    <w:p w14:paraId="3EA1FEEF"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Account ownership at a financial institution or with a mobile-money-service provider, male (% of population ages 15+)</w:t>
      </w:r>
    </w:p>
    <w:p w14:paraId="67BDDA1C"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Account ownership at a financial institution or with a mobile-money-service provider, female (% of population ages 15+)</w:t>
      </w:r>
    </w:p>
    <w:p w14:paraId="7965425B"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Antiretroviral therapy coverage (% of adult males living with HIV)</w:t>
      </w:r>
    </w:p>
    <w:p w14:paraId="3CAF8343"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Antiretroviral therapy coverage (% of adult females living with HIV)</w:t>
      </w:r>
    </w:p>
    <w:p w14:paraId="344B71E4"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wife is justified refusing sex with her husband if she is tired or not in the mood (%): Q2</w:t>
      </w:r>
    </w:p>
    <w:p w14:paraId="4D5CF56B"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wife is justified refusing sex with her husband if she is tired or not in the mood (%): Q3</w:t>
      </w:r>
    </w:p>
    <w:p w14:paraId="023FEF8E"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wife is justified refusing sex with her husband if she is tired or not in the mood (%): Q4</w:t>
      </w:r>
    </w:p>
    <w:p w14:paraId="69D5BA5A"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wife is justified refusing sex with her husband if she is tired or not in the mood (%): Q5 (highest)</w:t>
      </w:r>
    </w:p>
    <w:p w14:paraId="475B0F80"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wife is justified refusing sex with her husband if she knows he has sex with other women (%)</w:t>
      </w:r>
    </w:p>
    <w:p w14:paraId="0B6E7533"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wife is justified refusing sex with her husband if she knows he has sex with other women (%): Q1 (lowest)</w:t>
      </w:r>
    </w:p>
    <w:p w14:paraId="2792D4E2"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wife is justified refusing sex with her husband if she knows he has sex with other women (%): Q2</w:t>
      </w:r>
    </w:p>
    <w:p w14:paraId="46FDB426"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wife is justified refusing sex with her husband if she knows he has sex with other women (%): Q3</w:t>
      </w:r>
    </w:p>
    <w:p w14:paraId="0DF4EBAD"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wife is justified refusing sex with her husband if she knows he has sex with other women (%): Q4</w:t>
      </w:r>
    </w:p>
    <w:p w14:paraId="08020579"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wife is justified refusing sex with her husband if she knows he has sex with other women (%): Q5 (highest)</w:t>
      </w:r>
    </w:p>
    <w:p w14:paraId="50989A38"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lastRenderedPageBreak/>
        <w:t>Women who believe a wife is justified refusing sex with her husband if she knows he has sexually transmitted disease (%)</w:t>
      </w:r>
    </w:p>
    <w:p w14:paraId="09613714"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wife is justified refusing sex with her husband if she knows he has sexually transmitted disease (%): Q1 (lowest)</w:t>
      </w:r>
    </w:p>
    <w:p w14:paraId="718AC0D8"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wife is justified refusing sex with her husband if she knows he has sexually transmitted disease (%): Q2</w:t>
      </w:r>
    </w:p>
    <w:p w14:paraId="731522B7"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wife is justified refusing sex with her husband if she knows he has sexually transmitted disease (%): Q3</w:t>
      </w:r>
    </w:p>
    <w:p w14:paraId="0CE1B740"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wife is justified refusing sex with her husband if she knows he has sexually transmitted disease (%): Q4</w:t>
      </w:r>
    </w:p>
    <w:p w14:paraId="4A3FD3F6"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believe a wife is justified refusing sex with her husband if she knows he has sexually transmitted disease (%): Q5 (highest)</w:t>
      </w:r>
    </w:p>
    <w:p w14:paraId="0DB369AC"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do not own a house (% of women age 15-49)</w:t>
      </w:r>
    </w:p>
    <w:p w14:paraId="36E9B524"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do not own a house (% of women age 15-49): Q1 (lowest)</w:t>
      </w:r>
    </w:p>
    <w:p w14:paraId="3ED6EEC2"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do not own a house (% of women age 15-49): Q2</w:t>
      </w:r>
    </w:p>
    <w:p w14:paraId="569269A8"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do not own a house (% of women age 15-49): Q3</w:t>
      </w:r>
    </w:p>
    <w:p w14:paraId="49EC426C"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do not own a house (% of women age 15-49): Q4</w:t>
      </w:r>
    </w:p>
    <w:p w14:paraId="07BD14C3"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do not own a house (% of women age 15-49): Q5 (highest)</w:t>
      </w:r>
    </w:p>
    <w:p w14:paraId="7BD2230D"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do not own land (% of women age 15-49)</w:t>
      </w:r>
    </w:p>
    <w:p w14:paraId="47979BFD"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do not own land (% of women age 15-49): Q1 (lowest)</w:t>
      </w:r>
    </w:p>
    <w:p w14:paraId="1E4812E7"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do not own land (% of women age 15-49): Q2</w:t>
      </w:r>
    </w:p>
    <w:p w14:paraId="4E09E12A"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do not own land (% of women age 15-49): Q3</w:t>
      </w:r>
    </w:p>
    <w:p w14:paraId="6C0FD967"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do not own land (% of women age 15-49): Q4</w:t>
      </w:r>
    </w:p>
    <w:p w14:paraId="371439C2"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do not own land (% of women age 15-49): Q5 (highest)</w:t>
      </w:r>
    </w:p>
    <w:p w14:paraId="1DF88C57"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own a house alone (% of women age 15-49)</w:t>
      </w:r>
    </w:p>
    <w:p w14:paraId="632C964F"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own a house alone (% of women age 15-49): Q1 (lowest)</w:t>
      </w:r>
    </w:p>
    <w:p w14:paraId="408F3116"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own a house alone (% of women age 15-49): Q2</w:t>
      </w:r>
    </w:p>
    <w:p w14:paraId="505AF168"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own a house alone (% of women age 15-49): Q3</w:t>
      </w:r>
    </w:p>
    <w:p w14:paraId="4BEC0982"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own a house alone (% of women age 15-49): Q4</w:t>
      </w:r>
    </w:p>
    <w:p w14:paraId="39359B31"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own a house alone (% of women age 15-49): Q5 (highest)</w:t>
      </w:r>
    </w:p>
    <w:p w14:paraId="588F6DE8"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own a house both alone and jointly (% of women age 15-49)</w:t>
      </w:r>
    </w:p>
    <w:p w14:paraId="11784596"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own a house both alone and jointly (% of women age 15-49): Q1 (lowest)</w:t>
      </w:r>
    </w:p>
    <w:p w14:paraId="4E1238F9"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own a house both alone and jointly (% of women age 15-49): Q2</w:t>
      </w:r>
    </w:p>
    <w:p w14:paraId="2C208C1D"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own a house both alone and jointly (% of women age 15-49): Q3</w:t>
      </w:r>
    </w:p>
    <w:p w14:paraId="77ABFE56"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own a house both alone and jointly (% of women age 15-49): Q4</w:t>
      </w:r>
    </w:p>
    <w:p w14:paraId="1C49263A"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own a house both alone and jointly (% of women age 15-49): Q5 (highest)</w:t>
      </w:r>
    </w:p>
    <w:p w14:paraId="3D4C31A6"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own a house jointly (% of women age 15-49)</w:t>
      </w:r>
    </w:p>
    <w:p w14:paraId="2F197816"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own a house jointly (% of women age 15-49): Q1 (lowest)</w:t>
      </w:r>
    </w:p>
    <w:p w14:paraId="7F20A21B"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own a house jointly (% of women age 15-49): Q2</w:t>
      </w:r>
    </w:p>
    <w:p w14:paraId="21F7D5E7"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own a house jointly (% of women age 15-49): Q3</w:t>
      </w:r>
    </w:p>
    <w:p w14:paraId="3BD5CE91"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own a house jointly (% of women age 15-49): Q4</w:t>
      </w:r>
    </w:p>
    <w:p w14:paraId="14626DBD"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own a house jointly (% of women age 15-49): Q5 (highest)</w:t>
      </w:r>
    </w:p>
    <w:p w14:paraId="1F18B611"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own land alone (% of women age 15-49)</w:t>
      </w:r>
    </w:p>
    <w:p w14:paraId="120D6BD1"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own land alone (% of women age 15-49): Q1 (lowest)</w:t>
      </w:r>
    </w:p>
    <w:p w14:paraId="27EDE8E6"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own land alone (% of women age 15-49): Q2</w:t>
      </w:r>
    </w:p>
    <w:p w14:paraId="6D0C8D54"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Women's share of population ages 15+ living with HIV (%)</w:t>
      </w:r>
    </w:p>
    <w:p w14:paraId="1596BE30"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were first married by age 18 (% of women ages 20-24)</w:t>
      </w:r>
    </w:p>
    <w:p w14:paraId="530AF5DA"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were first married by age 15 (% of women ages 20-24)</w:t>
      </w:r>
    </w:p>
    <w:p w14:paraId="668691CC"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own land jointly (% of women age 15-49): Q5 (highest)</w:t>
      </w:r>
    </w:p>
    <w:p w14:paraId="539424A3"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own land jointly (% of women age 15-49): Q4</w:t>
      </w:r>
    </w:p>
    <w:p w14:paraId="754E5FC5"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own land jointly (% of women age 15-49): Q3</w:t>
      </w:r>
    </w:p>
    <w:p w14:paraId="5ABD119C"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own land jointly (% of women age 15-49): Q2</w:t>
      </w:r>
    </w:p>
    <w:p w14:paraId="2259700E"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own land jointly (% of women age 15-49): Q1 (lowest)</w:t>
      </w:r>
    </w:p>
    <w:p w14:paraId="5C2C8F84"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own land jointly (% of women age 15-49)</w:t>
      </w:r>
    </w:p>
    <w:p w14:paraId="348AB144"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own land both alone and jointly (% of women age 15-49): Q5 (highest)</w:t>
      </w:r>
    </w:p>
    <w:p w14:paraId="47BF5046"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own land both alone and jointly (% of women age 15-49): Q4</w:t>
      </w:r>
    </w:p>
    <w:p w14:paraId="11776DB7"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own land both alone and jointly (% of women age 15-49): Q3</w:t>
      </w:r>
    </w:p>
    <w:p w14:paraId="2DB8C89E"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lastRenderedPageBreak/>
        <w:t>Women who own land both alone and jointly (% of women age 15-49): Q2</w:t>
      </w:r>
    </w:p>
    <w:p w14:paraId="24F525A6"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own land both alone and jointly (% of women age 15-49): Q1 (lowest)</w:t>
      </w:r>
    </w:p>
    <w:p w14:paraId="6BB21962"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own land both alone and jointly (% of women age 15-49)</w:t>
      </w:r>
    </w:p>
    <w:p w14:paraId="2A84BAC4"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own land alone (% of women age 15-49): Q5 (highest)</w:t>
      </w:r>
    </w:p>
    <w:p w14:paraId="40FDB5EA"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own land alone (% of women age 15-49): Q4</w:t>
      </w:r>
    </w:p>
    <w:p w14:paraId="60389B23"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Women who own land alone (% of women age 15-49): Q3</w:t>
      </w:r>
    </w:p>
    <w:p w14:paraId="76A47257"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Cost of business start-up procedures, male (% of GNI per capita)</w:t>
      </w:r>
    </w:p>
    <w:p w14:paraId="1DC371A3"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Cost of business start-up procedures, female (% of GNI per capita)</w:t>
      </w:r>
    </w:p>
    <w:p w14:paraId="6DEB41C5"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Contributing family workers, male (% of male employment) (modeled ILO estimate)</w:t>
      </w:r>
    </w:p>
    <w:p w14:paraId="75470E4F"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Contributing family workers, female (% of female employment) (modeled ILO estimate)</w:t>
      </w:r>
    </w:p>
    <w:p w14:paraId="41FCF4B2"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Contraceptive prevalence, modern methods (% of women ages 15-49)</w:t>
      </w:r>
    </w:p>
    <w:p w14:paraId="20441E38"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Contraceptive prevalence, any methods (% of women ages 15-49)</w:t>
      </w:r>
    </w:p>
    <w:p w14:paraId="7047FDBE"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Completeness of birth registration, male (%)</w:t>
      </w:r>
    </w:p>
    <w:p w14:paraId="14DE5318"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Completeness of birth registration, female (%)</w:t>
      </w:r>
    </w:p>
    <w:p w14:paraId="302676F1"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Children out of school, primary, male</w:t>
      </w:r>
    </w:p>
    <w:p w14:paraId="4EADD05E"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Children out of school, primary, female</w:t>
      </w:r>
    </w:p>
    <w:p w14:paraId="7D1F97A9"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Children in employment, male (% of male children ages 7-14)</w:t>
      </w:r>
    </w:p>
    <w:p w14:paraId="400A35B7"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Children in employment, female (% of female children ages 7-14)</w:t>
      </w:r>
    </w:p>
    <w:p w14:paraId="62BB891E"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Cause of death, by non-communicable diseases, ages 35-59, male (% relevant age)</w:t>
      </w:r>
    </w:p>
    <w:p w14:paraId="4F88235B"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Cause of death, by non-communicable diseases, ages 35-59, female (% relevant age)</w:t>
      </w:r>
    </w:p>
    <w:p w14:paraId="34C143A2"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Cause of death, by non-communicable diseases, ages 15-34, male (% relevant age)</w:t>
      </w:r>
    </w:p>
    <w:p w14:paraId="754C7511"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Cause of death, by non-communicable diseases, ages 15-34, female (% relevant age)</w:t>
      </w:r>
    </w:p>
    <w:p w14:paraId="1133F781"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Cause of death, by injury, ages 35-59, male (% relevant age)</w:t>
      </w:r>
    </w:p>
    <w:p w14:paraId="11AAB9C0"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Cause of death, by injury, ages 35-59, female (% relevant age)</w:t>
      </w:r>
    </w:p>
    <w:p w14:paraId="5DA4C2D4"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Cause of death, by injury, ages 15-34, male (% relevant age)</w:t>
      </w:r>
    </w:p>
    <w:p w14:paraId="14D3352E"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Cause of death, by injury, ages 15-34, female (% relevant age)</w:t>
      </w:r>
    </w:p>
    <w:p w14:paraId="05ABEA59"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Cause of death, by communicable diseases and maternal, prenatal and nutrition conditions, ages 35-59, male (% relevant age)</w:t>
      </w:r>
    </w:p>
    <w:p w14:paraId="2F4A1A7F"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Cause of death, by communicable diseases and maternal, prenatal and nutrition conditions, ages 35-59, female (% relevant age)</w:t>
      </w:r>
    </w:p>
    <w:p w14:paraId="48E73C86"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Cause of death, by communicable diseases and maternal, prenatal and nutrition conditions, ages 15-34, male (% relevant age)</w:t>
      </w:r>
    </w:p>
    <w:p w14:paraId="6A09B7F8"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Cause of death, by communicable diseases and maternal, prenatal and nutrition conditions, ages 15-34, female (% relevant age)</w:t>
      </w:r>
    </w:p>
    <w:p w14:paraId="11E39663"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Births attended by skilled health staff (% of total)</w:t>
      </w:r>
    </w:p>
    <w:p w14:paraId="630D2004" w14:textId="77777777" w:rsidR="00147E98" w:rsidRPr="00E61939"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Birth rate, crude (per 1,000 people)</w:t>
      </w:r>
    </w:p>
    <w:p w14:paraId="0992214F" w14:textId="627AFDAE" w:rsidR="00147E98" w:rsidRDefault="00147E98" w:rsidP="00147E98">
      <w:pPr>
        <w:pStyle w:val="ListParagraph"/>
        <w:numPr>
          <w:ilvl w:val="0"/>
          <w:numId w:val="5"/>
        </w:numPr>
        <w:spacing w:after="200" w:line="276" w:lineRule="auto"/>
        <w:ind w:left="360"/>
        <w:rPr>
          <w:rFonts w:ascii="Times New Roman" w:hAnsi="Times New Roman" w:cs="Times New Roman"/>
          <w:sz w:val="20"/>
          <w:szCs w:val="20"/>
        </w:rPr>
      </w:pPr>
      <w:r w:rsidRPr="00E61939">
        <w:rPr>
          <w:rFonts w:ascii="Times New Roman" w:hAnsi="Times New Roman" w:cs="Times New Roman"/>
          <w:sz w:val="20"/>
          <w:szCs w:val="20"/>
        </w:rPr>
        <w:t>Age population, age 05, male, interpolated</w:t>
      </w:r>
    </w:p>
    <w:p w14:paraId="2362E749" w14:textId="77777777" w:rsidR="00215816" w:rsidRPr="00215816" w:rsidRDefault="00215816" w:rsidP="00215816">
      <w:pPr>
        <w:spacing w:after="200" w:line="276" w:lineRule="auto"/>
        <w:rPr>
          <w:rFonts w:ascii="Times New Roman" w:hAnsi="Times New Roman" w:cs="Times New Roman"/>
          <w:sz w:val="20"/>
          <w:szCs w:val="20"/>
        </w:rPr>
      </w:pPr>
    </w:p>
    <w:p w14:paraId="0D26625D" w14:textId="314FC403" w:rsidR="00147E98" w:rsidRDefault="00147E98" w:rsidP="002F7503">
      <w:pPr>
        <w:jc w:val="center"/>
        <w:rPr>
          <w:rFonts w:ascii="Times New Roman" w:hAnsi="Times New Roman" w:cs="Times New Roman"/>
          <w:b/>
          <w:sz w:val="20"/>
          <w:szCs w:val="20"/>
        </w:rPr>
      </w:pPr>
    </w:p>
    <w:p w14:paraId="5C1F6AAC" w14:textId="3C4C428B" w:rsidR="005540C9" w:rsidRDefault="005540C9" w:rsidP="002F7503">
      <w:pPr>
        <w:jc w:val="center"/>
        <w:rPr>
          <w:rFonts w:ascii="Times New Roman" w:hAnsi="Times New Roman" w:cs="Times New Roman"/>
          <w:b/>
          <w:sz w:val="20"/>
          <w:szCs w:val="20"/>
        </w:rPr>
      </w:pPr>
    </w:p>
    <w:p w14:paraId="54A1A437" w14:textId="5825A407" w:rsidR="005540C9" w:rsidRDefault="005540C9" w:rsidP="002F7503">
      <w:pPr>
        <w:jc w:val="center"/>
        <w:rPr>
          <w:rFonts w:ascii="Times New Roman" w:hAnsi="Times New Roman" w:cs="Times New Roman"/>
          <w:b/>
          <w:sz w:val="20"/>
          <w:szCs w:val="20"/>
        </w:rPr>
      </w:pPr>
    </w:p>
    <w:p w14:paraId="37127669" w14:textId="5A557A20" w:rsidR="005540C9" w:rsidRDefault="005540C9" w:rsidP="002F7503">
      <w:pPr>
        <w:jc w:val="center"/>
        <w:rPr>
          <w:rFonts w:ascii="Times New Roman" w:hAnsi="Times New Roman" w:cs="Times New Roman"/>
          <w:b/>
          <w:sz w:val="20"/>
          <w:szCs w:val="20"/>
        </w:rPr>
      </w:pPr>
    </w:p>
    <w:p w14:paraId="1C3B119E" w14:textId="211F94C5" w:rsidR="005540C9" w:rsidRDefault="005540C9" w:rsidP="002F7503">
      <w:pPr>
        <w:jc w:val="center"/>
        <w:rPr>
          <w:rFonts w:ascii="Times New Roman" w:hAnsi="Times New Roman" w:cs="Times New Roman"/>
          <w:b/>
          <w:sz w:val="20"/>
          <w:szCs w:val="20"/>
        </w:rPr>
      </w:pPr>
    </w:p>
    <w:p w14:paraId="539B1026" w14:textId="7EC75FB0" w:rsidR="005540C9" w:rsidRDefault="005540C9" w:rsidP="002F7503">
      <w:pPr>
        <w:jc w:val="center"/>
        <w:rPr>
          <w:rFonts w:ascii="Times New Roman" w:hAnsi="Times New Roman" w:cs="Times New Roman"/>
          <w:b/>
          <w:sz w:val="20"/>
          <w:szCs w:val="20"/>
        </w:rPr>
      </w:pPr>
    </w:p>
    <w:p w14:paraId="41AED3A1" w14:textId="6AF9A885" w:rsidR="005540C9" w:rsidRDefault="005540C9" w:rsidP="002F7503">
      <w:pPr>
        <w:jc w:val="center"/>
        <w:rPr>
          <w:rFonts w:ascii="Times New Roman" w:hAnsi="Times New Roman" w:cs="Times New Roman"/>
          <w:b/>
          <w:sz w:val="20"/>
          <w:szCs w:val="20"/>
        </w:rPr>
      </w:pPr>
    </w:p>
    <w:p w14:paraId="06C2D8C7" w14:textId="7C02F17A" w:rsidR="005540C9" w:rsidRDefault="005540C9" w:rsidP="002F7503">
      <w:pPr>
        <w:jc w:val="center"/>
        <w:rPr>
          <w:rFonts w:ascii="Times New Roman" w:hAnsi="Times New Roman" w:cs="Times New Roman"/>
          <w:b/>
          <w:sz w:val="20"/>
          <w:szCs w:val="20"/>
        </w:rPr>
      </w:pPr>
    </w:p>
    <w:p w14:paraId="17F6D573" w14:textId="736767A1" w:rsidR="005540C9" w:rsidRDefault="005540C9" w:rsidP="002F7503">
      <w:pPr>
        <w:jc w:val="center"/>
        <w:rPr>
          <w:rFonts w:ascii="Times New Roman" w:hAnsi="Times New Roman" w:cs="Times New Roman"/>
          <w:b/>
          <w:sz w:val="20"/>
          <w:szCs w:val="20"/>
        </w:rPr>
      </w:pPr>
    </w:p>
    <w:p w14:paraId="60FF76EF" w14:textId="43829AF2" w:rsidR="005540C9" w:rsidRDefault="005540C9" w:rsidP="002F7503">
      <w:pPr>
        <w:jc w:val="center"/>
        <w:rPr>
          <w:rFonts w:ascii="Times New Roman" w:hAnsi="Times New Roman" w:cs="Times New Roman"/>
          <w:b/>
          <w:sz w:val="20"/>
          <w:szCs w:val="20"/>
        </w:rPr>
      </w:pPr>
    </w:p>
    <w:p w14:paraId="047F13E1" w14:textId="1A2A49AD" w:rsidR="005540C9" w:rsidRDefault="005540C9" w:rsidP="002F7503">
      <w:pPr>
        <w:jc w:val="center"/>
        <w:rPr>
          <w:rFonts w:ascii="Times New Roman" w:hAnsi="Times New Roman" w:cs="Times New Roman"/>
          <w:b/>
          <w:sz w:val="20"/>
          <w:szCs w:val="20"/>
        </w:rPr>
      </w:pPr>
    </w:p>
    <w:p w14:paraId="63592865" w14:textId="77777777" w:rsidR="005540C9" w:rsidRDefault="005540C9" w:rsidP="002F7503">
      <w:pPr>
        <w:jc w:val="center"/>
        <w:rPr>
          <w:rFonts w:ascii="Times New Roman" w:hAnsi="Times New Roman" w:cs="Times New Roman"/>
          <w:b/>
          <w:sz w:val="20"/>
          <w:szCs w:val="20"/>
        </w:rPr>
      </w:pPr>
    </w:p>
    <w:p w14:paraId="5CD70796" w14:textId="07B91936" w:rsidR="000B6842" w:rsidRDefault="005540C9" w:rsidP="002F7503">
      <w:pPr>
        <w:jc w:val="center"/>
        <w:rPr>
          <w:rFonts w:ascii="Times New Roman" w:hAnsi="Times New Roman" w:cs="Times New Roman"/>
          <w:b/>
          <w:sz w:val="20"/>
          <w:szCs w:val="20"/>
        </w:rPr>
      </w:pPr>
      <w:r>
        <w:rPr>
          <w:rFonts w:ascii="Times New Roman" w:hAnsi="Times New Roman" w:cs="Times New Roman"/>
          <w:b/>
          <w:sz w:val="20"/>
          <w:szCs w:val="20"/>
        </w:rPr>
        <w:lastRenderedPageBreak/>
        <w:t>B:</w:t>
      </w:r>
      <w:r w:rsidR="00731838" w:rsidRPr="00731838">
        <w:rPr>
          <w:rFonts w:ascii="Times New Roman" w:hAnsi="Times New Roman" w:cs="Times New Roman"/>
          <w:b/>
          <w:sz w:val="20"/>
          <w:szCs w:val="20"/>
        </w:rPr>
        <w:t xml:space="preserve"> </w:t>
      </w:r>
      <w:r w:rsidR="00DD6F5C">
        <w:rPr>
          <w:rFonts w:ascii="Times New Roman" w:hAnsi="Times New Roman" w:cs="Times New Roman"/>
          <w:b/>
          <w:sz w:val="20"/>
          <w:szCs w:val="20"/>
        </w:rPr>
        <w:t xml:space="preserve">Data dictionary for the indicators selected </w:t>
      </w:r>
      <w:bookmarkStart w:id="0" w:name="_GoBack"/>
      <w:bookmarkEnd w:id="0"/>
      <w:r>
        <w:rPr>
          <w:rFonts w:ascii="Times New Roman" w:hAnsi="Times New Roman" w:cs="Times New Roman"/>
          <w:b/>
          <w:sz w:val="20"/>
          <w:szCs w:val="20"/>
        </w:rPr>
        <w:t>for final analysis</w:t>
      </w:r>
    </w:p>
    <w:p w14:paraId="404AE1E1" w14:textId="77777777" w:rsidR="00731838" w:rsidRPr="00731838" w:rsidRDefault="00731838" w:rsidP="00731838">
      <w:pPr>
        <w:jc w:val="center"/>
        <w:rPr>
          <w:rFonts w:ascii="Times New Roman" w:hAnsi="Times New Roman" w:cs="Times New Roman"/>
          <w:b/>
          <w:sz w:val="20"/>
          <w:szCs w:val="20"/>
        </w:rPr>
      </w:pPr>
    </w:p>
    <w:tbl>
      <w:tblPr>
        <w:tblStyle w:val="TableGrid"/>
        <w:tblW w:w="0" w:type="auto"/>
        <w:tblLook w:val="04A0" w:firstRow="1" w:lastRow="0" w:firstColumn="1" w:lastColumn="0" w:noHBand="0" w:noVBand="1"/>
      </w:tblPr>
      <w:tblGrid>
        <w:gridCol w:w="452"/>
        <w:gridCol w:w="2095"/>
        <w:gridCol w:w="1966"/>
        <w:gridCol w:w="2700"/>
        <w:gridCol w:w="3243"/>
      </w:tblGrid>
      <w:tr w:rsidR="00E942E2" w:rsidRPr="00E942E2" w14:paraId="64826CCC" w14:textId="77777777" w:rsidTr="00731838">
        <w:tc>
          <w:tcPr>
            <w:tcW w:w="0" w:type="auto"/>
          </w:tcPr>
          <w:p w14:paraId="13C84D28" w14:textId="77777777" w:rsidR="003778E2" w:rsidRPr="00731838" w:rsidRDefault="003778E2">
            <w:pPr>
              <w:rPr>
                <w:rFonts w:ascii="Times New Roman" w:hAnsi="Times New Roman" w:cs="Times New Roman"/>
                <w:b/>
                <w:sz w:val="16"/>
                <w:szCs w:val="16"/>
              </w:rPr>
            </w:pPr>
            <w:r w:rsidRPr="00731838">
              <w:rPr>
                <w:rFonts w:ascii="Times New Roman" w:hAnsi="Times New Roman" w:cs="Times New Roman"/>
                <w:b/>
                <w:sz w:val="16"/>
                <w:szCs w:val="16"/>
              </w:rPr>
              <w:t>No.</w:t>
            </w:r>
          </w:p>
        </w:tc>
        <w:tc>
          <w:tcPr>
            <w:tcW w:w="2095" w:type="dxa"/>
          </w:tcPr>
          <w:p w14:paraId="0644B7E6" w14:textId="77777777" w:rsidR="003778E2" w:rsidRPr="00731838" w:rsidRDefault="003778E2">
            <w:pPr>
              <w:rPr>
                <w:rFonts w:ascii="Times New Roman" w:hAnsi="Times New Roman" w:cs="Times New Roman"/>
                <w:b/>
                <w:sz w:val="16"/>
                <w:szCs w:val="16"/>
              </w:rPr>
            </w:pPr>
            <w:r w:rsidRPr="00731838">
              <w:rPr>
                <w:rFonts w:ascii="Times New Roman" w:hAnsi="Times New Roman" w:cs="Times New Roman"/>
                <w:b/>
                <w:sz w:val="16"/>
                <w:szCs w:val="16"/>
              </w:rPr>
              <w:t>Variable name</w:t>
            </w:r>
          </w:p>
        </w:tc>
        <w:tc>
          <w:tcPr>
            <w:tcW w:w="1966" w:type="dxa"/>
          </w:tcPr>
          <w:p w14:paraId="154FA728" w14:textId="77777777" w:rsidR="003778E2" w:rsidRPr="00731838" w:rsidRDefault="003778E2">
            <w:pPr>
              <w:rPr>
                <w:rFonts w:ascii="Times New Roman" w:hAnsi="Times New Roman" w:cs="Times New Roman"/>
                <w:b/>
                <w:sz w:val="16"/>
                <w:szCs w:val="16"/>
              </w:rPr>
            </w:pPr>
            <w:r w:rsidRPr="00731838">
              <w:rPr>
                <w:rFonts w:ascii="Times New Roman" w:hAnsi="Times New Roman" w:cs="Times New Roman"/>
                <w:b/>
                <w:sz w:val="16"/>
                <w:szCs w:val="16"/>
              </w:rPr>
              <w:t>Indicator name</w:t>
            </w:r>
          </w:p>
        </w:tc>
        <w:tc>
          <w:tcPr>
            <w:tcW w:w="2700" w:type="dxa"/>
          </w:tcPr>
          <w:p w14:paraId="2BCC70A4" w14:textId="77777777" w:rsidR="003778E2" w:rsidRPr="00731838" w:rsidRDefault="003778E2">
            <w:pPr>
              <w:rPr>
                <w:rFonts w:ascii="Times New Roman" w:hAnsi="Times New Roman" w:cs="Times New Roman"/>
                <w:b/>
                <w:sz w:val="16"/>
                <w:szCs w:val="16"/>
              </w:rPr>
            </w:pPr>
            <w:r w:rsidRPr="00731838">
              <w:rPr>
                <w:rFonts w:ascii="Times New Roman" w:hAnsi="Times New Roman" w:cs="Times New Roman"/>
                <w:b/>
                <w:sz w:val="16"/>
                <w:szCs w:val="16"/>
              </w:rPr>
              <w:t>Long definition</w:t>
            </w:r>
          </w:p>
        </w:tc>
        <w:tc>
          <w:tcPr>
            <w:tcW w:w="3243" w:type="dxa"/>
          </w:tcPr>
          <w:p w14:paraId="5D0A0583" w14:textId="77777777" w:rsidR="003778E2" w:rsidRPr="00731838" w:rsidRDefault="003778E2">
            <w:pPr>
              <w:rPr>
                <w:rFonts w:ascii="Times New Roman" w:hAnsi="Times New Roman" w:cs="Times New Roman"/>
                <w:b/>
                <w:sz w:val="16"/>
                <w:szCs w:val="16"/>
              </w:rPr>
            </w:pPr>
            <w:r w:rsidRPr="00731838">
              <w:rPr>
                <w:rFonts w:ascii="Times New Roman" w:hAnsi="Times New Roman" w:cs="Times New Roman"/>
                <w:b/>
                <w:sz w:val="16"/>
                <w:szCs w:val="16"/>
              </w:rPr>
              <w:t>Data source</w:t>
            </w:r>
          </w:p>
        </w:tc>
      </w:tr>
      <w:tr w:rsidR="00E942E2" w:rsidRPr="00E942E2" w14:paraId="6E1C71EA" w14:textId="77777777" w:rsidTr="00731838">
        <w:tc>
          <w:tcPr>
            <w:tcW w:w="0" w:type="auto"/>
          </w:tcPr>
          <w:p w14:paraId="7A94B1C3" w14:textId="77777777" w:rsidR="003778E2" w:rsidRPr="00731838" w:rsidRDefault="003778E2" w:rsidP="003778E2">
            <w:pPr>
              <w:rPr>
                <w:rFonts w:ascii="Times New Roman" w:hAnsi="Times New Roman" w:cs="Times New Roman"/>
                <w:sz w:val="16"/>
                <w:szCs w:val="16"/>
              </w:rPr>
            </w:pPr>
            <w:r w:rsidRPr="00731838">
              <w:rPr>
                <w:rFonts w:ascii="Times New Roman" w:hAnsi="Times New Roman" w:cs="Times New Roman"/>
                <w:sz w:val="16"/>
                <w:szCs w:val="16"/>
              </w:rPr>
              <w:t>1</w:t>
            </w:r>
          </w:p>
        </w:tc>
        <w:tc>
          <w:tcPr>
            <w:tcW w:w="2095" w:type="dxa"/>
          </w:tcPr>
          <w:p w14:paraId="35747602" w14:textId="77777777" w:rsidR="003778E2" w:rsidRPr="00731838" w:rsidRDefault="003778E2" w:rsidP="003778E2">
            <w:pPr>
              <w:rPr>
                <w:rFonts w:ascii="Times New Roman" w:hAnsi="Times New Roman" w:cs="Times New Roman"/>
                <w:sz w:val="16"/>
                <w:szCs w:val="16"/>
              </w:rPr>
            </w:pPr>
            <w:r w:rsidRPr="00731838">
              <w:rPr>
                <w:rFonts w:ascii="Times New Roman" w:hAnsi="Times New Roman" w:cs="Times New Roman"/>
                <w:sz w:val="16"/>
                <w:szCs w:val="16"/>
              </w:rPr>
              <w:t>Primary education attainment</w:t>
            </w:r>
          </w:p>
        </w:tc>
        <w:tc>
          <w:tcPr>
            <w:tcW w:w="1966" w:type="dxa"/>
          </w:tcPr>
          <w:p w14:paraId="4FE0016B" w14:textId="77777777" w:rsidR="003778E2" w:rsidRPr="00731838" w:rsidRDefault="003778E2" w:rsidP="003778E2">
            <w:pPr>
              <w:rPr>
                <w:rFonts w:ascii="Times New Roman" w:hAnsi="Times New Roman" w:cs="Times New Roman"/>
                <w:sz w:val="16"/>
                <w:szCs w:val="16"/>
              </w:rPr>
            </w:pPr>
            <w:r w:rsidRPr="00731838">
              <w:rPr>
                <w:rFonts w:ascii="Times New Roman" w:hAnsi="Times New Roman" w:cs="Times New Roman"/>
                <w:sz w:val="16"/>
                <w:szCs w:val="16"/>
              </w:rPr>
              <w:t>Educational attainment, at least completed primary, population 25+ years, female (%) (cumulative)</w:t>
            </w:r>
          </w:p>
        </w:tc>
        <w:tc>
          <w:tcPr>
            <w:tcW w:w="2700" w:type="dxa"/>
          </w:tcPr>
          <w:p w14:paraId="5FA345C7" w14:textId="77777777" w:rsidR="003778E2" w:rsidRPr="00731838" w:rsidRDefault="003778E2" w:rsidP="003778E2">
            <w:pPr>
              <w:rPr>
                <w:rFonts w:ascii="Times New Roman" w:hAnsi="Times New Roman" w:cs="Times New Roman"/>
                <w:sz w:val="16"/>
                <w:szCs w:val="16"/>
              </w:rPr>
            </w:pPr>
            <w:r w:rsidRPr="00731838">
              <w:rPr>
                <w:rFonts w:ascii="Times New Roman" w:hAnsi="Times New Roman" w:cs="Times New Roman"/>
                <w:sz w:val="16"/>
                <w:szCs w:val="16"/>
              </w:rPr>
              <w:t>The percentage of population ages 25 and over that attained or completed primary education.</w:t>
            </w:r>
          </w:p>
        </w:tc>
        <w:tc>
          <w:tcPr>
            <w:tcW w:w="3243" w:type="dxa"/>
          </w:tcPr>
          <w:p w14:paraId="15B8D051" w14:textId="77777777" w:rsidR="003778E2" w:rsidRPr="00731838" w:rsidRDefault="003778E2" w:rsidP="003778E2">
            <w:pPr>
              <w:rPr>
                <w:rFonts w:ascii="Times New Roman" w:hAnsi="Times New Roman" w:cs="Times New Roman"/>
                <w:sz w:val="16"/>
                <w:szCs w:val="16"/>
              </w:rPr>
            </w:pPr>
            <w:r w:rsidRPr="00731838">
              <w:rPr>
                <w:rFonts w:ascii="Times New Roman" w:hAnsi="Times New Roman" w:cs="Times New Roman"/>
                <w:sz w:val="16"/>
                <w:szCs w:val="16"/>
              </w:rPr>
              <w:t>UNESCO Institute for Statistics (http://uis.unesco.org/)</w:t>
            </w:r>
          </w:p>
        </w:tc>
      </w:tr>
      <w:tr w:rsidR="00E942E2" w:rsidRPr="00E942E2" w14:paraId="3DC2F2E1" w14:textId="77777777" w:rsidTr="00731838">
        <w:tc>
          <w:tcPr>
            <w:tcW w:w="0" w:type="auto"/>
          </w:tcPr>
          <w:p w14:paraId="544B0A94" w14:textId="77777777" w:rsidR="002A6F12" w:rsidRPr="00731838" w:rsidRDefault="002A6F12" w:rsidP="002A6F12">
            <w:pPr>
              <w:rPr>
                <w:rFonts w:ascii="Times New Roman" w:hAnsi="Times New Roman" w:cs="Times New Roman"/>
                <w:sz w:val="16"/>
                <w:szCs w:val="16"/>
              </w:rPr>
            </w:pPr>
            <w:r w:rsidRPr="00731838">
              <w:rPr>
                <w:rFonts w:ascii="Times New Roman" w:hAnsi="Times New Roman" w:cs="Times New Roman"/>
                <w:sz w:val="16"/>
                <w:szCs w:val="16"/>
              </w:rPr>
              <w:t>2</w:t>
            </w:r>
          </w:p>
        </w:tc>
        <w:tc>
          <w:tcPr>
            <w:tcW w:w="2095" w:type="dxa"/>
          </w:tcPr>
          <w:p w14:paraId="5DE1B13F" w14:textId="77777777" w:rsidR="002A6F12" w:rsidRPr="00731838" w:rsidRDefault="002A6F12" w:rsidP="002A6F12">
            <w:pPr>
              <w:rPr>
                <w:rFonts w:ascii="Times New Roman" w:hAnsi="Times New Roman" w:cs="Times New Roman"/>
                <w:sz w:val="16"/>
                <w:szCs w:val="16"/>
              </w:rPr>
            </w:pPr>
            <w:r w:rsidRPr="00731838">
              <w:rPr>
                <w:rFonts w:ascii="Times New Roman" w:hAnsi="Times New Roman" w:cs="Times New Roman"/>
                <w:sz w:val="16"/>
                <w:szCs w:val="16"/>
              </w:rPr>
              <w:t>Secondary enrolment – gross</w:t>
            </w:r>
          </w:p>
        </w:tc>
        <w:tc>
          <w:tcPr>
            <w:tcW w:w="1966" w:type="dxa"/>
          </w:tcPr>
          <w:p w14:paraId="3659A3CA" w14:textId="77777777" w:rsidR="002A6F12" w:rsidRPr="00731838" w:rsidRDefault="002A6F12" w:rsidP="002A6F12">
            <w:pPr>
              <w:rPr>
                <w:rFonts w:ascii="Times New Roman" w:hAnsi="Times New Roman" w:cs="Times New Roman"/>
                <w:sz w:val="16"/>
                <w:szCs w:val="16"/>
              </w:rPr>
            </w:pPr>
            <w:r w:rsidRPr="00731838">
              <w:rPr>
                <w:rFonts w:ascii="Times New Roman" w:hAnsi="Times New Roman" w:cs="Times New Roman"/>
                <w:sz w:val="16"/>
                <w:szCs w:val="16"/>
              </w:rPr>
              <w:t>School enrollment, secondary, female (% gross)</w:t>
            </w:r>
          </w:p>
        </w:tc>
        <w:tc>
          <w:tcPr>
            <w:tcW w:w="2700" w:type="dxa"/>
          </w:tcPr>
          <w:p w14:paraId="27ED576C" w14:textId="77777777" w:rsidR="002A6F12" w:rsidRPr="00731838" w:rsidRDefault="002A6F12" w:rsidP="002A6F12">
            <w:pPr>
              <w:rPr>
                <w:rFonts w:ascii="Times New Roman" w:hAnsi="Times New Roman" w:cs="Times New Roman"/>
                <w:sz w:val="16"/>
                <w:szCs w:val="16"/>
              </w:rPr>
            </w:pPr>
            <w:r w:rsidRPr="00731838">
              <w:rPr>
                <w:rFonts w:ascii="Times New Roman" w:hAnsi="Times New Roman" w:cs="Times New Roman"/>
                <w:sz w:val="16"/>
                <w:szCs w:val="16"/>
              </w:rPr>
              <w:t>Gross enrollment ratio is the ratio of total enrollment, regardless of age, to the population of the age group that officially corresponds to the level of education shown. Secondary education completes the provision of basic education that began at the primary level, and aims at laying the foundations for lifelong learning and human development, by offering more subject- or skill-oriented instruction using more specialized teachers.</w:t>
            </w:r>
          </w:p>
        </w:tc>
        <w:tc>
          <w:tcPr>
            <w:tcW w:w="3243" w:type="dxa"/>
          </w:tcPr>
          <w:p w14:paraId="573F984F" w14:textId="77777777" w:rsidR="002A6F12" w:rsidRPr="00731838" w:rsidRDefault="002A6F12" w:rsidP="002A6F12">
            <w:pPr>
              <w:rPr>
                <w:rFonts w:ascii="Times New Roman" w:hAnsi="Times New Roman" w:cs="Times New Roman"/>
                <w:sz w:val="16"/>
                <w:szCs w:val="16"/>
              </w:rPr>
            </w:pPr>
            <w:r w:rsidRPr="00731838">
              <w:rPr>
                <w:rFonts w:ascii="Times New Roman" w:hAnsi="Times New Roman" w:cs="Times New Roman"/>
                <w:sz w:val="16"/>
                <w:szCs w:val="16"/>
              </w:rPr>
              <w:t>UNESCO Institute for Statistics (http://uis.unesco.org/)</w:t>
            </w:r>
          </w:p>
        </w:tc>
      </w:tr>
      <w:tr w:rsidR="00E942E2" w:rsidRPr="00E942E2" w14:paraId="34F9C33E" w14:textId="77777777" w:rsidTr="00731838">
        <w:tc>
          <w:tcPr>
            <w:tcW w:w="0" w:type="auto"/>
          </w:tcPr>
          <w:p w14:paraId="7AEC75F4" w14:textId="77777777" w:rsidR="002A6F12" w:rsidRPr="00731838" w:rsidRDefault="002A6F12" w:rsidP="002A6F12">
            <w:pPr>
              <w:rPr>
                <w:rFonts w:ascii="Times New Roman" w:hAnsi="Times New Roman" w:cs="Times New Roman"/>
                <w:sz w:val="16"/>
                <w:szCs w:val="16"/>
              </w:rPr>
            </w:pPr>
            <w:r w:rsidRPr="00731838">
              <w:rPr>
                <w:rFonts w:ascii="Times New Roman" w:hAnsi="Times New Roman" w:cs="Times New Roman"/>
                <w:sz w:val="16"/>
                <w:szCs w:val="16"/>
              </w:rPr>
              <w:t>3</w:t>
            </w:r>
          </w:p>
        </w:tc>
        <w:tc>
          <w:tcPr>
            <w:tcW w:w="2095" w:type="dxa"/>
          </w:tcPr>
          <w:p w14:paraId="5C761823" w14:textId="77777777" w:rsidR="002A6F12" w:rsidRPr="00731838" w:rsidRDefault="002A6F12" w:rsidP="002A6F12">
            <w:pPr>
              <w:rPr>
                <w:rFonts w:ascii="Times New Roman" w:hAnsi="Times New Roman" w:cs="Times New Roman"/>
                <w:sz w:val="16"/>
                <w:szCs w:val="16"/>
              </w:rPr>
            </w:pPr>
            <w:r w:rsidRPr="00731838">
              <w:rPr>
                <w:rFonts w:ascii="Times New Roman" w:hAnsi="Times New Roman" w:cs="Times New Roman"/>
                <w:sz w:val="16"/>
                <w:szCs w:val="16"/>
              </w:rPr>
              <w:t>Secondary enrolment – net</w:t>
            </w:r>
          </w:p>
        </w:tc>
        <w:tc>
          <w:tcPr>
            <w:tcW w:w="1966" w:type="dxa"/>
          </w:tcPr>
          <w:p w14:paraId="3988D25A" w14:textId="77777777" w:rsidR="002A6F12" w:rsidRPr="00731838" w:rsidRDefault="002A6F12" w:rsidP="002A6F12">
            <w:pPr>
              <w:rPr>
                <w:rFonts w:ascii="Times New Roman" w:hAnsi="Times New Roman" w:cs="Times New Roman"/>
                <w:sz w:val="16"/>
                <w:szCs w:val="16"/>
              </w:rPr>
            </w:pPr>
            <w:r w:rsidRPr="00731838">
              <w:rPr>
                <w:rFonts w:ascii="Times New Roman" w:hAnsi="Times New Roman" w:cs="Times New Roman"/>
                <w:sz w:val="16"/>
                <w:szCs w:val="16"/>
              </w:rPr>
              <w:t>School enrollment, secondary, female (% net)</w:t>
            </w:r>
          </w:p>
        </w:tc>
        <w:tc>
          <w:tcPr>
            <w:tcW w:w="2700" w:type="dxa"/>
          </w:tcPr>
          <w:p w14:paraId="50FAA627" w14:textId="77777777" w:rsidR="002A6F12" w:rsidRPr="00731838" w:rsidRDefault="002A6F12" w:rsidP="002A6F12">
            <w:pPr>
              <w:rPr>
                <w:rFonts w:ascii="Times New Roman" w:hAnsi="Times New Roman" w:cs="Times New Roman"/>
                <w:sz w:val="16"/>
                <w:szCs w:val="16"/>
              </w:rPr>
            </w:pPr>
            <w:r w:rsidRPr="00731838">
              <w:rPr>
                <w:rFonts w:ascii="Times New Roman" w:hAnsi="Times New Roman" w:cs="Times New Roman"/>
                <w:sz w:val="16"/>
                <w:szCs w:val="16"/>
              </w:rPr>
              <w:t>Net enrollment rate is the ratio of children of official school age who are enrolled in school to the population of the corresponding official school age. Secondary education completes the provision of basic education that began at the primary level, and aims at laying the foundations for lifelong learning and human development, by offering more subject- or skill-oriented instruction using more specialized teachers.</w:t>
            </w:r>
          </w:p>
        </w:tc>
        <w:tc>
          <w:tcPr>
            <w:tcW w:w="3243" w:type="dxa"/>
          </w:tcPr>
          <w:p w14:paraId="3AC50FBE" w14:textId="77777777" w:rsidR="002A6F12" w:rsidRPr="00731838" w:rsidRDefault="002A6F12" w:rsidP="002A6F12">
            <w:pPr>
              <w:rPr>
                <w:rFonts w:ascii="Times New Roman" w:hAnsi="Times New Roman" w:cs="Times New Roman"/>
                <w:sz w:val="16"/>
                <w:szCs w:val="16"/>
              </w:rPr>
            </w:pPr>
            <w:r w:rsidRPr="00731838">
              <w:rPr>
                <w:rFonts w:ascii="Times New Roman" w:hAnsi="Times New Roman" w:cs="Times New Roman"/>
                <w:sz w:val="16"/>
                <w:szCs w:val="16"/>
              </w:rPr>
              <w:t>UNESCO Institute for Statistics (http://uis.unesco.org/)</w:t>
            </w:r>
          </w:p>
        </w:tc>
      </w:tr>
      <w:tr w:rsidR="00E942E2" w:rsidRPr="00E942E2" w14:paraId="63940591" w14:textId="77777777" w:rsidTr="00731838">
        <w:tc>
          <w:tcPr>
            <w:tcW w:w="0" w:type="auto"/>
          </w:tcPr>
          <w:p w14:paraId="6CC3E57B" w14:textId="77777777" w:rsidR="004376CC" w:rsidRPr="00731838" w:rsidRDefault="004376CC" w:rsidP="004376CC">
            <w:pPr>
              <w:rPr>
                <w:rFonts w:ascii="Times New Roman" w:hAnsi="Times New Roman" w:cs="Times New Roman"/>
                <w:sz w:val="16"/>
                <w:szCs w:val="16"/>
              </w:rPr>
            </w:pPr>
            <w:r w:rsidRPr="00731838">
              <w:rPr>
                <w:rFonts w:ascii="Times New Roman" w:hAnsi="Times New Roman" w:cs="Times New Roman"/>
                <w:sz w:val="16"/>
                <w:szCs w:val="16"/>
              </w:rPr>
              <w:t>4</w:t>
            </w:r>
          </w:p>
        </w:tc>
        <w:tc>
          <w:tcPr>
            <w:tcW w:w="2095" w:type="dxa"/>
          </w:tcPr>
          <w:p w14:paraId="32479639" w14:textId="77777777" w:rsidR="004376CC" w:rsidRPr="00731838" w:rsidRDefault="004376CC" w:rsidP="004376CC">
            <w:pPr>
              <w:rPr>
                <w:rFonts w:ascii="Times New Roman" w:hAnsi="Times New Roman" w:cs="Times New Roman"/>
                <w:sz w:val="16"/>
                <w:szCs w:val="16"/>
              </w:rPr>
            </w:pPr>
            <w:r w:rsidRPr="00731838">
              <w:rPr>
                <w:rFonts w:ascii="Times New Roman" w:hAnsi="Times New Roman" w:cs="Times New Roman"/>
                <w:sz w:val="16"/>
                <w:szCs w:val="16"/>
              </w:rPr>
              <w:t>Progression to secondary school</w:t>
            </w:r>
          </w:p>
        </w:tc>
        <w:tc>
          <w:tcPr>
            <w:tcW w:w="1966" w:type="dxa"/>
          </w:tcPr>
          <w:p w14:paraId="7F5AC9F7" w14:textId="77777777" w:rsidR="004376CC" w:rsidRPr="00731838" w:rsidRDefault="004376CC" w:rsidP="004376CC">
            <w:pPr>
              <w:rPr>
                <w:rFonts w:ascii="Times New Roman" w:hAnsi="Times New Roman" w:cs="Times New Roman"/>
                <w:sz w:val="16"/>
                <w:szCs w:val="16"/>
              </w:rPr>
            </w:pPr>
            <w:r w:rsidRPr="00731838">
              <w:rPr>
                <w:rFonts w:ascii="Times New Roman" w:hAnsi="Times New Roman" w:cs="Times New Roman"/>
                <w:sz w:val="16"/>
                <w:szCs w:val="16"/>
              </w:rPr>
              <w:t>Progression to secondary school, female (%)</w:t>
            </w:r>
          </w:p>
        </w:tc>
        <w:tc>
          <w:tcPr>
            <w:tcW w:w="2700" w:type="dxa"/>
          </w:tcPr>
          <w:p w14:paraId="590310F3" w14:textId="77777777" w:rsidR="004376CC" w:rsidRPr="00731838" w:rsidRDefault="004376CC" w:rsidP="004376CC">
            <w:pPr>
              <w:rPr>
                <w:rFonts w:ascii="Times New Roman" w:hAnsi="Times New Roman" w:cs="Times New Roman"/>
                <w:sz w:val="16"/>
                <w:szCs w:val="16"/>
              </w:rPr>
            </w:pPr>
            <w:r w:rsidRPr="00731838">
              <w:rPr>
                <w:rFonts w:ascii="Times New Roman" w:hAnsi="Times New Roman" w:cs="Times New Roman"/>
                <w:sz w:val="16"/>
                <w:szCs w:val="16"/>
              </w:rPr>
              <w:t>Progression to secondary school refers to the number of new entrants to the first grade of secondary school in a given year as a percentage of the number of students enrolled in the final grade of primary school in the previous year (minus the number of repeaters from the last grade of primary education in the given year).</w:t>
            </w:r>
          </w:p>
        </w:tc>
        <w:tc>
          <w:tcPr>
            <w:tcW w:w="3243" w:type="dxa"/>
          </w:tcPr>
          <w:p w14:paraId="65AE1CCE" w14:textId="77777777" w:rsidR="004376CC" w:rsidRPr="00731838" w:rsidRDefault="004376CC" w:rsidP="004376CC">
            <w:pPr>
              <w:rPr>
                <w:rFonts w:ascii="Times New Roman" w:hAnsi="Times New Roman" w:cs="Times New Roman"/>
                <w:sz w:val="16"/>
                <w:szCs w:val="16"/>
              </w:rPr>
            </w:pPr>
            <w:r w:rsidRPr="00731838">
              <w:rPr>
                <w:rFonts w:ascii="Times New Roman" w:hAnsi="Times New Roman" w:cs="Times New Roman"/>
                <w:sz w:val="16"/>
                <w:szCs w:val="16"/>
              </w:rPr>
              <w:t>UNESCO Institute for Statistics (http://uis.unesco.org/)</w:t>
            </w:r>
          </w:p>
        </w:tc>
      </w:tr>
      <w:tr w:rsidR="00E942E2" w:rsidRPr="00E942E2" w14:paraId="49877105" w14:textId="77777777" w:rsidTr="00731838">
        <w:tc>
          <w:tcPr>
            <w:tcW w:w="0" w:type="auto"/>
          </w:tcPr>
          <w:p w14:paraId="40A679BF" w14:textId="77777777" w:rsidR="002A6F12" w:rsidRPr="00731838" w:rsidRDefault="002A6F12" w:rsidP="002A6F12">
            <w:pPr>
              <w:rPr>
                <w:rFonts w:ascii="Times New Roman" w:hAnsi="Times New Roman" w:cs="Times New Roman"/>
                <w:sz w:val="16"/>
                <w:szCs w:val="16"/>
              </w:rPr>
            </w:pPr>
            <w:r w:rsidRPr="00731838">
              <w:rPr>
                <w:rFonts w:ascii="Times New Roman" w:hAnsi="Times New Roman" w:cs="Times New Roman"/>
                <w:sz w:val="16"/>
                <w:szCs w:val="16"/>
              </w:rPr>
              <w:t>5</w:t>
            </w:r>
          </w:p>
        </w:tc>
        <w:tc>
          <w:tcPr>
            <w:tcW w:w="2095" w:type="dxa"/>
          </w:tcPr>
          <w:p w14:paraId="4D9967B5" w14:textId="77777777" w:rsidR="002A6F12" w:rsidRPr="00731838" w:rsidRDefault="002A6F12" w:rsidP="002A6F12">
            <w:pPr>
              <w:rPr>
                <w:rFonts w:ascii="Times New Roman" w:hAnsi="Times New Roman" w:cs="Times New Roman"/>
                <w:sz w:val="16"/>
                <w:szCs w:val="16"/>
              </w:rPr>
            </w:pPr>
            <w:r w:rsidRPr="00731838">
              <w:rPr>
                <w:rFonts w:ascii="Times New Roman" w:hAnsi="Times New Roman" w:cs="Times New Roman"/>
                <w:sz w:val="16"/>
                <w:szCs w:val="16"/>
              </w:rPr>
              <w:t>Post-secondary education attainment</w:t>
            </w:r>
          </w:p>
        </w:tc>
        <w:tc>
          <w:tcPr>
            <w:tcW w:w="1966" w:type="dxa"/>
          </w:tcPr>
          <w:p w14:paraId="112C63FF" w14:textId="77777777" w:rsidR="002A6F12" w:rsidRPr="00731838" w:rsidRDefault="002A6F12" w:rsidP="002A6F12">
            <w:pPr>
              <w:rPr>
                <w:rFonts w:ascii="Times New Roman" w:hAnsi="Times New Roman" w:cs="Times New Roman"/>
                <w:sz w:val="16"/>
                <w:szCs w:val="16"/>
              </w:rPr>
            </w:pPr>
            <w:r w:rsidRPr="00731838">
              <w:rPr>
                <w:rFonts w:ascii="Times New Roman" w:hAnsi="Times New Roman" w:cs="Times New Roman"/>
                <w:sz w:val="16"/>
                <w:szCs w:val="16"/>
              </w:rPr>
              <w:t>Educational attainment, at least completed post-secondary, population 25+, female (%) (cumulative)</w:t>
            </w:r>
          </w:p>
        </w:tc>
        <w:tc>
          <w:tcPr>
            <w:tcW w:w="2700" w:type="dxa"/>
          </w:tcPr>
          <w:p w14:paraId="6F04EDEC" w14:textId="77777777" w:rsidR="002A6F12" w:rsidRPr="00731838" w:rsidRDefault="002A6F12" w:rsidP="002A6F12">
            <w:pPr>
              <w:rPr>
                <w:rFonts w:ascii="Times New Roman" w:hAnsi="Times New Roman" w:cs="Times New Roman"/>
                <w:sz w:val="16"/>
                <w:szCs w:val="16"/>
              </w:rPr>
            </w:pPr>
            <w:r w:rsidRPr="00731838">
              <w:rPr>
                <w:rFonts w:ascii="Times New Roman" w:hAnsi="Times New Roman" w:cs="Times New Roman"/>
                <w:sz w:val="16"/>
                <w:szCs w:val="16"/>
              </w:rPr>
              <w:t>The percentage of population ages 25 and over that attained or completed post-secondary non-tertiary education.</w:t>
            </w:r>
          </w:p>
        </w:tc>
        <w:tc>
          <w:tcPr>
            <w:tcW w:w="3243" w:type="dxa"/>
          </w:tcPr>
          <w:p w14:paraId="2B287118" w14:textId="77777777" w:rsidR="002A6F12" w:rsidRPr="00731838" w:rsidRDefault="002A6F12" w:rsidP="002A6F12">
            <w:pPr>
              <w:rPr>
                <w:rFonts w:ascii="Times New Roman" w:hAnsi="Times New Roman" w:cs="Times New Roman"/>
                <w:sz w:val="16"/>
                <w:szCs w:val="16"/>
              </w:rPr>
            </w:pPr>
            <w:r w:rsidRPr="00731838">
              <w:rPr>
                <w:rFonts w:ascii="Times New Roman" w:hAnsi="Times New Roman" w:cs="Times New Roman"/>
                <w:sz w:val="16"/>
                <w:szCs w:val="16"/>
              </w:rPr>
              <w:t>UNESCO Institute for Statistics (http://uis.unesco.org/)</w:t>
            </w:r>
          </w:p>
        </w:tc>
      </w:tr>
      <w:tr w:rsidR="00E942E2" w:rsidRPr="00E942E2" w14:paraId="56D9A935" w14:textId="77777777" w:rsidTr="00731838">
        <w:tc>
          <w:tcPr>
            <w:tcW w:w="0" w:type="auto"/>
          </w:tcPr>
          <w:p w14:paraId="6C07BBB5" w14:textId="77777777" w:rsidR="004376CC" w:rsidRPr="00731838" w:rsidRDefault="004376CC" w:rsidP="004376CC">
            <w:pPr>
              <w:rPr>
                <w:rFonts w:ascii="Times New Roman" w:hAnsi="Times New Roman" w:cs="Times New Roman"/>
                <w:sz w:val="16"/>
                <w:szCs w:val="16"/>
              </w:rPr>
            </w:pPr>
            <w:r w:rsidRPr="00731838">
              <w:rPr>
                <w:rFonts w:ascii="Times New Roman" w:hAnsi="Times New Roman" w:cs="Times New Roman"/>
                <w:sz w:val="16"/>
                <w:szCs w:val="16"/>
              </w:rPr>
              <w:t>6</w:t>
            </w:r>
          </w:p>
        </w:tc>
        <w:tc>
          <w:tcPr>
            <w:tcW w:w="2095" w:type="dxa"/>
          </w:tcPr>
          <w:p w14:paraId="7FB9085C" w14:textId="77777777" w:rsidR="004376CC" w:rsidRPr="00731838" w:rsidRDefault="004376CC" w:rsidP="004376CC">
            <w:pPr>
              <w:rPr>
                <w:rFonts w:ascii="Times New Roman" w:hAnsi="Times New Roman" w:cs="Times New Roman"/>
                <w:sz w:val="16"/>
                <w:szCs w:val="16"/>
              </w:rPr>
            </w:pPr>
            <w:r w:rsidRPr="00731838">
              <w:rPr>
                <w:rFonts w:ascii="Times New Roman" w:hAnsi="Times New Roman" w:cs="Times New Roman"/>
                <w:sz w:val="16"/>
                <w:szCs w:val="16"/>
              </w:rPr>
              <w:t>Upper secondary education attainment</w:t>
            </w:r>
          </w:p>
        </w:tc>
        <w:tc>
          <w:tcPr>
            <w:tcW w:w="1966" w:type="dxa"/>
          </w:tcPr>
          <w:p w14:paraId="7882AA21" w14:textId="77777777" w:rsidR="004376CC" w:rsidRPr="00731838" w:rsidRDefault="004376CC" w:rsidP="004376CC">
            <w:pPr>
              <w:rPr>
                <w:rFonts w:ascii="Times New Roman" w:hAnsi="Times New Roman" w:cs="Times New Roman"/>
                <w:sz w:val="16"/>
                <w:szCs w:val="16"/>
              </w:rPr>
            </w:pPr>
            <w:r w:rsidRPr="00731838">
              <w:rPr>
                <w:rFonts w:ascii="Times New Roman" w:hAnsi="Times New Roman" w:cs="Times New Roman"/>
                <w:sz w:val="16"/>
                <w:szCs w:val="16"/>
              </w:rPr>
              <w:t>Educational attainment, at least completed upper secondary, population 25+, female (%) (cumulative)</w:t>
            </w:r>
          </w:p>
        </w:tc>
        <w:tc>
          <w:tcPr>
            <w:tcW w:w="2700" w:type="dxa"/>
          </w:tcPr>
          <w:p w14:paraId="47C5A5CE" w14:textId="77777777" w:rsidR="004376CC" w:rsidRPr="00731838" w:rsidRDefault="004376CC" w:rsidP="004376CC">
            <w:pPr>
              <w:rPr>
                <w:rFonts w:ascii="Times New Roman" w:hAnsi="Times New Roman" w:cs="Times New Roman"/>
                <w:sz w:val="16"/>
                <w:szCs w:val="16"/>
              </w:rPr>
            </w:pPr>
            <w:r w:rsidRPr="00731838">
              <w:rPr>
                <w:rFonts w:ascii="Times New Roman" w:hAnsi="Times New Roman" w:cs="Times New Roman"/>
                <w:sz w:val="16"/>
                <w:szCs w:val="16"/>
              </w:rPr>
              <w:t>The percentage of population ages 25 and over that attained or completed upper secondary education.</w:t>
            </w:r>
          </w:p>
        </w:tc>
        <w:tc>
          <w:tcPr>
            <w:tcW w:w="3243" w:type="dxa"/>
          </w:tcPr>
          <w:p w14:paraId="0476A662" w14:textId="77777777" w:rsidR="004376CC" w:rsidRPr="00731838" w:rsidRDefault="004376CC" w:rsidP="004376CC">
            <w:pPr>
              <w:rPr>
                <w:rFonts w:ascii="Times New Roman" w:hAnsi="Times New Roman" w:cs="Times New Roman"/>
                <w:sz w:val="16"/>
                <w:szCs w:val="16"/>
              </w:rPr>
            </w:pPr>
            <w:r w:rsidRPr="00731838">
              <w:rPr>
                <w:rFonts w:ascii="Times New Roman" w:hAnsi="Times New Roman" w:cs="Times New Roman"/>
                <w:sz w:val="16"/>
                <w:szCs w:val="16"/>
              </w:rPr>
              <w:t>UNESCO Institute for Statistics (http://uis.unesco.org/)</w:t>
            </w:r>
          </w:p>
        </w:tc>
      </w:tr>
      <w:tr w:rsidR="00E942E2" w:rsidRPr="00E942E2" w14:paraId="1C05D2FE" w14:textId="77777777" w:rsidTr="00731838">
        <w:tc>
          <w:tcPr>
            <w:tcW w:w="0" w:type="auto"/>
          </w:tcPr>
          <w:p w14:paraId="773D4B83" w14:textId="77777777" w:rsidR="004376CC" w:rsidRPr="00731838" w:rsidRDefault="004376CC" w:rsidP="004376CC">
            <w:pPr>
              <w:rPr>
                <w:rFonts w:ascii="Times New Roman" w:hAnsi="Times New Roman" w:cs="Times New Roman"/>
                <w:sz w:val="16"/>
                <w:szCs w:val="16"/>
              </w:rPr>
            </w:pPr>
            <w:r w:rsidRPr="00731838">
              <w:rPr>
                <w:rFonts w:ascii="Times New Roman" w:hAnsi="Times New Roman" w:cs="Times New Roman"/>
                <w:sz w:val="16"/>
                <w:szCs w:val="16"/>
              </w:rPr>
              <w:t>7</w:t>
            </w:r>
          </w:p>
        </w:tc>
        <w:tc>
          <w:tcPr>
            <w:tcW w:w="2095" w:type="dxa"/>
          </w:tcPr>
          <w:p w14:paraId="0586EB10" w14:textId="77777777" w:rsidR="004376CC" w:rsidRPr="00731838" w:rsidRDefault="004376CC" w:rsidP="004376CC">
            <w:pPr>
              <w:rPr>
                <w:rFonts w:ascii="Times New Roman" w:hAnsi="Times New Roman" w:cs="Times New Roman"/>
                <w:sz w:val="16"/>
                <w:szCs w:val="16"/>
              </w:rPr>
            </w:pPr>
            <w:r w:rsidRPr="00731838">
              <w:rPr>
                <w:rFonts w:ascii="Times New Roman" w:hAnsi="Times New Roman" w:cs="Times New Roman"/>
                <w:sz w:val="16"/>
                <w:szCs w:val="16"/>
              </w:rPr>
              <w:t>Lower secondary education completion</w:t>
            </w:r>
          </w:p>
        </w:tc>
        <w:tc>
          <w:tcPr>
            <w:tcW w:w="1966" w:type="dxa"/>
          </w:tcPr>
          <w:p w14:paraId="23F46BB4" w14:textId="77777777" w:rsidR="004376CC" w:rsidRPr="00731838" w:rsidRDefault="004376CC" w:rsidP="004376CC">
            <w:pPr>
              <w:rPr>
                <w:rFonts w:ascii="Times New Roman" w:hAnsi="Times New Roman" w:cs="Times New Roman"/>
                <w:sz w:val="16"/>
                <w:szCs w:val="16"/>
              </w:rPr>
            </w:pPr>
            <w:r w:rsidRPr="00731838">
              <w:rPr>
                <w:rFonts w:ascii="Times New Roman" w:hAnsi="Times New Roman" w:cs="Times New Roman"/>
                <w:sz w:val="16"/>
                <w:szCs w:val="16"/>
              </w:rPr>
              <w:t>Lower secondary completion rate, female (% of relevant age group)</w:t>
            </w:r>
          </w:p>
        </w:tc>
        <w:tc>
          <w:tcPr>
            <w:tcW w:w="2700" w:type="dxa"/>
          </w:tcPr>
          <w:p w14:paraId="72D49647" w14:textId="77777777" w:rsidR="004376CC" w:rsidRPr="00731838" w:rsidRDefault="004376CC" w:rsidP="004376CC">
            <w:pPr>
              <w:rPr>
                <w:rFonts w:ascii="Times New Roman" w:hAnsi="Times New Roman" w:cs="Times New Roman"/>
                <w:sz w:val="16"/>
                <w:szCs w:val="16"/>
              </w:rPr>
            </w:pPr>
            <w:r w:rsidRPr="00731838">
              <w:rPr>
                <w:rFonts w:ascii="Times New Roman" w:hAnsi="Times New Roman" w:cs="Times New Roman"/>
                <w:sz w:val="16"/>
                <w:szCs w:val="16"/>
              </w:rPr>
              <w:t>Lower secondary education completion rate is measured as the gross intake ratio to the last grade of lower secondary education (general and pre-vocational). It is calculated as the number of new entrants in the last grade of lower secondary education, regardless of age, divided by the population at the entrance age for the last grade of lower secondary education.</w:t>
            </w:r>
          </w:p>
        </w:tc>
        <w:tc>
          <w:tcPr>
            <w:tcW w:w="3243" w:type="dxa"/>
          </w:tcPr>
          <w:p w14:paraId="60962358" w14:textId="77777777" w:rsidR="00CE0AE8" w:rsidRPr="00731838" w:rsidRDefault="00CE0AE8" w:rsidP="00CE0AE8">
            <w:pPr>
              <w:rPr>
                <w:rFonts w:ascii="Times New Roman" w:hAnsi="Times New Roman" w:cs="Times New Roman"/>
                <w:color w:val="000000"/>
                <w:sz w:val="16"/>
                <w:szCs w:val="16"/>
              </w:rPr>
            </w:pPr>
            <w:r w:rsidRPr="00731838">
              <w:rPr>
                <w:rFonts w:ascii="Times New Roman" w:hAnsi="Times New Roman" w:cs="Times New Roman"/>
                <w:color w:val="000000"/>
                <w:sz w:val="16"/>
                <w:szCs w:val="16"/>
              </w:rPr>
              <w:t>UNESCO (United Nations Educational, Scientific and Cultural Organization) Institute for Statistics (2018). Data Centre. http://data.uis.unesco.org. Accessed 15 June 2018.</w:t>
            </w:r>
          </w:p>
          <w:p w14:paraId="7AD6C30D" w14:textId="77777777" w:rsidR="004376CC" w:rsidRPr="00731838" w:rsidRDefault="004376CC" w:rsidP="004376CC">
            <w:pPr>
              <w:rPr>
                <w:rFonts w:ascii="Times New Roman" w:hAnsi="Times New Roman" w:cs="Times New Roman"/>
                <w:sz w:val="16"/>
                <w:szCs w:val="16"/>
              </w:rPr>
            </w:pPr>
          </w:p>
        </w:tc>
      </w:tr>
      <w:tr w:rsidR="00E942E2" w:rsidRPr="00E942E2" w14:paraId="0D642E8C" w14:textId="77777777" w:rsidTr="00731838">
        <w:tc>
          <w:tcPr>
            <w:tcW w:w="0" w:type="auto"/>
          </w:tcPr>
          <w:p w14:paraId="267C2B1F" w14:textId="77777777" w:rsidR="009A0D7F" w:rsidRPr="00731838" w:rsidRDefault="009A0D7F" w:rsidP="009A0D7F">
            <w:pPr>
              <w:rPr>
                <w:rFonts w:ascii="Times New Roman" w:hAnsi="Times New Roman" w:cs="Times New Roman"/>
                <w:sz w:val="16"/>
                <w:szCs w:val="16"/>
              </w:rPr>
            </w:pPr>
            <w:r w:rsidRPr="00731838">
              <w:rPr>
                <w:rFonts w:ascii="Times New Roman" w:hAnsi="Times New Roman" w:cs="Times New Roman"/>
                <w:sz w:val="16"/>
                <w:szCs w:val="16"/>
              </w:rPr>
              <w:t>8</w:t>
            </w:r>
          </w:p>
        </w:tc>
        <w:tc>
          <w:tcPr>
            <w:tcW w:w="2095" w:type="dxa"/>
          </w:tcPr>
          <w:p w14:paraId="048F1DBB" w14:textId="77777777" w:rsidR="009A0D7F" w:rsidRPr="00731838" w:rsidRDefault="009A0D7F" w:rsidP="009A0D7F">
            <w:pPr>
              <w:rPr>
                <w:rFonts w:ascii="Times New Roman" w:hAnsi="Times New Roman" w:cs="Times New Roman"/>
                <w:sz w:val="16"/>
                <w:szCs w:val="16"/>
              </w:rPr>
            </w:pPr>
            <w:r w:rsidRPr="00731838">
              <w:rPr>
                <w:rFonts w:ascii="Times New Roman" w:hAnsi="Times New Roman" w:cs="Times New Roman"/>
                <w:sz w:val="16"/>
                <w:szCs w:val="16"/>
              </w:rPr>
              <w:t>Tertiary school enrolment - gross</w:t>
            </w:r>
          </w:p>
        </w:tc>
        <w:tc>
          <w:tcPr>
            <w:tcW w:w="1966" w:type="dxa"/>
          </w:tcPr>
          <w:p w14:paraId="01743DC5" w14:textId="77777777" w:rsidR="009A0D7F" w:rsidRPr="00731838" w:rsidRDefault="009A0D7F" w:rsidP="009A0D7F">
            <w:pPr>
              <w:rPr>
                <w:rFonts w:ascii="Times New Roman" w:hAnsi="Times New Roman" w:cs="Times New Roman"/>
                <w:sz w:val="16"/>
                <w:szCs w:val="16"/>
              </w:rPr>
            </w:pPr>
            <w:r w:rsidRPr="00731838">
              <w:rPr>
                <w:rFonts w:ascii="Times New Roman" w:hAnsi="Times New Roman" w:cs="Times New Roman"/>
                <w:sz w:val="16"/>
                <w:szCs w:val="16"/>
              </w:rPr>
              <w:t>Educational attainment, at least completed post-secondary, population 25+, female (%) (cumulative)</w:t>
            </w:r>
          </w:p>
        </w:tc>
        <w:tc>
          <w:tcPr>
            <w:tcW w:w="2700" w:type="dxa"/>
          </w:tcPr>
          <w:p w14:paraId="63724FD5" w14:textId="77777777" w:rsidR="009A0D7F" w:rsidRPr="00731838" w:rsidRDefault="009A0D7F" w:rsidP="009A0D7F">
            <w:pPr>
              <w:rPr>
                <w:rFonts w:ascii="Times New Roman" w:hAnsi="Times New Roman" w:cs="Times New Roman"/>
                <w:sz w:val="16"/>
                <w:szCs w:val="16"/>
              </w:rPr>
            </w:pPr>
            <w:r w:rsidRPr="00731838">
              <w:rPr>
                <w:rFonts w:ascii="Times New Roman" w:hAnsi="Times New Roman" w:cs="Times New Roman"/>
                <w:sz w:val="16"/>
                <w:szCs w:val="16"/>
              </w:rPr>
              <w:t>The percentage of population ages 25 and over that attained or completed post-secondary non-tertiary education.</w:t>
            </w:r>
          </w:p>
        </w:tc>
        <w:tc>
          <w:tcPr>
            <w:tcW w:w="3243" w:type="dxa"/>
          </w:tcPr>
          <w:p w14:paraId="336D9119" w14:textId="77777777" w:rsidR="009A0D7F" w:rsidRPr="00731838" w:rsidRDefault="009A0D7F" w:rsidP="009A0D7F">
            <w:pPr>
              <w:rPr>
                <w:rFonts w:ascii="Times New Roman" w:hAnsi="Times New Roman" w:cs="Times New Roman"/>
                <w:sz w:val="16"/>
                <w:szCs w:val="16"/>
              </w:rPr>
            </w:pPr>
            <w:r w:rsidRPr="00731838">
              <w:rPr>
                <w:rFonts w:ascii="Times New Roman" w:hAnsi="Times New Roman" w:cs="Times New Roman"/>
                <w:sz w:val="16"/>
                <w:szCs w:val="16"/>
              </w:rPr>
              <w:t>UNESCO Institute for Statistics (http://uis.unesco.org/)</w:t>
            </w:r>
          </w:p>
        </w:tc>
      </w:tr>
      <w:tr w:rsidR="00E942E2" w:rsidRPr="00E942E2" w14:paraId="55BF6C1A" w14:textId="77777777" w:rsidTr="00731838">
        <w:tc>
          <w:tcPr>
            <w:tcW w:w="0" w:type="auto"/>
          </w:tcPr>
          <w:p w14:paraId="575A68C1" w14:textId="77777777" w:rsidR="00D35E3D" w:rsidRPr="00731838" w:rsidRDefault="00D35E3D" w:rsidP="00D35E3D">
            <w:pPr>
              <w:rPr>
                <w:rFonts w:ascii="Times New Roman" w:hAnsi="Times New Roman" w:cs="Times New Roman"/>
                <w:sz w:val="16"/>
                <w:szCs w:val="16"/>
              </w:rPr>
            </w:pPr>
            <w:r w:rsidRPr="00731838">
              <w:rPr>
                <w:rFonts w:ascii="Times New Roman" w:hAnsi="Times New Roman" w:cs="Times New Roman"/>
                <w:sz w:val="16"/>
                <w:szCs w:val="16"/>
              </w:rPr>
              <w:t>9</w:t>
            </w:r>
          </w:p>
        </w:tc>
        <w:tc>
          <w:tcPr>
            <w:tcW w:w="2095" w:type="dxa"/>
          </w:tcPr>
          <w:p w14:paraId="4271A149" w14:textId="77777777" w:rsidR="00D35E3D" w:rsidRPr="00731838" w:rsidRDefault="00D35E3D" w:rsidP="00D35E3D">
            <w:pPr>
              <w:rPr>
                <w:rFonts w:ascii="Times New Roman" w:hAnsi="Times New Roman" w:cs="Times New Roman"/>
                <w:sz w:val="16"/>
                <w:szCs w:val="16"/>
              </w:rPr>
            </w:pPr>
            <w:r w:rsidRPr="00731838">
              <w:rPr>
                <w:rFonts w:ascii="Times New Roman" w:hAnsi="Times New Roman" w:cs="Times New Roman"/>
                <w:sz w:val="16"/>
                <w:szCs w:val="16"/>
              </w:rPr>
              <w:t>Education attainment – short tertiary</w:t>
            </w:r>
          </w:p>
        </w:tc>
        <w:tc>
          <w:tcPr>
            <w:tcW w:w="1966" w:type="dxa"/>
          </w:tcPr>
          <w:p w14:paraId="1C4539F3" w14:textId="77777777" w:rsidR="00D35E3D" w:rsidRPr="00731838" w:rsidRDefault="00D35E3D" w:rsidP="00D35E3D">
            <w:pPr>
              <w:rPr>
                <w:rFonts w:ascii="Times New Roman" w:hAnsi="Times New Roman" w:cs="Times New Roman"/>
                <w:sz w:val="16"/>
                <w:szCs w:val="16"/>
              </w:rPr>
            </w:pPr>
            <w:r w:rsidRPr="00731838">
              <w:rPr>
                <w:rFonts w:ascii="Times New Roman" w:hAnsi="Times New Roman" w:cs="Times New Roman"/>
                <w:sz w:val="16"/>
                <w:szCs w:val="16"/>
              </w:rPr>
              <w:t>Educational attainment, at least completed short-cycle tertiary, population 25+, female (%) (cumulative)</w:t>
            </w:r>
          </w:p>
        </w:tc>
        <w:tc>
          <w:tcPr>
            <w:tcW w:w="2700" w:type="dxa"/>
          </w:tcPr>
          <w:p w14:paraId="26CCDD3F" w14:textId="77777777" w:rsidR="00D35E3D" w:rsidRPr="00731838" w:rsidRDefault="00D35E3D" w:rsidP="00D35E3D">
            <w:pPr>
              <w:rPr>
                <w:rFonts w:ascii="Times New Roman" w:hAnsi="Times New Roman" w:cs="Times New Roman"/>
                <w:sz w:val="16"/>
                <w:szCs w:val="16"/>
              </w:rPr>
            </w:pPr>
            <w:r w:rsidRPr="00731838">
              <w:rPr>
                <w:rFonts w:ascii="Times New Roman" w:hAnsi="Times New Roman" w:cs="Times New Roman"/>
                <w:sz w:val="16"/>
                <w:szCs w:val="16"/>
              </w:rPr>
              <w:t>The percentage of population ages 25 and over that attained or completed short-cycle tertiary education.</w:t>
            </w:r>
          </w:p>
        </w:tc>
        <w:tc>
          <w:tcPr>
            <w:tcW w:w="3243" w:type="dxa"/>
          </w:tcPr>
          <w:p w14:paraId="1C5075AF" w14:textId="77777777" w:rsidR="00D35E3D" w:rsidRPr="00731838" w:rsidRDefault="00D35E3D" w:rsidP="00D35E3D">
            <w:pPr>
              <w:rPr>
                <w:rFonts w:ascii="Times New Roman" w:hAnsi="Times New Roman" w:cs="Times New Roman"/>
                <w:sz w:val="16"/>
                <w:szCs w:val="16"/>
              </w:rPr>
            </w:pPr>
            <w:r w:rsidRPr="00731838">
              <w:rPr>
                <w:rFonts w:ascii="Times New Roman" w:hAnsi="Times New Roman" w:cs="Times New Roman"/>
                <w:sz w:val="16"/>
                <w:szCs w:val="16"/>
              </w:rPr>
              <w:t>UNESCO Institute for Statistics (http://uis.unesco.org/)</w:t>
            </w:r>
          </w:p>
        </w:tc>
      </w:tr>
      <w:tr w:rsidR="00E942E2" w:rsidRPr="00E942E2" w14:paraId="1D94D380" w14:textId="77777777" w:rsidTr="00731838">
        <w:tc>
          <w:tcPr>
            <w:tcW w:w="0" w:type="auto"/>
          </w:tcPr>
          <w:p w14:paraId="2BA2FDC2" w14:textId="77777777" w:rsidR="00841BB5" w:rsidRPr="00731838" w:rsidRDefault="00841BB5" w:rsidP="00841BB5">
            <w:pPr>
              <w:rPr>
                <w:rFonts w:ascii="Times New Roman" w:hAnsi="Times New Roman" w:cs="Times New Roman"/>
                <w:sz w:val="16"/>
                <w:szCs w:val="16"/>
              </w:rPr>
            </w:pPr>
            <w:r w:rsidRPr="00731838">
              <w:rPr>
                <w:rFonts w:ascii="Times New Roman" w:hAnsi="Times New Roman" w:cs="Times New Roman"/>
                <w:sz w:val="16"/>
                <w:szCs w:val="16"/>
              </w:rPr>
              <w:t>10</w:t>
            </w:r>
          </w:p>
        </w:tc>
        <w:tc>
          <w:tcPr>
            <w:tcW w:w="2095" w:type="dxa"/>
          </w:tcPr>
          <w:p w14:paraId="26EDCCED" w14:textId="77777777" w:rsidR="00841BB5" w:rsidRPr="00731838" w:rsidRDefault="00841BB5" w:rsidP="00841BB5">
            <w:pPr>
              <w:rPr>
                <w:rFonts w:ascii="Times New Roman" w:hAnsi="Times New Roman" w:cs="Times New Roman"/>
                <w:sz w:val="16"/>
                <w:szCs w:val="16"/>
              </w:rPr>
            </w:pPr>
            <w:r w:rsidRPr="00731838">
              <w:rPr>
                <w:rFonts w:ascii="Times New Roman" w:hAnsi="Times New Roman" w:cs="Times New Roman"/>
                <w:sz w:val="16"/>
                <w:szCs w:val="16"/>
              </w:rPr>
              <w:t>Education attainment – Bachelors</w:t>
            </w:r>
          </w:p>
        </w:tc>
        <w:tc>
          <w:tcPr>
            <w:tcW w:w="1966" w:type="dxa"/>
          </w:tcPr>
          <w:p w14:paraId="0BDB6496" w14:textId="77777777" w:rsidR="00841BB5" w:rsidRPr="00731838" w:rsidRDefault="00841BB5" w:rsidP="00841BB5">
            <w:pPr>
              <w:rPr>
                <w:rFonts w:ascii="Times New Roman" w:hAnsi="Times New Roman" w:cs="Times New Roman"/>
                <w:sz w:val="16"/>
                <w:szCs w:val="16"/>
              </w:rPr>
            </w:pPr>
            <w:r w:rsidRPr="00731838">
              <w:rPr>
                <w:rFonts w:ascii="Times New Roman" w:hAnsi="Times New Roman" w:cs="Times New Roman"/>
                <w:sz w:val="16"/>
                <w:szCs w:val="16"/>
              </w:rPr>
              <w:t>Educational attainment, at least Bachelor's or equivalent, population 25+, female (%) (cumulative)</w:t>
            </w:r>
          </w:p>
        </w:tc>
        <w:tc>
          <w:tcPr>
            <w:tcW w:w="2700" w:type="dxa"/>
          </w:tcPr>
          <w:p w14:paraId="7AAE82B7" w14:textId="77777777" w:rsidR="00841BB5" w:rsidRPr="00731838" w:rsidRDefault="00841BB5" w:rsidP="00841BB5">
            <w:pPr>
              <w:rPr>
                <w:rFonts w:ascii="Times New Roman" w:hAnsi="Times New Roman" w:cs="Times New Roman"/>
                <w:sz w:val="16"/>
                <w:szCs w:val="16"/>
              </w:rPr>
            </w:pPr>
            <w:r w:rsidRPr="00731838">
              <w:rPr>
                <w:rFonts w:ascii="Times New Roman" w:hAnsi="Times New Roman" w:cs="Times New Roman"/>
                <w:sz w:val="16"/>
                <w:szCs w:val="16"/>
              </w:rPr>
              <w:t>The percentage of population ages 25 and over that attained or completed Bachelor's or equivalent.</w:t>
            </w:r>
          </w:p>
        </w:tc>
        <w:tc>
          <w:tcPr>
            <w:tcW w:w="3243" w:type="dxa"/>
          </w:tcPr>
          <w:p w14:paraId="13D9977A" w14:textId="77777777" w:rsidR="00841BB5" w:rsidRPr="00731838" w:rsidRDefault="00841BB5" w:rsidP="00841BB5">
            <w:pPr>
              <w:rPr>
                <w:rFonts w:ascii="Times New Roman" w:hAnsi="Times New Roman" w:cs="Times New Roman"/>
                <w:sz w:val="16"/>
                <w:szCs w:val="16"/>
              </w:rPr>
            </w:pPr>
            <w:r w:rsidRPr="00731838">
              <w:rPr>
                <w:rFonts w:ascii="Times New Roman" w:hAnsi="Times New Roman" w:cs="Times New Roman"/>
                <w:sz w:val="16"/>
                <w:szCs w:val="16"/>
              </w:rPr>
              <w:t>UNESCO Institute for Statistics (http://uis.unesco.org/)</w:t>
            </w:r>
          </w:p>
        </w:tc>
      </w:tr>
      <w:tr w:rsidR="00E942E2" w:rsidRPr="00E942E2" w14:paraId="01990B94" w14:textId="77777777" w:rsidTr="00731838">
        <w:tc>
          <w:tcPr>
            <w:tcW w:w="0" w:type="auto"/>
          </w:tcPr>
          <w:p w14:paraId="7182A778" w14:textId="77777777" w:rsidR="00D35E3D" w:rsidRPr="00731838" w:rsidRDefault="00D35E3D" w:rsidP="00D35E3D">
            <w:pPr>
              <w:rPr>
                <w:rFonts w:ascii="Times New Roman" w:hAnsi="Times New Roman" w:cs="Times New Roman"/>
                <w:sz w:val="16"/>
                <w:szCs w:val="16"/>
              </w:rPr>
            </w:pPr>
            <w:r w:rsidRPr="00731838">
              <w:rPr>
                <w:rFonts w:ascii="Times New Roman" w:hAnsi="Times New Roman" w:cs="Times New Roman"/>
                <w:sz w:val="16"/>
                <w:szCs w:val="16"/>
              </w:rPr>
              <w:t>11</w:t>
            </w:r>
          </w:p>
        </w:tc>
        <w:tc>
          <w:tcPr>
            <w:tcW w:w="2095" w:type="dxa"/>
          </w:tcPr>
          <w:p w14:paraId="3C5F9BDB" w14:textId="77777777" w:rsidR="00D35E3D" w:rsidRPr="00731838" w:rsidRDefault="00D35E3D" w:rsidP="00D35E3D">
            <w:pPr>
              <w:rPr>
                <w:rFonts w:ascii="Times New Roman" w:hAnsi="Times New Roman" w:cs="Times New Roman"/>
                <w:sz w:val="16"/>
                <w:szCs w:val="16"/>
              </w:rPr>
            </w:pPr>
            <w:r w:rsidRPr="00731838">
              <w:rPr>
                <w:rFonts w:ascii="Times New Roman" w:hAnsi="Times New Roman" w:cs="Times New Roman"/>
                <w:sz w:val="16"/>
                <w:szCs w:val="16"/>
              </w:rPr>
              <w:t>Education attainment – Masters</w:t>
            </w:r>
          </w:p>
        </w:tc>
        <w:tc>
          <w:tcPr>
            <w:tcW w:w="1966" w:type="dxa"/>
          </w:tcPr>
          <w:p w14:paraId="3AEB04BD" w14:textId="77777777" w:rsidR="00D35E3D" w:rsidRPr="00731838" w:rsidRDefault="00D35E3D" w:rsidP="00D35E3D">
            <w:pPr>
              <w:rPr>
                <w:rFonts w:ascii="Times New Roman" w:hAnsi="Times New Roman" w:cs="Times New Roman"/>
                <w:sz w:val="16"/>
                <w:szCs w:val="16"/>
              </w:rPr>
            </w:pPr>
            <w:r w:rsidRPr="00731838">
              <w:rPr>
                <w:rFonts w:ascii="Times New Roman" w:hAnsi="Times New Roman" w:cs="Times New Roman"/>
                <w:sz w:val="16"/>
                <w:szCs w:val="16"/>
              </w:rPr>
              <w:t xml:space="preserve">Educational attainment, at least Master's or equivalent, population </w:t>
            </w:r>
            <w:r w:rsidRPr="00731838">
              <w:rPr>
                <w:rFonts w:ascii="Times New Roman" w:hAnsi="Times New Roman" w:cs="Times New Roman"/>
                <w:sz w:val="16"/>
                <w:szCs w:val="16"/>
              </w:rPr>
              <w:lastRenderedPageBreak/>
              <w:t>25+, female (%) (cumulative)</w:t>
            </w:r>
          </w:p>
        </w:tc>
        <w:tc>
          <w:tcPr>
            <w:tcW w:w="2700" w:type="dxa"/>
          </w:tcPr>
          <w:p w14:paraId="65219AE1" w14:textId="77777777" w:rsidR="00D35E3D" w:rsidRPr="00731838" w:rsidRDefault="00D35E3D" w:rsidP="00D35E3D">
            <w:pPr>
              <w:rPr>
                <w:rFonts w:ascii="Times New Roman" w:hAnsi="Times New Roman" w:cs="Times New Roman"/>
                <w:sz w:val="16"/>
                <w:szCs w:val="16"/>
              </w:rPr>
            </w:pPr>
            <w:r w:rsidRPr="00731838">
              <w:rPr>
                <w:rFonts w:ascii="Times New Roman" w:hAnsi="Times New Roman" w:cs="Times New Roman"/>
                <w:sz w:val="16"/>
                <w:szCs w:val="16"/>
              </w:rPr>
              <w:lastRenderedPageBreak/>
              <w:t>The percentage of population ages 25 and over that attained or completed Master's or equivalent.</w:t>
            </w:r>
          </w:p>
        </w:tc>
        <w:tc>
          <w:tcPr>
            <w:tcW w:w="3243" w:type="dxa"/>
          </w:tcPr>
          <w:p w14:paraId="553F89DF" w14:textId="77777777" w:rsidR="00D35E3D" w:rsidRPr="00731838" w:rsidRDefault="00D35E3D" w:rsidP="00D35E3D">
            <w:pPr>
              <w:rPr>
                <w:rFonts w:ascii="Times New Roman" w:hAnsi="Times New Roman" w:cs="Times New Roman"/>
                <w:sz w:val="16"/>
                <w:szCs w:val="16"/>
              </w:rPr>
            </w:pPr>
            <w:r w:rsidRPr="00731838">
              <w:rPr>
                <w:rFonts w:ascii="Times New Roman" w:hAnsi="Times New Roman" w:cs="Times New Roman"/>
                <w:sz w:val="16"/>
                <w:szCs w:val="16"/>
              </w:rPr>
              <w:t>UNESCO Institute for Statistics (http://uis.unesco.org/)</w:t>
            </w:r>
          </w:p>
        </w:tc>
      </w:tr>
      <w:tr w:rsidR="00E942E2" w:rsidRPr="00E942E2" w14:paraId="0981511D" w14:textId="77777777" w:rsidTr="00731838">
        <w:tc>
          <w:tcPr>
            <w:tcW w:w="0" w:type="auto"/>
          </w:tcPr>
          <w:p w14:paraId="675DDEE4" w14:textId="77777777" w:rsidR="00D35E3D" w:rsidRPr="00731838" w:rsidRDefault="00D35E3D" w:rsidP="00D35E3D">
            <w:pPr>
              <w:rPr>
                <w:rFonts w:ascii="Times New Roman" w:hAnsi="Times New Roman" w:cs="Times New Roman"/>
                <w:sz w:val="16"/>
                <w:szCs w:val="16"/>
              </w:rPr>
            </w:pPr>
            <w:r w:rsidRPr="00731838">
              <w:rPr>
                <w:rFonts w:ascii="Times New Roman" w:hAnsi="Times New Roman" w:cs="Times New Roman"/>
                <w:sz w:val="16"/>
                <w:szCs w:val="16"/>
              </w:rPr>
              <w:t>12</w:t>
            </w:r>
          </w:p>
        </w:tc>
        <w:tc>
          <w:tcPr>
            <w:tcW w:w="2095" w:type="dxa"/>
          </w:tcPr>
          <w:p w14:paraId="173CBE87" w14:textId="77777777" w:rsidR="00D35E3D" w:rsidRPr="00731838" w:rsidRDefault="00D35E3D" w:rsidP="00D35E3D">
            <w:pPr>
              <w:rPr>
                <w:rFonts w:ascii="Times New Roman" w:hAnsi="Times New Roman" w:cs="Times New Roman"/>
                <w:sz w:val="16"/>
                <w:szCs w:val="16"/>
              </w:rPr>
            </w:pPr>
            <w:r w:rsidRPr="00731838">
              <w:rPr>
                <w:rFonts w:ascii="Times New Roman" w:hAnsi="Times New Roman" w:cs="Times New Roman"/>
                <w:sz w:val="16"/>
                <w:szCs w:val="16"/>
              </w:rPr>
              <w:t>Education attainment – Doctoral</w:t>
            </w:r>
          </w:p>
        </w:tc>
        <w:tc>
          <w:tcPr>
            <w:tcW w:w="1966" w:type="dxa"/>
          </w:tcPr>
          <w:p w14:paraId="1065FCFD" w14:textId="77777777" w:rsidR="00D35E3D" w:rsidRPr="00731838" w:rsidRDefault="00D35E3D" w:rsidP="00D35E3D">
            <w:pPr>
              <w:rPr>
                <w:rFonts w:ascii="Times New Roman" w:hAnsi="Times New Roman" w:cs="Times New Roman"/>
                <w:sz w:val="16"/>
                <w:szCs w:val="16"/>
              </w:rPr>
            </w:pPr>
            <w:r w:rsidRPr="00731838">
              <w:rPr>
                <w:rFonts w:ascii="Times New Roman" w:hAnsi="Times New Roman" w:cs="Times New Roman"/>
                <w:sz w:val="16"/>
                <w:szCs w:val="16"/>
              </w:rPr>
              <w:t>Educational attainment, Doctoral or equivalent, population 25+, female (%) (cumulative)</w:t>
            </w:r>
          </w:p>
        </w:tc>
        <w:tc>
          <w:tcPr>
            <w:tcW w:w="2700" w:type="dxa"/>
          </w:tcPr>
          <w:p w14:paraId="33A73560" w14:textId="77777777" w:rsidR="00D35E3D" w:rsidRPr="00731838" w:rsidRDefault="00D35E3D" w:rsidP="00D35E3D">
            <w:pPr>
              <w:rPr>
                <w:rFonts w:ascii="Times New Roman" w:hAnsi="Times New Roman" w:cs="Times New Roman"/>
                <w:sz w:val="16"/>
                <w:szCs w:val="16"/>
              </w:rPr>
            </w:pPr>
            <w:r w:rsidRPr="00731838">
              <w:rPr>
                <w:rFonts w:ascii="Times New Roman" w:hAnsi="Times New Roman" w:cs="Times New Roman"/>
                <w:sz w:val="16"/>
                <w:szCs w:val="16"/>
              </w:rPr>
              <w:t>The percentage of population ages 25 and over that attained or completed Doctoral or equivalent.</w:t>
            </w:r>
          </w:p>
        </w:tc>
        <w:tc>
          <w:tcPr>
            <w:tcW w:w="3243" w:type="dxa"/>
          </w:tcPr>
          <w:p w14:paraId="30B777F2" w14:textId="77777777" w:rsidR="00D35E3D" w:rsidRPr="00731838" w:rsidRDefault="00D35E3D" w:rsidP="00D35E3D">
            <w:pPr>
              <w:rPr>
                <w:rFonts w:ascii="Times New Roman" w:hAnsi="Times New Roman" w:cs="Times New Roman"/>
                <w:sz w:val="16"/>
                <w:szCs w:val="16"/>
              </w:rPr>
            </w:pPr>
            <w:r w:rsidRPr="00731838">
              <w:rPr>
                <w:rFonts w:ascii="Times New Roman" w:hAnsi="Times New Roman" w:cs="Times New Roman"/>
                <w:sz w:val="16"/>
                <w:szCs w:val="16"/>
              </w:rPr>
              <w:t>UNESCO Institute for Statistics (http://uis.unesco.org/)</w:t>
            </w:r>
          </w:p>
        </w:tc>
      </w:tr>
      <w:tr w:rsidR="00E942E2" w:rsidRPr="00E942E2" w14:paraId="0F94D336" w14:textId="77777777" w:rsidTr="00731838">
        <w:tc>
          <w:tcPr>
            <w:tcW w:w="0" w:type="auto"/>
          </w:tcPr>
          <w:p w14:paraId="411182FA" w14:textId="77777777" w:rsidR="009E0ECB" w:rsidRPr="00731838" w:rsidRDefault="009E0ECB" w:rsidP="009E0ECB">
            <w:pPr>
              <w:rPr>
                <w:rFonts w:ascii="Times New Roman" w:hAnsi="Times New Roman" w:cs="Times New Roman"/>
                <w:sz w:val="16"/>
                <w:szCs w:val="16"/>
              </w:rPr>
            </w:pPr>
            <w:r w:rsidRPr="00731838">
              <w:rPr>
                <w:rFonts w:ascii="Times New Roman" w:hAnsi="Times New Roman" w:cs="Times New Roman"/>
                <w:sz w:val="16"/>
                <w:szCs w:val="16"/>
              </w:rPr>
              <w:t>13</w:t>
            </w:r>
          </w:p>
        </w:tc>
        <w:tc>
          <w:tcPr>
            <w:tcW w:w="2095" w:type="dxa"/>
          </w:tcPr>
          <w:p w14:paraId="57DA888F" w14:textId="77777777" w:rsidR="009E0ECB" w:rsidRPr="00731838" w:rsidRDefault="009E0ECB" w:rsidP="009E0ECB">
            <w:pPr>
              <w:rPr>
                <w:rFonts w:ascii="Times New Roman" w:hAnsi="Times New Roman" w:cs="Times New Roman"/>
                <w:sz w:val="16"/>
                <w:szCs w:val="16"/>
              </w:rPr>
            </w:pPr>
            <w:r w:rsidRPr="00731838">
              <w:rPr>
                <w:rFonts w:ascii="Times New Roman" w:hAnsi="Times New Roman" w:cs="Times New Roman"/>
                <w:sz w:val="16"/>
                <w:szCs w:val="16"/>
              </w:rPr>
              <w:t>Firms with female ownership</w:t>
            </w:r>
          </w:p>
        </w:tc>
        <w:tc>
          <w:tcPr>
            <w:tcW w:w="1966" w:type="dxa"/>
          </w:tcPr>
          <w:p w14:paraId="75B5CAAF" w14:textId="77777777" w:rsidR="009E0ECB" w:rsidRPr="00731838" w:rsidRDefault="009E0ECB" w:rsidP="009E0ECB">
            <w:pPr>
              <w:rPr>
                <w:rFonts w:ascii="Times New Roman" w:hAnsi="Times New Roman" w:cs="Times New Roman"/>
                <w:sz w:val="16"/>
                <w:szCs w:val="16"/>
              </w:rPr>
            </w:pPr>
            <w:r w:rsidRPr="00731838">
              <w:rPr>
                <w:rFonts w:ascii="Times New Roman" w:hAnsi="Times New Roman" w:cs="Times New Roman"/>
                <w:sz w:val="16"/>
                <w:szCs w:val="16"/>
              </w:rPr>
              <w:t>Firms with female participation in ownership (% of firms)</w:t>
            </w:r>
          </w:p>
        </w:tc>
        <w:tc>
          <w:tcPr>
            <w:tcW w:w="2700" w:type="dxa"/>
          </w:tcPr>
          <w:p w14:paraId="5A2D9BA0" w14:textId="77777777" w:rsidR="009E0ECB" w:rsidRPr="00731838" w:rsidRDefault="009E0ECB" w:rsidP="009E0ECB">
            <w:pPr>
              <w:rPr>
                <w:rFonts w:ascii="Times New Roman" w:hAnsi="Times New Roman" w:cs="Times New Roman"/>
                <w:sz w:val="16"/>
                <w:szCs w:val="16"/>
              </w:rPr>
            </w:pPr>
            <w:r w:rsidRPr="00731838">
              <w:rPr>
                <w:rFonts w:ascii="Times New Roman" w:hAnsi="Times New Roman" w:cs="Times New Roman"/>
                <w:sz w:val="16"/>
                <w:szCs w:val="16"/>
              </w:rPr>
              <w:t>Firms with female participation in ownership are the percentage of firms with a woman among the principal owners.</w:t>
            </w:r>
          </w:p>
        </w:tc>
        <w:tc>
          <w:tcPr>
            <w:tcW w:w="3243" w:type="dxa"/>
          </w:tcPr>
          <w:p w14:paraId="22B8334D" w14:textId="77777777" w:rsidR="009E0ECB" w:rsidRPr="00731838" w:rsidRDefault="009E0ECB" w:rsidP="009E0ECB">
            <w:pPr>
              <w:rPr>
                <w:rFonts w:ascii="Times New Roman" w:hAnsi="Times New Roman" w:cs="Times New Roman"/>
                <w:sz w:val="16"/>
                <w:szCs w:val="16"/>
              </w:rPr>
            </w:pPr>
            <w:r w:rsidRPr="00731838">
              <w:rPr>
                <w:rFonts w:ascii="Times New Roman" w:hAnsi="Times New Roman" w:cs="Times New Roman"/>
                <w:sz w:val="16"/>
                <w:szCs w:val="16"/>
              </w:rPr>
              <w:t>World Bank, Enterprise Surveys (http://www.enterprisesurveys.org/).</w:t>
            </w:r>
          </w:p>
        </w:tc>
      </w:tr>
      <w:tr w:rsidR="00E942E2" w:rsidRPr="00E942E2" w14:paraId="7BAE85E7" w14:textId="77777777" w:rsidTr="00731838">
        <w:tc>
          <w:tcPr>
            <w:tcW w:w="0" w:type="auto"/>
          </w:tcPr>
          <w:p w14:paraId="5B7787F8" w14:textId="77777777" w:rsidR="009E0ECB" w:rsidRPr="00731838" w:rsidRDefault="009E0ECB" w:rsidP="009E0ECB">
            <w:pPr>
              <w:rPr>
                <w:rFonts w:ascii="Times New Roman" w:hAnsi="Times New Roman" w:cs="Times New Roman"/>
                <w:sz w:val="16"/>
                <w:szCs w:val="16"/>
              </w:rPr>
            </w:pPr>
            <w:r w:rsidRPr="00731838">
              <w:rPr>
                <w:rFonts w:ascii="Times New Roman" w:hAnsi="Times New Roman" w:cs="Times New Roman"/>
                <w:sz w:val="16"/>
                <w:szCs w:val="16"/>
              </w:rPr>
              <w:t>14</w:t>
            </w:r>
          </w:p>
        </w:tc>
        <w:tc>
          <w:tcPr>
            <w:tcW w:w="2095" w:type="dxa"/>
          </w:tcPr>
          <w:p w14:paraId="13A82EA1" w14:textId="77777777" w:rsidR="009E0ECB" w:rsidRPr="00731838" w:rsidRDefault="009E0ECB" w:rsidP="009E0ECB">
            <w:pPr>
              <w:rPr>
                <w:rFonts w:ascii="Times New Roman" w:hAnsi="Times New Roman" w:cs="Times New Roman"/>
                <w:sz w:val="16"/>
                <w:szCs w:val="16"/>
              </w:rPr>
            </w:pPr>
            <w:r w:rsidRPr="00731838">
              <w:rPr>
                <w:rFonts w:ascii="Times New Roman" w:hAnsi="Times New Roman" w:cs="Times New Roman"/>
                <w:sz w:val="16"/>
                <w:szCs w:val="16"/>
              </w:rPr>
              <w:t>Houses with female head of house</w:t>
            </w:r>
          </w:p>
        </w:tc>
        <w:tc>
          <w:tcPr>
            <w:tcW w:w="1966" w:type="dxa"/>
          </w:tcPr>
          <w:p w14:paraId="3611A1CB" w14:textId="77777777" w:rsidR="009E0ECB" w:rsidRPr="00731838" w:rsidRDefault="009E0ECB" w:rsidP="009E0ECB">
            <w:pPr>
              <w:rPr>
                <w:rFonts w:ascii="Times New Roman" w:hAnsi="Times New Roman" w:cs="Times New Roman"/>
                <w:sz w:val="16"/>
                <w:szCs w:val="16"/>
              </w:rPr>
            </w:pPr>
            <w:r w:rsidRPr="00731838">
              <w:rPr>
                <w:rFonts w:ascii="Times New Roman" w:hAnsi="Times New Roman" w:cs="Times New Roman"/>
                <w:sz w:val="16"/>
                <w:szCs w:val="16"/>
              </w:rPr>
              <w:t>Female headed households (% of households with a female head)</w:t>
            </w:r>
          </w:p>
        </w:tc>
        <w:tc>
          <w:tcPr>
            <w:tcW w:w="2700" w:type="dxa"/>
          </w:tcPr>
          <w:p w14:paraId="5D78B146" w14:textId="77777777" w:rsidR="009E0ECB" w:rsidRPr="00731838" w:rsidRDefault="009E0ECB" w:rsidP="009E0ECB">
            <w:pPr>
              <w:rPr>
                <w:rFonts w:ascii="Times New Roman" w:hAnsi="Times New Roman" w:cs="Times New Roman"/>
                <w:sz w:val="16"/>
                <w:szCs w:val="16"/>
              </w:rPr>
            </w:pPr>
            <w:r w:rsidRPr="00731838">
              <w:rPr>
                <w:rFonts w:ascii="Times New Roman" w:hAnsi="Times New Roman" w:cs="Times New Roman"/>
                <w:sz w:val="16"/>
                <w:szCs w:val="16"/>
              </w:rPr>
              <w:t>Female headed households shows the percentage of households with a female head.</w:t>
            </w:r>
          </w:p>
        </w:tc>
        <w:tc>
          <w:tcPr>
            <w:tcW w:w="3243" w:type="dxa"/>
          </w:tcPr>
          <w:p w14:paraId="7A35C409" w14:textId="77777777" w:rsidR="009E0ECB" w:rsidRPr="00731838" w:rsidRDefault="009E0ECB" w:rsidP="009E0ECB">
            <w:pPr>
              <w:rPr>
                <w:rFonts w:ascii="Times New Roman" w:hAnsi="Times New Roman" w:cs="Times New Roman"/>
                <w:sz w:val="16"/>
                <w:szCs w:val="16"/>
              </w:rPr>
            </w:pPr>
            <w:r w:rsidRPr="00731838">
              <w:rPr>
                <w:rFonts w:ascii="Times New Roman" w:hAnsi="Times New Roman" w:cs="Times New Roman"/>
                <w:sz w:val="16"/>
                <w:szCs w:val="16"/>
              </w:rPr>
              <w:t>Demographic and Health Surveys.</w:t>
            </w:r>
          </w:p>
        </w:tc>
      </w:tr>
      <w:tr w:rsidR="00E942E2" w:rsidRPr="00E942E2" w14:paraId="7EFB3455" w14:textId="77777777" w:rsidTr="00731838">
        <w:tc>
          <w:tcPr>
            <w:tcW w:w="0" w:type="auto"/>
          </w:tcPr>
          <w:p w14:paraId="7153D9D7" w14:textId="77777777" w:rsidR="009E0ECB" w:rsidRPr="00731838" w:rsidRDefault="009E0ECB" w:rsidP="009E0ECB">
            <w:pPr>
              <w:rPr>
                <w:rFonts w:ascii="Times New Roman" w:hAnsi="Times New Roman" w:cs="Times New Roman"/>
                <w:sz w:val="16"/>
                <w:szCs w:val="16"/>
              </w:rPr>
            </w:pPr>
            <w:r w:rsidRPr="00731838">
              <w:rPr>
                <w:rFonts w:ascii="Times New Roman" w:hAnsi="Times New Roman" w:cs="Times New Roman"/>
                <w:sz w:val="16"/>
                <w:szCs w:val="16"/>
              </w:rPr>
              <w:t>15</w:t>
            </w:r>
          </w:p>
        </w:tc>
        <w:tc>
          <w:tcPr>
            <w:tcW w:w="2095" w:type="dxa"/>
          </w:tcPr>
          <w:p w14:paraId="38D8EEBD" w14:textId="77777777" w:rsidR="009E0ECB" w:rsidRPr="00731838" w:rsidRDefault="009E0ECB" w:rsidP="009E0ECB">
            <w:pPr>
              <w:rPr>
                <w:rFonts w:ascii="Times New Roman" w:hAnsi="Times New Roman" w:cs="Times New Roman"/>
                <w:sz w:val="16"/>
                <w:szCs w:val="16"/>
              </w:rPr>
            </w:pPr>
            <w:r w:rsidRPr="00731838">
              <w:rPr>
                <w:rFonts w:ascii="Times New Roman" w:hAnsi="Times New Roman" w:cs="Times New Roman"/>
                <w:sz w:val="16"/>
                <w:szCs w:val="16"/>
              </w:rPr>
              <w:t>Firms with female in senior or middle management</w:t>
            </w:r>
          </w:p>
        </w:tc>
        <w:tc>
          <w:tcPr>
            <w:tcW w:w="1966" w:type="dxa"/>
          </w:tcPr>
          <w:p w14:paraId="754B9635" w14:textId="77777777" w:rsidR="009E0ECB" w:rsidRPr="00731838" w:rsidRDefault="009E0ECB" w:rsidP="009E0ECB">
            <w:pPr>
              <w:rPr>
                <w:rFonts w:ascii="Times New Roman" w:hAnsi="Times New Roman" w:cs="Times New Roman"/>
                <w:sz w:val="16"/>
                <w:szCs w:val="16"/>
              </w:rPr>
            </w:pPr>
            <w:r w:rsidRPr="00731838">
              <w:rPr>
                <w:rFonts w:ascii="Times New Roman" w:hAnsi="Times New Roman" w:cs="Times New Roman"/>
                <w:sz w:val="16"/>
                <w:szCs w:val="16"/>
              </w:rPr>
              <w:t>Female share of employment in senior and middle management (%)</w:t>
            </w:r>
          </w:p>
        </w:tc>
        <w:tc>
          <w:tcPr>
            <w:tcW w:w="2700" w:type="dxa"/>
          </w:tcPr>
          <w:p w14:paraId="6FCE6F61" w14:textId="77777777" w:rsidR="009E0ECB" w:rsidRPr="00731838" w:rsidRDefault="009E0ECB" w:rsidP="009E0ECB">
            <w:pPr>
              <w:rPr>
                <w:rFonts w:ascii="Times New Roman" w:hAnsi="Times New Roman" w:cs="Times New Roman"/>
                <w:sz w:val="16"/>
                <w:szCs w:val="16"/>
              </w:rPr>
            </w:pPr>
            <w:r w:rsidRPr="00731838">
              <w:rPr>
                <w:rFonts w:ascii="Times New Roman" w:hAnsi="Times New Roman" w:cs="Times New Roman"/>
                <w:sz w:val="16"/>
                <w:szCs w:val="16"/>
              </w:rPr>
              <w:t>The proportion of females in total employment in senior and middle management. It corresponds to major group 1 in both ISCO-08 and ISCO-88 minus category 14 in ISCO-08 (hospitality, retail and other services managers) and minus category 13 in ISCO-88 (general managers), since these comprise mainly managers of small enterprises.</w:t>
            </w:r>
          </w:p>
        </w:tc>
        <w:tc>
          <w:tcPr>
            <w:tcW w:w="3243" w:type="dxa"/>
          </w:tcPr>
          <w:p w14:paraId="5D93CD74" w14:textId="77777777" w:rsidR="007A70BF" w:rsidRPr="00731838" w:rsidRDefault="007A70BF" w:rsidP="007A70BF">
            <w:pPr>
              <w:rPr>
                <w:rFonts w:ascii="Times New Roman" w:hAnsi="Times New Roman" w:cs="Times New Roman"/>
                <w:color w:val="000000"/>
                <w:sz w:val="16"/>
                <w:szCs w:val="16"/>
              </w:rPr>
            </w:pPr>
            <w:r w:rsidRPr="00731838">
              <w:rPr>
                <w:rFonts w:ascii="Times New Roman" w:hAnsi="Times New Roman" w:cs="Times New Roman"/>
                <w:color w:val="000000"/>
                <w:sz w:val="16"/>
                <w:szCs w:val="16"/>
              </w:rPr>
              <w:t xml:space="preserve">ILO (International Labour Organization) (2018a). ILOSTAT database. www.ilo.org/ilostat. </w:t>
            </w:r>
          </w:p>
          <w:p w14:paraId="0A3DC6AB" w14:textId="77777777" w:rsidR="009E0ECB" w:rsidRPr="00731838" w:rsidRDefault="009E0ECB" w:rsidP="009E0ECB">
            <w:pPr>
              <w:rPr>
                <w:rFonts w:ascii="Times New Roman" w:hAnsi="Times New Roman" w:cs="Times New Roman"/>
                <w:sz w:val="16"/>
                <w:szCs w:val="16"/>
              </w:rPr>
            </w:pPr>
          </w:p>
        </w:tc>
      </w:tr>
      <w:tr w:rsidR="00E942E2" w:rsidRPr="00E942E2" w14:paraId="256DBC38" w14:textId="77777777" w:rsidTr="00731838">
        <w:tc>
          <w:tcPr>
            <w:tcW w:w="0" w:type="auto"/>
          </w:tcPr>
          <w:p w14:paraId="06139326" w14:textId="77777777" w:rsidR="009E0ECB" w:rsidRPr="00731838" w:rsidRDefault="009E0ECB" w:rsidP="009E0ECB">
            <w:pPr>
              <w:rPr>
                <w:rFonts w:ascii="Times New Roman" w:hAnsi="Times New Roman" w:cs="Times New Roman"/>
                <w:sz w:val="16"/>
                <w:szCs w:val="16"/>
              </w:rPr>
            </w:pPr>
            <w:r w:rsidRPr="00731838">
              <w:rPr>
                <w:rFonts w:ascii="Times New Roman" w:hAnsi="Times New Roman" w:cs="Times New Roman"/>
                <w:sz w:val="16"/>
                <w:szCs w:val="16"/>
              </w:rPr>
              <w:t>16</w:t>
            </w:r>
          </w:p>
        </w:tc>
        <w:tc>
          <w:tcPr>
            <w:tcW w:w="2095" w:type="dxa"/>
          </w:tcPr>
          <w:p w14:paraId="3800CC6E" w14:textId="77777777" w:rsidR="009E0ECB" w:rsidRPr="00731838" w:rsidRDefault="009E0ECB" w:rsidP="009E0ECB">
            <w:pPr>
              <w:rPr>
                <w:rFonts w:ascii="Times New Roman" w:hAnsi="Times New Roman" w:cs="Times New Roman"/>
                <w:sz w:val="16"/>
                <w:szCs w:val="16"/>
              </w:rPr>
            </w:pPr>
            <w:r w:rsidRPr="00731838">
              <w:rPr>
                <w:rFonts w:ascii="Times New Roman" w:hAnsi="Times New Roman" w:cs="Times New Roman"/>
                <w:sz w:val="16"/>
                <w:szCs w:val="16"/>
              </w:rPr>
              <w:t>Firms with females at top-management</w:t>
            </w:r>
          </w:p>
        </w:tc>
        <w:tc>
          <w:tcPr>
            <w:tcW w:w="1966" w:type="dxa"/>
          </w:tcPr>
          <w:p w14:paraId="11AF7793" w14:textId="77777777" w:rsidR="009E0ECB" w:rsidRPr="00731838" w:rsidRDefault="009E0ECB" w:rsidP="009E0ECB">
            <w:pPr>
              <w:rPr>
                <w:rFonts w:ascii="Times New Roman" w:hAnsi="Times New Roman" w:cs="Times New Roman"/>
                <w:sz w:val="16"/>
                <w:szCs w:val="16"/>
              </w:rPr>
            </w:pPr>
            <w:r w:rsidRPr="00731838">
              <w:rPr>
                <w:rFonts w:ascii="Times New Roman" w:hAnsi="Times New Roman" w:cs="Times New Roman"/>
                <w:sz w:val="16"/>
                <w:szCs w:val="16"/>
              </w:rPr>
              <w:t>Firms with female top manager (% of firms)</w:t>
            </w:r>
          </w:p>
        </w:tc>
        <w:tc>
          <w:tcPr>
            <w:tcW w:w="2700" w:type="dxa"/>
          </w:tcPr>
          <w:p w14:paraId="138AED30" w14:textId="77777777" w:rsidR="009E0ECB" w:rsidRPr="00731838" w:rsidRDefault="009E0ECB" w:rsidP="009E0ECB">
            <w:pPr>
              <w:rPr>
                <w:rFonts w:ascii="Times New Roman" w:hAnsi="Times New Roman" w:cs="Times New Roman"/>
                <w:sz w:val="16"/>
                <w:szCs w:val="16"/>
              </w:rPr>
            </w:pPr>
            <w:r w:rsidRPr="00731838">
              <w:rPr>
                <w:rFonts w:ascii="Times New Roman" w:hAnsi="Times New Roman" w:cs="Times New Roman"/>
                <w:sz w:val="16"/>
                <w:szCs w:val="16"/>
              </w:rPr>
              <w:t>Firms with female top manager refers to the percentage of firms in the private sector who have females as top managers. Top manager refers to the highest ranking manager or CEO of the establishment. This person may be the owner if he/she works as the manager of the firm. The results are based on surveys of more than 100,000 private firms.</w:t>
            </w:r>
          </w:p>
        </w:tc>
        <w:tc>
          <w:tcPr>
            <w:tcW w:w="3243" w:type="dxa"/>
          </w:tcPr>
          <w:p w14:paraId="53BA1969" w14:textId="77777777" w:rsidR="009E0ECB" w:rsidRPr="00731838" w:rsidRDefault="009E0ECB" w:rsidP="009E0ECB">
            <w:pPr>
              <w:rPr>
                <w:rFonts w:ascii="Times New Roman" w:hAnsi="Times New Roman" w:cs="Times New Roman"/>
                <w:sz w:val="16"/>
                <w:szCs w:val="16"/>
              </w:rPr>
            </w:pPr>
            <w:r w:rsidRPr="00731838">
              <w:rPr>
                <w:rFonts w:ascii="Times New Roman" w:hAnsi="Times New Roman" w:cs="Times New Roman"/>
                <w:sz w:val="16"/>
                <w:szCs w:val="16"/>
              </w:rPr>
              <w:t>World Bank, Enterprise Surveys (http://www.enterprisesurveys.org/).</w:t>
            </w:r>
          </w:p>
        </w:tc>
      </w:tr>
      <w:tr w:rsidR="00E942E2" w:rsidRPr="00E942E2" w14:paraId="70F5FF8A" w14:textId="77777777" w:rsidTr="00731838">
        <w:tc>
          <w:tcPr>
            <w:tcW w:w="0" w:type="auto"/>
          </w:tcPr>
          <w:p w14:paraId="7DDA7978" w14:textId="77777777" w:rsidR="009E0ECB" w:rsidRPr="00731838" w:rsidRDefault="009E0ECB" w:rsidP="009E0ECB">
            <w:pPr>
              <w:rPr>
                <w:rFonts w:ascii="Times New Roman" w:hAnsi="Times New Roman" w:cs="Times New Roman"/>
                <w:sz w:val="16"/>
                <w:szCs w:val="16"/>
              </w:rPr>
            </w:pPr>
            <w:r w:rsidRPr="00731838">
              <w:rPr>
                <w:rFonts w:ascii="Times New Roman" w:hAnsi="Times New Roman" w:cs="Times New Roman"/>
                <w:sz w:val="16"/>
                <w:szCs w:val="16"/>
              </w:rPr>
              <w:t>17</w:t>
            </w:r>
          </w:p>
        </w:tc>
        <w:tc>
          <w:tcPr>
            <w:tcW w:w="2095" w:type="dxa"/>
          </w:tcPr>
          <w:p w14:paraId="4172FB96" w14:textId="77777777" w:rsidR="009E0ECB" w:rsidRPr="00731838" w:rsidRDefault="009E0ECB" w:rsidP="009E0ECB">
            <w:pPr>
              <w:rPr>
                <w:rFonts w:ascii="Times New Roman" w:hAnsi="Times New Roman" w:cs="Times New Roman"/>
                <w:sz w:val="16"/>
                <w:szCs w:val="16"/>
              </w:rPr>
            </w:pPr>
            <w:r w:rsidRPr="00731838">
              <w:rPr>
                <w:rFonts w:ascii="Times New Roman" w:hAnsi="Times New Roman" w:cs="Times New Roman"/>
                <w:sz w:val="16"/>
                <w:szCs w:val="16"/>
              </w:rPr>
              <w:t>Child marriage</w:t>
            </w:r>
          </w:p>
        </w:tc>
        <w:tc>
          <w:tcPr>
            <w:tcW w:w="1966" w:type="dxa"/>
          </w:tcPr>
          <w:p w14:paraId="732A813B" w14:textId="77777777" w:rsidR="009E0ECB" w:rsidRPr="00731838" w:rsidRDefault="00D43C51" w:rsidP="009E0ECB">
            <w:pPr>
              <w:rPr>
                <w:rFonts w:ascii="Times New Roman" w:hAnsi="Times New Roman" w:cs="Times New Roman"/>
                <w:sz w:val="16"/>
                <w:szCs w:val="16"/>
              </w:rPr>
            </w:pPr>
            <w:r w:rsidRPr="00731838">
              <w:rPr>
                <w:rFonts w:ascii="Times New Roman" w:hAnsi="Times New Roman" w:cs="Times New Roman"/>
                <w:sz w:val="16"/>
                <w:szCs w:val="16"/>
              </w:rPr>
              <w:t>Child marriage</w:t>
            </w:r>
          </w:p>
        </w:tc>
        <w:tc>
          <w:tcPr>
            <w:tcW w:w="2700" w:type="dxa"/>
          </w:tcPr>
          <w:p w14:paraId="40ACA92C" w14:textId="77777777" w:rsidR="009E0ECB" w:rsidRPr="00731838" w:rsidRDefault="00D43C51" w:rsidP="009E0ECB">
            <w:pPr>
              <w:rPr>
                <w:rFonts w:ascii="Times New Roman" w:hAnsi="Times New Roman" w:cs="Times New Roman"/>
                <w:sz w:val="16"/>
                <w:szCs w:val="16"/>
              </w:rPr>
            </w:pPr>
            <w:r w:rsidRPr="00731838">
              <w:rPr>
                <w:rFonts w:ascii="Times New Roman" w:hAnsi="Times New Roman" w:cs="Times New Roman"/>
                <w:sz w:val="16"/>
                <w:szCs w:val="16"/>
              </w:rPr>
              <w:t>Child marriage, women married by age 18 (% of women ages 20–24 years who are married or in union)</w:t>
            </w:r>
          </w:p>
        </w:tc>
        <w:tc>
          <w:tcPr>
            <w:tcW w:w="3243" w:type="dxa"/>
          </w:tcPr>
          <w:p w14:paraId="3AE2D6D3" w14:textId="77777777" w:rsidR="00BA7405" w:rsidRPr="00731838" w:rsidRDefault="00BA7405" w:rsidP="00BA7405">
            <w:pPr>
              <w:rPr>
                <w:rFonts w:ascii="Times New Roman" w:hAnsi="Times New Roman" w:cs="Times New Roman"/>
                <w:color w:val="000000"/>
                <w:sz w:val="16"/>
                <w:szCs w:val="16"/>
              </w:rPr>
            </w:pPr>
            <w:r w:rsidRPr="00731838">
              <w:rPr>
                <w:rFonts w:ascii="Times New Roman" w:hAnsi="Times New Roman" w:cs="Times New Roman"/>
                <w:color w:val="000000"/>
                <w:sz w:val="16"/>
                <w:szCs w:val="16"/>
              </w:rPr>
              <w:t>United Nations Statistics Division (2018a). Global SDG Indicators Database. https://unstats.un.org/sdgs/indicators/database/. Accessed 20 June, 2018.</w:t>
            </w:r>
          </w:p>
          <w:p w14:paraId="2B582E53" w14:textId="77777777" w:rsidR="009E0ECB" w:rsidRPr="00731838" w:rsidRDefault="009E0ECB" w:rsidP="009E0ECB">
            <w:pPr>
              <w:rPr>
                <w:rFonts w:ascii="Times New Roman" w:hAnsi="Times New Roman" w:cs="Times New Roman"/>
                <w:sz w:val="16"/>
                <w:szCs w:val="16"/>
              </w:rPr>
            </w:pPr>
          </w:p>
        </w:tc>
      </w:tr>
      <w:tr w:rsidR="00E942E2" w:rsidRPr="00E942E2" w14:paraId="1850E720" w14:textId="77777777" w:rsidTr="00731838">
        <w:tc>
          <w:tcPr>
            <w:tcW w:w="0" w:type="auto"/>
          </w:tcPr>
          <w:p w14:paraId="285945B9" w14:textId="77777777" w:rsidR="00823654" w:rsidRPr="00731838" w:rsidRDefault="00823654" w:rsidP="00823654">
            <w:pPr>
              <w:rPr>
                <w:rFonts w:ascii="Times New Roman" w:hAnsi="Times New Roman" w:cs="Times New Roman"/>
                <w:sz w:val="16"/>
                <w:szCs w:val="16"/>
              </w:rPr>
            </w:pPr>
            <w:r w:rsidRPr="00731838">
              <w:rPr>
                <w:rFonts w:ascii="Times New Roman" w:hAnsi="Times New Roman" w:cs="Times New Roman"/>
                <w:sz w:val="16"/>
                <w:szCs w:val="16"/>
              </w:rPr>
              <w:t>18</w:t>
            </w:r>
          </w:p>
        </w:tc>
        <w:tc>
          <w:tcPr>
            <w:tcW w:w="2095" w:type="dxa"/>
          </w:tcPr>
          <w:p w14:paraId="03D495F7" w14:textId="77777777" w:rsidR="00823654" w:rsidRPr="00731838" w:rsidRDefault="00823654" w:rsidP="00823654">
            <w:pPr>
              <w:rPr>
                <w:rFonts w:ascii="Times New Roman" w:hAnsi="Times New Roman" w:cs="Times New Roman"/>
                <w:sz w:val="16"/>
                <w:szCs w:val="16"/>
              </w:rPr>
            </w:pPr>
            <w:r w:rsidRPr="00731838">
              <w:rPr>
                <w:rFonts w:ascii="Times New Roman" w:hAnsi="Times New Roman" w:cs="Times New Roman"/>
                <w:sz w:val="16"/>
                <w:szCs w:val="16"/>
              </w:rPr>
              <w:t>Married before 18</w:t>
            </w:r>
          </w:p>
        </w:tc>
        <w:tc>
          <w:tcPr>
            <w:tcW w:w="1966" w:type="dxa"/>
          </w:tcPr>
          <w:p w14:paraId="0D89CA59" w14:textId="77777777" w:rsidR="00823654" w:rsidRPr="00731838" w:rsidRDefault="00823654" w:rsidP="00823654">
            <w:pPr>
              <w:rPr>
                <w:rFonts w:ascii="Times New Roman" w:hAnsi="Times New Roman" w:cs="Times New Roman"/>
                <w:sz w:val="16"/>
                <w:szCs w:val="16"/>
              </w:rPr>
            </w:pPr>
            <w:r w:rsidRPr="00731838">
              <w:rPr>
                <w:rFonts w:ascii="Times New Roman" w:hAnsi="Times New Roman" w:cs="Times New Roman"/>
                <w:sz w:val="16"/>
                <w:szCs w:val="16"/>
              </w:rPr>
              <w:t>Women who were first married by age 18 (% of women ages 20-24)</w:t>
            </w:r>
          </w:p>
        </w:tc>
        <w:tc>
          <w:tcPr>
            <w:tcW w:w="2700" w:type="dxa"/>
          </w:tcPr>
          <w:p w14:paraId="7A2472D9" w14:textId="77777777" w:rsidR="00823654" w:rsidRPr="00731838" w:rsidRDefault="00823654" w:rsidP="00823654">
            <w:pPr>
              <w:rPr>
                <w:rFonts w:ascii="Times New Roman" w:hAnsi="Times New Roman" w:cs="Times New Roman"/>
                <w:sz w:val="16"/>
                <w:szCs w:val="16"/>
              </w:rPr>
            </w:pPr>
            <w:r w:rsidRPr="00731838">
              <w:rPr>
                <w:rFonts w:ascii="Times New Roman" w:hAnsi="Times New Roman" w:cs="Times New Roman"/>
                <w:sz w:val="16"/>
                <w:szCs w:val="16"/>
              </w:rPr>
              <w:t>Women who were first married by age 18 refers to the percentage of women ages 20-24 who were first married by age 18.</w:t>
            </w:r>
          </w:p>
        </w:tc>
        <w:tc>
          <w:tcPr>
            <w:tcW w:w="3243" w:type="dxa"/>
          </w:tcPr>
          <w:p w14:paraId="6356E9B6" w14:textId="77777777" w:rsidR="00823654" w:rsidRPr="00731838" w:rsidRDefault="00823654" w:rsidP="00823654">
            <w:pPr>
              <w:rPr>
                <w:rFonts w:ascii="Times New Roman" w:hAnsi="Times New Roman" w:cs="Times New Roman"/>
                <w:sz w:val="16"/>
                <w:szCs w:val="16"/>
              </w:rPr>
            </w:pPr>
            <w:r w:rsidRPr="00731838">
              <w:rPr>
                <w:rFonts w:ascii="Times New Roman" w:hAnsi="Times New Roman" w:cs="Times New Roman"/>
                <w:sz w:val="16"/>
                <w:szCs w:val="16"/>
              </w:rPr>
              <w:t>Demographic and Health Surveys (DHS), Multiple Indicator Cluster Surveys (MICS), AIDS Indicator Surveys(AIS), Reproductive Health Survey(RHS), and other household surveys.</w:t>
            </w:r>
          </w:p>
        </w:tc>
      </w:tr>
      <w:tr w:rsidR="00E942E2" w:rsidRPr="00E942E2" w14:paraId="7B48EACE" w14:textId="77777777" w:rsidTr="00731838">
        <w:tc>
          <w:tcPr>
            <w:tcW w:w="0" w:type="auto"/>
          </w:tcPr>
          <w:p w14:paraId="72BF81B3" w14:textId="77777777" w:rsidR="00823654" w:rsidRPr="00731838" w:rsidRDefault="00823654" w:rsidP="00823654">
            <w:pPr>
              <w:rPr>
                <w:rFonts w:ascii="Times New Roman" w:hAnsi="Times New Roman" w:cs="Times New Roman"/>
                <w:sz w:val="16"/>
                <w:szCs w:val="16"/>
              </w:rPr>
            </w:pPr>
            <w:r w:rsidRPr="00731838">
              <w:rPr>
                <w:rFonts w:ascii="Times New Roman" w:hAnsi="Times New Roman" w:cs="Times New Roman"/>
                <w:sz w:val="16"/>
                <w:szCs w:val="16"/>
              </w:rPr>
              <w:t>19</w:t>
            </w:r>
          </w:p>
        </w:tc>
        <w:tc>
          <w:tcPr>
            <w:tcW w:w="2095" w:type="dxa"/>
          </w:tcPr>
          <w:p w14:paraId="37DFB061" w14:textId="77777777" w:rsidR="00823654" w:rsidRPr="00731838" w:rsidRDefault="00823654" w:rsidP="00823654">
            <w:pPr>
              <w:rPr>
                <w:rFonts w:ascii="Times New Roman" w:hAnsi="Times New Roman" w:cs="Times New Roman"/>
                <w:sz w:val="16"/>
                <w:szCs w:val="16"/>
              </w:rPr>
            </w:pPr>
            <w:r w:rsidRPr="00731838">
              <w:rPr>
                <w:rFonts w:ascii="Times New Roman" w:hAnsi="Times New Roman" w:cs="Times New Roman"/>
                <w:sz w:val="16"/>
                <w:szCs w:val="16"/>
              </w:rPr>
              <w:t>Married before 15</w:t>
            </w:r>
          </w:p>
        </w:tc>
        <w:tc>
          <w:tcPr>
            <w:tcW w:w="1966" w:type="dxa"/>
          </w:tcPr>
          <w:p w14:paraId="1B7E58ED" w14:textId="77777777" w:rsidR="00823654" w:rsidRPr="00731838" w:rsidRDefault="00823654" w:rsidP="00823654">
            <w:pPr>
              <w:rPr>
                <w:rFonts w:ascii="Times New Roman" w:hAnsi="Times New Roman" w:cs="Times New Roman"/>
                <w:sz w:val="16"/>
                <w:szCs w:val="16"/>
              </w:rPr>
            </w:pPr>
            <w:r w:rsidRPr="00731838">
              <w:rPr>
                <w:rFonts w:ascii="Times New Roman" w:hAnsi="Times New Roman" w:cs="Times New Roman"/>
                <w:sz w:val="16"/>
                <w:szCs w:val="16"/>
              </w:rPr>
              <w:t>Women who were first married by age 15 (% of women ages 20-24)</w:t>
            </w:r>
          </w:p>
        </w:tc>
        <w:tc>
          <w:tcPr>
            <w:tcW w:w="2700" w:type="dxa"/>
          </w:tcPr>
          <w:p w14:paraId="59262DD9" w14:textId="77777777" w:rsidR="00823654" w:rsidRPr="00731838" w:rsidRDefault="00823654" w:rsidP="00823654">
            <w:pPr>
              <w:rPr>
                <w:rFonts w:ascii="Times New Roman" w:hAnsi="Times New Roman" w:cs="Times New Roman"/>
                <w:sz w:val="16"/>
                <w:szCs w:val="16"/>
              </w:rPr>
            </w:pPr>
            <w:r w:rsidRPr="00731838">
              <w:rPr>
                <w:rFonts w:ascii="Times New Roman" w:hAnsi="Times New Roman" w:cs="Times New Roman"/>
                <w:sz w:val="16"/>
                <w:szCs w:val="16"/>
              </w:rPr>
              <w:t>Women who were first married by age 15 refers to the percentage of women ages 20-24 who were first married by age 15.</w:t>
            </w:r>
          </w:p>
        </w:tc>
        <w:tc>
          <w:tcPr>
            <w:tcW w:w="3243" w:type="dxa"/>
          </w:tcPr>
          <w:p w14:paraId="28B9CF0D" w14:textId="77777777" w:rsidR="00823654" w:rsidRPr="00731838" w:rsidRDefault="00823654" w:rsidP="00823654">
            <w:pPr>
              <w:rPr>
                <w:rFonts w:ascii="Times New Roman" w:hAnsi="Times New Roman" w:cs="Times New Roman"/>
                <w:sz w:val="16"/>
                <w:szCs w:val="16"/>
              </w:rPr>
            </w:pPr>
            <w:r w:rsidRPr="00731838">
              <w:rPr>
                <w:rFonts w:ascii="Times New Roman" w:hAnsi="Times New Roman" w:cs="Times New Roman"/>
                <w:sz w:val="16"/>
                <w:szCs w:val="16"/>
              </w:rPr>
              <w:t>Demographic and Health Surveys (DHS)</w:t>
            </w:r>
          </w:p>
        </w:tc>
      </w:tr>
      <w:tr w:rsidR="00E942E2" w:rsidRPr="00E942E2" w14:paraId="6495E9E4" w14:textId="77777777" w:rsidTr="00731838">
        <w:tc>
          <w:tcPr>
            <w:tcW w:w="0" w:type="auto"/>
          </w:tcPr>
          <w:p w14:paraId="3764CCCF" w14:textId="77777777" w:rsidR="009E0ECB" w:rsidRPr="00731838" w:rsidRDefault="009E0ECB" w:rsidP="009E0ECB">
            <w:pPr>
              <w:rPr>
                <w:rFonts w:ascii="Times New Roman" w:hAnsi="Times New Roman" w:cs="Times New Roman"/>
                <w:sz w:val="16"/>
                <w:szCs w:val="16"/>
              </w:rPr>
            </w:pPr>
            <w:r w:rsidRPr="00731838">
              <w:rPr>
                <w:rFonts w:ascii="Times New Roman" w:hAnsi="Times New Roman" w:cs="Times New Roman"/>
                <w:sz w:val="16"/>
                <w:szCs w:val="16"/>
              </w:rPr>
              <w:t>20</w:t>
            </w:r>
          </w:p>
        </w:tc>
        <w:tc>
          <w:tcPr>
            <w:tcW w:w="2095" w:type="dxa"/>
          </w:tcPr>
          <w:p w14:paraId="3111F14C" w14:textId="77777777" w:rsidR="009E0ECB" w:rsidRPr="00731838" w:rsidRDefault="009E0ECB" w:rsidP="009E0ECB">
            <w:pPr>
              <w:rPr>
                <w:rFonts w:ascii="Times New Roman" w:hAnsi="Times New Roman" w:cs="Times New Roman"/>
                <w:sz w:val="16"/>
                <w:szCs w:val="16"/>
              </w:rPr>
            </w:pPr>
            <w:r w:rsidRPr="00731838">
              <w:rPr>
                <w:rFonts w:ascii="Times New Roman" w:hAnsi="Times New Roman" w:cs="Times New Roman"/>
                <w:sz w:val="16"/>
                <w:szCs w:val="16"/>
              </w:rPr>
              <w:t>Wage and Salaried workers</w:t>
            </w:r>
          </w:p>
        </w:tc>
        <w:tc>
          <w:tcPr>
            <w:tcW w:w="1966" w:type="dxa"/>
          </w:tcPr>
          <w:p w14:paraId="1862D11F" w14:textId="77777777" w:rsidR="009E0ECB" w:rsidRPr="00731838" w:rsidRDefault="009E0ECB" w:rsidP="009E0ECB">
            <w:pPr>
              <w:rPr>
                <w:rFonts w:ascii="Times New Roman" w:hAnsi="Times New Roman" w:cs="Times New Roman"/>
                <w:sz w:val="16"/>
                <w:szCs w:val="16"/>
              </w:rPr>
            </w:pPr>
            <w:r w:rsidRPr="00731838">
              <w:rPr>
                <w:rFonts w:ascii="Times New Roman" w:hAnsi="Times New Roman" w:cs="Times New Roman"/>
                <w:sz w:val="16"/>
                <w:szCs w:val="16"/>
              </w:rPr>
              <w:t>Wage and salaried workers, female (% of female employment) (modeled ILO estimate)</w:t>
            </w:r>
          </w:p>
        </w:tc>
        <w:tc>
          <w:tcPr>
            <w:tcW w:w="2700" w:type="dxa"/>
          </w:tcPr>
          <w:p w14:paraId="21FD43F1" w14:textId="77777777" w:rsidR="009E0ECB" w:rsidRPr="00731838" w:rsidRDefault="009E0ECB" w:rsidP="009E0ECB">
            <w:pPr>
              <w:rPr>
                <w:rFonts w:ascii="Times New Roman" w:hAnsi="Times New Roman" w:cs="Times New Roman"/>
                <w:sz w:val="16"/>
                <w:szCs w:val="16"/>
              </w:rPr>
            </w:pPr>
            <w:r w:rsidRPr="00731838">
              <w:rPr>
                <w:rFonts w:ascii="Times New Roman" w:hAnsi="Times New Roman" w:cs="Times New Roman"/>
                <w:sz w:val="16"/>
                <w:szCs w:val="16"/>
              </w:rPr>
              <w:t>Wage and salaried workers (employees) are those workers who hold the type of jobs defined as "paid employment jobs," where the incumbents hold explicit (written or oral) or implicit employment contracts that give them a basic remuneration that is not directly dependent upon the revenue of the unit for which they work.</w:t>
            </w:r>
          </w:p>
        </w:tc>
        <w:tc>
          <w:tcPr>
            <w:tcW w:w="3243" w:type="dxa"/>
          </w:tcPr>
          <w:p w14:paraId="0C243870" w14:textId="77777777" w:rsidR="009E0ECB" w:rsidRPr="00731838" w:rsidRDefault="009E0ECB" w:rsidP="009E0ECB">
            <w:pPr>
              <w:rPr>
                <w:rFonts w:ascii="Times New Roman" w:hAnsi="Times New Roman" w:cs="Times New Roman"/>
                <w:sz w:val="16"/>
                <w:szCs w:val="16"/>
              </w:rPr>
            </w:pPr>
            <w:r w:rsidRPr="00731838">
              <w:rPr>
                <w:rFonts w:ascii="Times New Roman" w:hAnsi="Times New Roman" w:cs="Times New Roman"/>
                <w:sz w:val="16"/>
                <w:szCs w:val="16"/>
              </w:rPr>
              <w:t>International Labour Organization, ILOSTAT database. Data retrieved in April 2019.</w:t>
            </w:r>
          </w:p>
        </w:tc>
      </w:tr>
      <w:tr w:rsidR="00E942E2" w:rsidRPr="00E942E2" w14:paraId="36BA40CB" w14:textId="77777777" w:rsidTr="00731838">
        <w:tc>
          <w:tcPr>
            <w:tcW w:w="0" w:type="auto"/>
          </w:tcPr>
          <w:p w14:paraId="663ABB6C" w14:textId="77777777" w:rsidR="009E0ECB" w:rsidRPr="00731838" w:rsidRDefault="009E0ECB" w:rsidP="009E0ECB">
            <w:pPr>
              <w:rPr>
                <w:rFonts w:ascii="Times New Roman" w:hAnsi="Times New Roman" w:cs="Times New Roman"/>
                <w:sz w:val="16"/>
                <w:szCs w:val="16"/>
              </w:rPr>
            </w:pPr>
            <w:r w:rsidRPr="00731838">
              <w:rPr>
                <w:rFonts w:ascii="Times New Roman" w:hAnsi="Times New Roman" w:cs="Times New Roman"/>
                <w:sz w:val="16"/>
                <w:szCs w:val="16"/>
              </w:rPr>
              <w:t>21</w:t>
            </w:r>
          </w:p>
        </w:tc>
        <w:tc>
          <w:tcPr>
            <w:tcW w:w="2095" w:type="dxa"/>
          </w:tcPr>
          <w:p w14:paraId="76351824" w14:textId="77777777" w:rsidR="009E0ECB" w:rsidRPr="00731838" w:rsidRDefault="009E0ECB" w:rsidP="009E0ECB">
            <w:pPr>
              <w:rPr>
                <w:rFonts w:ascii="Times New Roman" w:hAnsi="Times New Roman" w:cs="Times New Roman"/>
                <w:sz w:val="16"/>
                <w:szCs w:val="16"/>
              </w:rPr>
            </w:pPr>
            <w:r w:rsidRPr="00731838">
              <w:rPr>
                <w:rFonts w:ascii="Times New Roman" w:hAnsi="Times New Roman" w:cs="Times New Roman"/>
                <w:sz w:val="16"/>
                <w:szCs w:val="16"/>
              </w:rPr>
              <w:t>Female employers</w:t>
            </w:r>
          </w:p>
        </w:tc>
        <w:tc>
          <w:tcPr>
            <w:tcW w:w="1966" w:type="dxa"/>
          </w:tcPr>
          <w:p w14:paraId="6DEC0B38" w14:textId="77777777" w:rsidR="009E0ECB" w:rsidRPr="00731838" w:rsidRDefault="009E0ECB" w:rsidP="009E0ECB">
            <w:pPr>
              <w:rPr>
                <w:rFonts w:ascii="Times New Roman" w:hAnsi="Times New Roman" w:cs="Times New Roman"/>
                <w:sz w:val="16"/>
                <w:szCs w:val="16"/>
              </w:rPr>
            </w:pPr>
            <w:r w:rsidRPr="00731838">
              <w:rPr>
                <w:rFonts w:ascii="Times New Roman" w:hAnsi="Times New Roman" w:cs="Times New Roman"/>
                <w:sz w:val="16"/>
                <w:szCs w:val="16"/>
              </w:rPr>
              <w:t>Employers, female (% of female employment) (modeled ILO estimate)</w:t>
            </w:r>
          </w:p>
        </w:tc>
        <w:tc>
          <w:tcPr>
            <w:tcW w:w="2700" w:type="dxa"/>
          </w:tcPr>
          <w:p w14:paraId="13776426" w14:textId="77777777" w:rsidR="009E0ECB" w:rsidRPr="00731838" w:rsidRDefault="009E0ECB" w:rsidP="009E0ECB">
            <w:pPr>
              <w:rPr>
                <w:rFonts w:ascii="Times New Roman" w:hAnsi="Times New Roman" w:cs="Times New Roman"/>
                <w:sz w:val="16"/>
                <w:szCs w:val="16"/>
              </w:rPr>
            </w:pPr>
            <w:r w:rsidRPr="00731838">
              <w:rPr>
                <w:rFonts w:ascii="Times New Roman" w:hAnsi="Times New Roman" w:cs="Times New Roman"/>
                <w:sz w:val="16"/>
                <w:szCs w:val="16"/>
              </w:rPr>
              <w:t>Employers are those workers who, working on their own account or with one or a few partners, hold the type of jobs defined as a "self-employment jobs" i.e. jobs where the remuneration is directly dependent upon the profits derived from the goods and services produced), and, in this capacity, have engaged, on a continuous basis, one or more persons to work for them as employee(s).</w:t>
            </w:r>
          </w:p>
        </w:tc>
        <w:tc>
          <w:tcPr>
            <w:tcW w:w="3243" w:type="dxa"/>
          </w:tcPr>
          <w:p w14:paraId="6649C292" w14:textId="77777777" w:rsidR="009E0ECB" w:rsidRPr="00731838" w:rsidRDefault="009E0ECB" w:rsidP="009E0ECB">
            <w:pPr>
              <w:rPr>
                <w:rFonts w:ascii="Times New Roman" w:hAnsi="Times New Roman" w:cs="Times New Roman"/>
                <w:sz w:val="16"/>
                <w:szCs w:val="16"/>
              </w:rPr>
            </w:pPr>
            <w:r w:rsidRPr="00731838">
              <w:rPr>
                <w:rFonts w:ascii="Times New Roman" w:hAnsi="Times New Roman" w:cs="Times New Roman"/>
                <w:sz w:val="16"/>
                <w:szCs w:val="16"/>
              </w:rPr>
              <w:t>International Labour Organization, ILOSTAT database. Data retrieved in April 2019.</w:t>
            </w:r>
          </w:p>
        </w:tc>
      </w:tr>
      <w:tr w:rsidR="00E942E2" w:rsidRPr="00E942E2" w14:paraId="05C15ADB" w14:textId="77777777" w:rsidTr="00731838">
        <w:tc>
          <w:tcPr>
            <w:tcW w:w="0" w:type="auto"/>
          </w:tcPr>
          <w:p w14:paraId="225478D9" w14:textId="77777777" w:rsidR="009E0ECB" w:rsidRPr="00731838" w:rsidRDefault="009E0ECB" w:rsidP="009E0ECB">
            <w:pPr>
              <w:rPr>
                <w:rFonts w:ascii="Times New Roman" w:hAnsi="Times New Roman" w:cs="Times New Roman"/>
                <w:sz w:val="16"/>
                <w:szCs w:val="16"/>
              </w:rPr>
            </w:pPr>
            <w:r w:rsidRPr="00731838">
              <w:rPr>
                <w:rFonts w:ascii="Times New Roman" w:hAnsi="Times New Roman" w:cs="Times New Roman"/>
                <w:sz w:val="16"/>
                <w:szCs w:val="16"/>
              </w:rPr>
              <w:t>22</w:t>
            </w:r>
          </w:p>
        </w:tc>
        <w:tc>
          <w:tcPr>
            <w:tcW w:w="2095" w:type="dxa"/>
          </w:tcPr>
          <w:p w14:paraId="1DACF327" w14:textId="77777777" w:rsidR="009E0ECB" w:rsidRPr="00731838" w:rsidRDefault="009E0ECB" w:rsidP="009E0ECB">
            <w:pPr>
              <w:rPr>
                <w:rFonts w:ascii="Times New Roman" w:hAnsi="Times New Roman" w:cs="Times New Roman"/>
                <w:sz w:val="16"/>
                <w:szCs w:val="16"/>
              </w:rPr>
            </w:pPr>
            <w:r w:rsidRPr="00731838">
              <w:rPr>
                <w:rFonts w:ascii="Times New Roman" w:hAnsi="Times New Roman" w:cs="Times New Roman"/>
                <w:sz w:val="16"/>
                <w:szCs w:val="16"/>
              </w:rPr>
              <w:t>Vulnerable employment</w:t>
            </w:r>
          </w:p>
        </w:tc>
        <w:tc>
          <w:tcPr>
            <w:tcW w:w="1966" w:type="dxa"/>
          </w:tcPr>
          <w:p w14:paraId="0EF8DC3D" w14:textId="77777777" w:rsidR="009E0ECB" w:rsidRPr="00731838" w:rsidRDefault="009E0ECB" w:rsidP="009E0ECB">
            <w:pPr>
              <w:rPr>
                <w:rFonts w:ascii="Times New Roman" w:hAnsi="Times New Roman" w:cs="Times New Roman"/>
                <w:sz w:val="16"/>
                <w:szCs w:val="16"/>
              </w:rPr>
            </w:pPr>
            <w:r w:rsidRPr="00731838">
              <w:rPr>
                <w:rFonts w:ascii="Times New Roman" w:hAnsi="Times New Roman" w:cs="Times New Roman"/>
                <w:sz w:val="16"/>
                <w:szCs w:val="16"/>
              </w:rPr>
              <w:t>Vulnerable employment, female (% of female employment) (modeled ILO estimate)</w:t>
            </w:r>
          </w:p>
        </w:tc>
        <w:tc>
          <w:tcPr>
            <w:tcW w:w="2700" w:type="dxa"/>
          </w:tcPr>
          <w:p w14:paraId="7C25C50E" w14:textId="77777777" w:rsidR="009E0ECB" w:rsidRPr="00731838" w:rsidRDefault="009E0ECB" w:rsidP="009E0ECB">
            <w:pPr>
              <w:rPr>
                <w:rFonts w:ascii="Times New Roman" w:hAnsi="Times New Roman" w:cs="Times New Roman"/>
                <w:sz w:val="16"/>
                <w:szCs w:val="16"/>
              </w:rPr>
            </w:pPr>
            <w:r w:rsidRPr="00731838">
              <w:rPr>
                <w:rFonts w:ascii="Times New Roman" w:hAnsi="Times New Roman" w:cs="Times New Roman"/>
                <w:sz w:val="16"/>
                <w:szCs w:val="16"/>
              </w:rPr>
              <w:t>Vulnerable employment is contributing family workers and own-account workers as a percentage of total employment.</w:t>
            </w:r>
          </w:p>
        </w:tc>
        <w:tc>
          <w:tcPr>
            <w:tcW w:w="3243" w:type="dxa"/>
          </w:tcPr>
          <w:p w14:paraId="5005B36E" w14:textId="77777777" w:rsidR="009E0ECB" w:rsidRPr="00731838" w:rsidRDefault="009E0ECB" w:rsidP="009E0ECB">
            <w:pPr>
              <w:rPr>
                <w:rFonts w:ascii="Times New Roman" w:hAnsi="Times New Roman" w:cs="Times New Roman"/>
                <w:sz w:val="16"/>
                <w:szCs w:val="16"/>
              </w:rPr>
            </w:pPr>
            <w:r w:rsidRPr="00731838">
              <w:rPr>
                <w:rFonts w:ascii="Times New Roman" w:hAnsi="Times New Roman" w:cs="Times New Roman"/>
                <w:sz w:val="16"/>
                <w:szCs w:val="16"/>
              </w:rPr>
              <w:t>Derived using data from International Labour Organization, ILOSTAT database. Data retrieved in April 2019.</w:t>
            </w:r>
          </w:p>
        </w:tc>
      </w:tr>
      <w:tr w:rsidR="00E942E2" w:rsidRPr="00E942E2" w14:paraId="1A587D4D" w14:textId="77777777" w:rsidTr="00731838">
        <w:tc>
          <w:tcPr>
            <w:tcW w:w="0" w:type="auto"/>
          </w:tcPr>
          <w:p w14:paraId="65C73981" w14:textId="77777777" w:rsidR="009E0ECB" w:rsidRPr="00731838" w:rsidRDefault="009E0ECB" w:rsidP="009E0ECB">
            <w:pPr>
              <w:rPr>
                <w:rFonts w:ascii="Times New Roman" w:hAnsi="Times New Roman" w:cs="Times New Roman"/>
                <w:sz w:val="16"/>
                <w:szCs w:val="16"/>
              </w:rPr>
            </w:pPr>
            <w:r w:rsidRPr="00731838">
              <w:rPr>
                <w:rFonts w:ascii="Times New Roman" w:hAnsi="Times New Roman" w:cs="Times New Roman"/>
                <w:sz w:val="16"/>
                <w:szCs w:val="16"/>
              </w:rPr>
              <w:t>23</w:t>
            </w:r>
          </w:p>
        </w:tc>
        <w:tc>
          <w:tcPr>
            <w:tcW w:w="2095" w:type="dxa"/>
          </w:tcPr>
          <w:p w14:paraId="26F601AD" w14:textId="77777777" w:rsidR="009E0ECB" w:rsidRPr="00731838" w:rsidRDefault="009E0ECB" w:rsidP="009E0ECB">
            <w:pPr>
              <w:rPr>
                <w:rFonts w:ascii="Times New Roman" w:hAnsi="Times New Roman" w:cs="Times New Roman"/>
                <w:sz w:val="16"/>
                <w:szCs w:val="16"/>
              </w:rPr>
            </w:pPr>
            <w:r w:rsidRPr="00731838">
              <w:rPr>
                <w:rFonts w:ascii="Times New Roman" w:hAnsi="Times New Roman" w:cs="Times New Roman"/>
                <w:sz w:val="16"/>
                <w:szCs w:val="16"/>
              </w:rPr>
              <w:t>Female representation in parliament</w:t>
            </w:r>
          </w:p>
        </w:tc>
        <w:tc>
          <w:tcPr>
            <w:tcW w:w="1966" w:type="dxa"/>
          </w:tcPr>
          <w:p w14:paraId="46AB0E55" w14:textId="77777777" w:rsidR="009E0ECB" w:rsidRPr="00731838" w:rsidRDefault="009E0ECB" w:rsidP="009E0ECB">
            <w:pPr>
              <w:rPr>
                <w:rFonts w:ascii="Times New Roman" w:hAnsi="Times New Roman" w:cs="Times New Roman"/>
                <w:sz w:val="16"/>
                <w:szCs w:val="16"/>
              </w:rPr>
            </w:pPr>
            <w:r w:rsidRPr="00731838">
              <w:rPr>
                <w:rFonts w:ascii="Times New Roman" w:hAnsi="Times New Roman" w:cs="Times New Roman"/>
                <w:sz w:val="16"/>
                <w:szCs w:val="16"/>
              </w:rPr>
              <w:t>Proportion of seats held by women in national parliaments (%)</w:t>
            </w:r>
          </w:p>
        </w:tc>
        <w:tc>
          <w:tcPr>
            <w:tcW w:w="2700" w:type="dxa"/>
          </w:tcPr>
          <w:p w14:paraId="2B51AD78" w14:textId="77777777" w:rsidR="009E0ECB" w:rsidRPr="00731838" w:rsidRDefault="009E0ECB" w:rsidP="009E0ECB">
            <w:pPr>
              <w:rPr>
                <w:rFonts w:ascii="Times New Roman" w:hAnsi="Times New Roman" w:cs="Times New Roman"/>
                <w:sz w:val="16"/>
                <w:szCs w:val="16"/>
              </w:rPr>
            </w:pPr>
            <w:r w:rsidRPr="00731838">
              <w:rPr>
                <w:rFonts w:ascii="Times New Roman" w:hAnsi="Times New Roman" w:cs="Times New Roman"/>
                <w:sz w:val="16"/>
                <w:szCs w:val="16"/>
              </w:rPr>
              <w:t>Women in parliaments are the percentage of parliamentary seats in a single or lower chamber held by women.</w:t>
            </w:r>
          </w:p>
        </w:tc>
        <w:tc>
          <w:tcPr>
            <w:tcW w:w="3243" w:type="dxa"/>
          </w:tcPr>
          <w:p w14:paraId="77789F38" w14:textId="77777777" w:rsidR="00CE0AE8" w:rsidRPr="00731838" w:rsidRDefault="00CE0AE8" w:rsidP="00CE0AE8">
            <w:pPr>
              <w:rPr>
                <w:rFonts w:ascii="Times New Roman" w:hAnsi="Times New Roman" w:cs="Times New Roman"/>
                <w:color w:val="000000"/>
                <w:sz w:val="16"/>
                <w:szCs w:val="16"/>
              </w:rPr>
            </w:pPr>
            <w:r w:rsidRPr="00731838">
              <w:rPr>
                <w:rFonts w:ascii="Times New Roman" w:hAnsi="Times New Roman" w:cs="Times New Roman"/>
                <w:color w:val="000000"/>
                <w:sz w:val="16"/>
                <w:szCs w:val="16"/>
              </w:rPr>
              <w:t>IPU (Inter-Parliamentary Union). 2018. Women in national parliaments. www.ipu.org/wmn-e/classif-arc.htm. Accessed 24 April 2018.</w:t>
            </w:r>
          </w:p>
          <w:p w14:paraId="6981243F" w14:textId="77777777" w:rsidR="009E0ECB" w:rsidRPr="00731838" w:rsidRDefault="009E0ECB" w:rsidP="009E0ECB">
            <w:pPr>
              <w:rPr>
                <w:rFonts w:ascii="Times New Roman" w:hAnsi="Times New Roman" w:cs="Times New Roman"/>
                <w:sz w:val="16"/>
                <w:szCs w:val="16"/>
              </w:rPr>
            </w:pPr>
          </w:p>
        </w:tc>
      </w:tr>
      <w:tr w:rsidR="00E942E2" w:rsidRPr="00E942E2" w14:paraId="2322874D" w14:textId="77777777" w:rsidTr="00731838">
        <w:tc>
          <w:tcPr>
            <w:tcW w:w="0" w:type="auto"/>
          </w:tcPr>
          <w:p w14:paraId="4FCBA27A" w14:textId="77777777" w:rsidR="00024D6B" w:rsidRPr="00731838" w:rsidRDefault="00024D6B" w:rsidP="00024D6B">
            <w:pPr>
              <w:rPr>
                <w:rFonts w:ascii="Times New Roman" w:hAnsi="Times New Roman" w:cs="Times New Roman"/>
                <w:sz w:val="16"/>
                <w:szCs w:val="16"/>
              </w:rPr>
            </w:pPr>
            <w:r w:rsidRPr="00731838">
              <w:rPr>
                <w:rFonts w:ascii="Times New Roman" w:hAnsi="Times New Roman" w:cs="Times New Roman"/>
                <w:sz w:val="16"/>
                <w:szCs w:val="16"/>
              </w:rPr>
              <w:t>24</w:t>
            </w:r>
          </w:p>
        </w:tc>
        <w:tc>
          <w:tcPr>
            <w:tcW w:w="2095" w:type="dxa"/>
          </w:tcPr>
          <w:p w14:paraId="5225024D" w14:textId="77777777" w:rsidR="00024D6B" w:rsidRPr="00731838" w:rsidRDefault="00024D6B" w:rsidP="00024D6B">
            <w:pPr>
              <w:rPr>
                <w:rFonts w:ascii="Times New Roman" w:hAnsi="Times New Roman" w:cs="Times New Roman"/>
                <w:sz w:val="16"/>
                <w:szCs w:val="16"/>
              </w:rPr>
            </w:pPr>
            <w:r w:rsidRPr="00731838">
              <w:rPr>
                <w:rFonts w:ascii="Times New Roman" w:hAnsi="Times New Roman" w:cs="Times New Roman"/>
                <w:sz w:val="16"/>
                <w:szCs w:val="16"/>
              </w:rPr>
              <w:t>Intimate partner violence</w:t>
            </w:r>
          </w:p>
        </w:tc>
        <w:tc>
          <w:tcPr>
            <w:tcW w:w="1966" w:type="dxa"/>
          </w:tcPr>
          <w:p w14:paraId="70D637F6" w14:textId="77777777" w:rsidR="00024D6B" w:rsidRPr="00731838" w:rsidRDefault="00024D6B" w:rsidP="00024D6B">
            <w:pPr>
              <w:rPr>
                <w:rFonts w:ascii="Times New Roman" w:hAnsi="Times New Roman" w:cs="Times New Roman"/>
                <w:color w:val="000000"/>
                <w:sz w:val="16"/>
                <w:szCs w:val="16"/>
              </w:rPr>
            </w:pPr>
          </w:p>
        </w:tc>
        <w:tc>
          <w:tcPr>
            <w:tcW w:w="2700" w:type="dxa"/>
          </w:tcPr>
          <w:p w14:paraId="652DB919" w14:textId="77777777" w:rsidR="00024D6B" w:rsidRPr="00731838" w:rsidRDefault="00024D6B" w:rsidP="00024D6B">
            <w:pPr>
              <w:rPr>
                <w:rFonts w:ascii="Times New Roman" w:hAnsi="Times New Roman" w:cs="Times New Roman"/>
                <w:sz w:val="16"/>
                <w:szCs w:val="16"/>
              </w:rPr>
            </w:pPr>
            <w:r w:rsidRPr="00731838">
              <w:rPr>
                <w:rFonts w:ascii="Times New Roman" w:hAnsi="Times New Roman" w:cs="Times New Roman"/>
                <w:sz w:val="16"/>
                <w:szCs w:val="16"/>
              </w:rPr>
              <w:t>Violence against women ever experienced, intimate partner (% of female population ages 15 and older)</w:t>
            </w:r>
          </w:p>
        </w:tc>
        <w:tc>
          <w:tcPr>
            <w:tcW w:w="3243" w:type="dxa"/>
          </w:tcPr>
          <w:p w14:paraId="2622E11B" w14:textId="77777777" w:rsidR="00024D6B" w:rsidRPr="00731838" w:rsidRDefault="00024D6B" w:rsidP="00024D6B">
            <w:pPr>
              <w:rPr>
                <w:rFonts w:ascii="Times New Roman" w:hAnsi="Times New Roman" w:cs="Times New Roman"/>
                <w:sz w:val="16"/>
                <w:szCs w:val="16"/>
              </w:rPr>
            </w:pPr>
            <w:r w:rsidRPr="00731838">
              <w:rPr>
                <w:rFonts w:ascii="Times New Roman" w:hAnsi="Times New Roman" w:cs="Times New Roman"/>
                <w:sz w:val="16"/>
                <w:szCs w:val="16"/>
              </w:rPr>
              <w:t xml:space="preserve">UN Women (United Nations Entity for Gender Equality and the Empowerment of Women). 2018. UN Women Global Database on </w:t>
            </w:r>
            <w:r w:rsidRPr="00731838">
              <w:rPr>
                <w:rFonts w:ascii="Times New Roman" w:hAnsi="Times New Roman" w:cs="Times New Roman"/>
                <w:sz w:val="16"/>
                <w:szCs w:val="16"/>
              </w:rPr>
              <w:lastRenderedPageBreak/>
              <w:t>Violence against Women. New York. http://evaw-global-database.unwomen.org. Accessed 19 April 2018.</w:t>
            </w:r>
          </w:p>
        </w:tc>
      </w:tr>
      <w:tr w:rsidR="00E942E2" w:rsidRPr="00E942E2" w14:paraId="0A03D215" w14:textId="77777777" w:rsidTr="00731838">
        <w:tc>
          <w:tcPr>
            <w:tcW w:w="0" w:type="auto"/>
          </w:tcPr>
          <w:p w14:paraId="7EAD5B2D" w14:textId="77777777" w:rsidR="003D7206" w:rsidRPr="00731838" w:rsidRDefault="003D7206" w:rsidP="003D7206">
            <w:pPr>
              <w:rPr>
                <w:rFonts w:ascii="Times New Roman" w:hAnsi="Times New Roman" w:cs="Times New Roman"/>
                <w:sz w:val="16"/>
                <w:szCs w:val="16"/>
              </w:rPr>
            </w:pPr>
            <w:r w:rsidRPr="00731838">
              <w:rPr>
                <w:rFonts w:ascii="Times New Roman" w:hAnsi="Times New Roman" w:cs="Times New Roman"/>
                <w:sz w:val="16"/>
                <w:szCs w:val="16"/>
              </w:rPr>
              <w:lastRenderedPageBreak/>
              <w:t>25</w:t>
            </w:r>
          </w:p>
        </w:tc>
        <w:tc>
          <w:tcPr>
            <w:tcW w:w="2095" w:type="dxa"/>
          </w:tcPr>
          <w:p w14:paraId="5B8FD51E" w14:textId="77777777" w:rsidR="003D7206" w:rsidRPr="00731838" w:rsidRDefault="003D7206" w:rsidP="003D7206">
            <w:pPr>
              <w:rPr>
                <w:rFonts w:ascii="Times New Roman" w:hAnsi="Times New Roman" w:cs="Times New Roman"/>
                <w:sz w:val="16"/>
                <w:szCs w:val="16"/>
              </w:rPr>
            </w:pPr>
            <w:r w:rsidRPr="00731838">
              <w:rPr>
                <w:rFonts w:ascii="Times New Roman" w:hAnsi="Times New Roman" w:cs="Times New Roman"/>
                <w:sz w:val="16"/>
                <w:szCs w:val="16"/>
              </w:rPr>
              <w:t>Maternal mortality rate</w:t>
            </w:r>
          </w:p>
        </w:tc>
        <w:tc>
          <w:tcPr>
            <w:tcW w:w="1966" w:type="dxa"/>
          </w:tcPr>
          <w:p w14:paraId="37EFBED5" w14:textId="77777777" w:rsidR="003D7206" w:rsidRPr="00731838" w:rsidRDefault="003D7206" w:rsidP="003D7206">
            <w:pPr>
              <w:rPr>
                <w:rFonts w:ascii="Times New Roman" w:hAnsi="Times New Roman" w:cs="Times New Roman"/>
                <w:sz w:val="16"/>
                <w:szCs w:val="16"/>
              </w:rPr>
            </w:pPr>
          </w:p>
        </w:tc>
        <w:tc>
          <w:tcPr>
            <w:tcW w:w="2700" w:type="dxa"/>
          </w:tcPr>
          <w:p w14:paraId="0378D08B" w14:textId="77777777" w:rsidR="003D7206" w:rsidRPr="00731838" w:rsidRDefault="003D7206" w:rsidP="003D7206">
            <w:pPr>
              <w:rPr>
                <w:rFonts w:ascii="Times New Roman" w:hAnsi="Times New Roman" w:cs="Times New Roman"/>
                <w:sz w:val="16"/>
                <w:szCs w:val="16"/>
              </w:rPr>
            </w:pPr>
            <w:r w:rsidRPr="00731838">
              <w:rPr>
                <w:rFonts w:ascii="Times New Roman" w:hAnsi="Times New Roman" w:cs="Times New Roman"/>
                <w:sz w:val="16"/>
                <w:szCs w:val="16"/>
              </w:rPr>
              <w:t>Maternal mortality ratio (deaths per 100,000 live births)</w:t>
            </w:r>
          </w:p>
        </w:tc>
        <w:tc>
          <w:tcPr>
            <w:tcW w:w="3243" w:type="dxa"/>
          </w:tcPr>
          <w:p w14:paraId="4CE50BD5" w14:textId="77777777" w:rsidR="003D7206" w:rsidRPr="00731838" w:rsidRDefault="003D7206" w:rsidP="003D7206">
            <w:pPr>
              <w:rPr>
                <w:rFonts w:ascii="Times New Roman" w:hAnsi="Times New Roman" w:cs="Times New Roman"/>
                <w:sz w:val="16"/>
                <w:szCs w:val="16"/>
              </w:rPr>
            </w:pPr>
            <w:r w:rsidRPr="00731838">
              <w:rPr>
                <w:rFonts w:ascii="Times New Roman" w:hAnsi="Times New Roman" w:cs="Times New Roman"/>
                <w:sz w:val="16"/>
                <w:szCs w:val="16"/>
              </w:rPr>
              <w:t>UN Maternal Mortality Estimation Group (World Health Organization, United Nations Children’s Fund, United Nations Population Fund and World Bank). 2017. Maternal mortality data. http://data.unicef.org/topic/ maternal-health/maternal-mortality/. Accessed 16 April 2018.</w:t>
            </w:r>
          </w:p>
        </w:tc>
      </w:tr>
    </w:tbl>
    <w:p w14:paraId="4F9F3217" w14:textId="3C43FF90" w:rsidR="00A62D2D" w:rsidRDefault="00A62D2D">
      <w:pPr>
        <w:rPr>
          <w:rFonts w:ascii="Times New Roman" w:hAnsi="Times New Roman" w:cs="Times New Roman"/>
        </w:rPr>
      </w:pPr>
    </w:p>
    <w:p w14:paraId="29517A9E" w14:textId="104D2678" w:rsidR="001F56FA" w:rsidRDefault="001F56FA">
      <w:pPr>
        <w:rPr>
          <w:rFonts w:ascii="Times New Roman" w:hAnsi="Times New Roman" w:cs="Times New Roman"/>
          <w:b/>
          <w:sz w:val="20"/>
          <w:szCs w:val="20"/>
        </w:rPr>
      </w:pPr>
    </w:p>
    <w:p w14:paraId="7AC9933F" w14:textId="004CDD09" w:rsidR="00C553D0" w:rsidRDefault="00C553D0">
      <w:pPr>
        <w:rPr>
          <w:rFonts w:ascii="Times New Roman" w:hAnsi="Times New Roman" w:cs="Times New Roman"/>
          <w:b/>
          <w:sz w:val="20"/>
          <w:szCs w:val="20"/>
        </w:rPr>
      </w:pPr>
    </w:p>
    <w:p w14:paraId="1FC862A3" w14:textId="047AE8A6" w:rsidR="00C553D0" w:rsidRDefault="00C553D0">
      <w:pPr>
        <w:rPr>
          <w:rFonts w:ascii="Times New Roman" w:hAnsi="Times New Roman" w:cs="Times New Roman"/>
          <w:b/>
          <w:sz w:val="20"/>
          <w:szCs w:val="20"/>
        </w:rPr>
      </w:pPr>
    </w:p>
    <w:p w14:paraId="7A3BEC7C" w14:textId="480CD0AE" w:rsidR="00C553D0" w:rsidRDefault="00C553D0">
      <w:pPr>
        <w:rPr>
          <w:rFonts w:ascii="Times New Roman" w:hAnsi="Times New Roman" w:cs="Times New Roman"/>
          <w:b/>
          <w:sz w:val="20"/>
          <w:szCs w:val="20"/>
        </w:rPr>
      </w:pPr>
    </w:p>
    <w:p w14:paraId="2EAE8512" w14:textId="1421A7DA" w:rsidR="00C553D0" w:rsidRDefault="00C553D0">
      <w:pPr>
        <w:rPr>
          <w:rFonts w:ascii="Times New Roman" w:hAnsi="Times New Roman" w:cs="Times New Roman"/>
          <w:b/>
          <w:sz w:val="20"/>
          <w:szCs w:val="20"/>
        </w:rPr>
      </w:pPr>
    </w:p>
    <w:p w14:paraId="6A3115CF" w14:textId="0AB19980" w:rsidR="00C553D0" w:rsidRDefault="00C553D0">
      <w:pPr>
        <w:rPr>
          <w:rFonts w:ascii="Times New Roman" w:hAnsi="Times New Roman" w:cs="Times New Roman"/>
          <w:b/>
          <w:sz w:val="20"/>
          <w:szCs w:val="20"/>
        </w:rPr>
      </w:pPr>
    </w:p>
    <w:p w14:paraId="5A5A82AA" w14:textId="25020B48" w:rsidR="00C553D0" w:rsidRDefault="00C553D0">
      <w:pPr>
        <w:rPr>
          <w:rFonts w:ascii="Times New Roman" w:hAnsi="Times New Roman" w:cs="Times New Roman"/>
          <w:b/>
          <w:sz w:val="20"/>
          <w:szCs w:val="20"/>
        </w:rPr>
      </w:pPr>
    </w:p>
    <w:p w14:paraId="5A778300" w14:textId="18A7B096" w:rsidR="00C553D0" w:rsidRDefault="00C553D0">
      <w:pPr>
        <w:rPr>
          <w:rFonts w:ascii="Times New Roman" w:hAnsi="Times New Roman" w:cs="Times New Roman"/>
          <w:b/>
          <w:sz w:val="20"/>
          <w:szCs w:val="20"/>
        </w:rPr>
      </w:pPr>
    </w:p>
    <w:p w14:paraId="742E1F04" w14:textId="3C1B6580" w:rsidR="00C553D0" w:rsidRDefault="00C553D0">
      <w:pPr>
        <w:rPr>
          <w:rFonts w:ascii="Times New Roman" w:hAnsi="Times New Roman" w:cs="Times New Roman"/>
          <w:b/>
          <w:sz w:val="20"/>
          <w:szCs w:val="20"/>
        </w:rPr>
      </w:pPr>
    </w:p>
    <w:p w14:paraId="0211BB84" w14:textId="1F3D7BC4" w:rsidR="00C553D0" w:rsidRDefault="00C553D0">
      <w:pPr>
        <w:rPr>
          <w:rFonts w:ascii="Times New Roman" w:hAnsi="Times New Roman" w:cs="Times New Roman"/>
          <w:b/>
          <w:sz w:val="20"/>
          <w:szCs w:val="20"/>
        </w:rPr>
      </w:pPr>
    </w:p>
    <w:p w14:paraId="14C1D11E" w14:textId="57514C56" w:rsidR="00C553D0" w:rsidRDefault="00C553D0">
      <w:pPr>
        <w:rPr>
          <w:rFonts w:ascii="Times New Roman" w:hAnsi="Times New Roman" w:cs="Times New Roman"/>
          <w:b/>
          <w:sz w:val="20"/>
          <w:szCs w:val="20"/>
        </w:rPr>
      </w:pPr>
    </w:p>
    <w:p w14:paraId="64EA5149" w14:textId="35050C1A" w:rsidR="00C553D0" w:rsidRDefault="00C553D0">
      <w:pPr>
        <w:rPr>
          <w:rFonts w:ascii="Times New Roman" w:hAnsi="Times New Roman" w:cs="Times New Roman"/>
          <w:b/>
          <w:sz w:val="20"/>
          <w:szCs w:val="20"/>
        </w:rPr>
      </w:pPr>
    </w:p>
    <w:p w14:paraId="1DAE15E4" w14:textId="7FCD0CC3" w:rsidR="00C553D0" w:rsidRDefault="00C553D0">
      <w:pPr>
        <w:rPr>
          <w:rFonts w:ascii="Times New Roman" w:hAnsi="Times New Roman" w:cs="Times New Roman"/>
          <w:b/>
          <w:sz w:val="20"/>
          <w:szCs w:val="20"/>
        </w:rPr>
      </w:pPr>
    </w:p>
    <w:p w14:paraId="786F99E9" w14:textId="43F6A5AD" w:rsidR="00C553D0" w:rsidRDefault="00C553D0">
      <w:pPr>
        <w:rPr>
          <w:rFonts w:ascii="Times New Roman" w:hAnsi="Times New Roman" w:cs="Times New Roman"/>
          <w:b/>
          <w:sz w:val="20"/>
          <w:szCs w:val="20"/>
        </w:rPr>
      </w:pPr>
    </w:p>
    <w:p w14:paraId="683EB476" w14:textId="160E4333" w:rsidR="00C553D0" w:rsidRDefault="00C553D0">
      <w:pPr>
        <w:rPr>
          <w:rFonts w:ascii="Times New Roman" w:hAnsi="Times New Roman" w:cs="Times New Roman"/>
          <w:b/>
          <w:sz w:val="20"/>
          <w:szCs w:val="20"/>
        </w:rPr>
      </w:pPr>
    </w:p>
    <w:p w14:paraId="3C34B17A" w14:textId="062BD325" w:rsidR="00C553D0" w:rsidRDefault="00C553D0">
      <w:pPr>
        <w:rPr>
          <w:rFonts w:ascii="Times New Roman" w:hAnsi="Times New Roman" w:cs="Times New Roman"/>
          <w:b/>
          <w:sz w:val="20"/>
          <w:szCs w:val="20"/>
        </w:rPr>
      </w:pPr>
    </w:p>
    <w:p w14:paraId="5A4FE4DE" w14:textId="60BAF49C" w:rsidR="00C553D0" w:rsidRDefault="00C553D0">
      <w:pPr>
        <w:rPr>
          <w:rFonts w:ascii="Times New Roman" w:hAnsi="Times New Roman" w:cs="Times New Roman"/>
          <w:b/>
          <w:sz w:val="20"/>
          <w:szCs w:val="20"/>
        </w:rPr>
      </w:pPr>
    </w:p>
    <w:p w14:paraId="7F46E567" w14:textId="77777777" w:rsidR="00C553D0" w:rsidRDefault="00C553D0">
      <w:pPr>
        <w:rPr>
          <w:rFonts w:ascii="Times New Roman" w:hAnsi="Times New Roman" w:cs="Times New Roman"/>
          <w:b/>
          <w:sz w:val="20"/>
          <w:szCs w:val="20"/>
        </w:rPr>
      </w:pPr>
    </w:p>
    <w:sectPr w:rsidR="00C553D0" w:rsidSect="00CA432C">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DBA12F" w14:textId="77777777" w:rsidR="00956B4E" w:rsidRDefault="00956B4E" w:rsidP="002E32A9">
      <w:pPr>
        <w:spacing w:after="0" w:line="240" w:lineRule="auto"/>
      </w:pPr>
      <w:r>
        <w:separator/>
      </w:r>
    </w:p>
  </w:endnote>
  <w:endnote w:type="continuationSeparator" w:id="0">
    <w:p w14:paraId="3C5444ED" w14:textId="77777777" w:rsidR="00956B4E" w:rsidRDefault="00956B4E" w:rsidP="002E32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2887193"/>
      <w:docPartObj>
        <w:docPartGallery w:val="Page Numbers (Bottom of Page)"/>
        <w:docPartUnique/>
      </w:docPartObj>
    </w:sdtPr>
    <w:sdtEndPr>
      <w:rPr>
        <w:noProof/>
      </w:rPr>
    </w:sdtEndPr>
    <w:sdtContent>
      <w:p w14:paraId="32DC8954" w14:textId="4F852477" w:rsidR="00EE1FF0" w:rsidRDefault="00EE1FF0">
        <w:pPr>
          <w:pStyle w:val="Footer"/>
          <w:jc w:val="right"/>
        </w:pPr>
        <w:r>
          <w:fldChar w:fldCharType="begin"/>
        </w:r>
        <w:r>
          <w:instrText xml:space="preserve"> PAGE   \* MERGEFORMAT </w:instrText>
        </w:r>
        <w:r>
          <w:fldChar w:fldCharType="separate"/>
        </w:r>
        <w:r w:rsidR="006062F7">
          <w:rPr>
            <w:noProof/>
          </w:rPr>
          <w:t>13</w:t>
        </w:r>
        <w:r>
          <w:rPr>
            <w:noProof/>
          </w:rPr>
          <w:fldChar w:fldCharType="end"/>
        </w:r>
      </w:p>
    </w:sdtContent>
  </w:sdt>
  <w:p w14:paraId="1AF01B00" w14:textId="77777777" w:rsidR="00EE1FF0" w:rsidRDefault="00EE1F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BFDAE6" w14:textId="77777777" w:rsidR="00956B4E" w:rsidRDefault="00956B4E" w:rsidP="002E32A9">
      <w:pPr>
        <w:spacing w:after="0" w:line="240" w:lineRule="auto"/>
      </w:pPr>
      <w:r>
        <w:separator/>
      </w:r>
    </w:p>
  </w:footnote>
  <w:footnote w:type="continuationSeparator" w:id="0">
    <w:p w14:paraId="435EEEE9" w14:textId="77777777" w:rsidR="00956B4E" w:rsidRDefault="00956B4E" w:rsidP="002E32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8D3FD3"/>
    <w:multiLevelType w:val="hybridMultilevel"/>
    <w:tmpl w:val="9C5280AC"/>
    <w:lvl w:ilvl="0" w:tplc="163663B4">
      <w:numFmt w:val="bullet"/>
      <w:lvlText w:val="•"/>
      <w:lvlJc w:val="left"/>
      <w:pPr>
        <w:ind w:left="1080" w:hanging="72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10416F2"/>
    <w:multiLevelType w:val="hybridMultilevel"/>
    <w:tmpl w:val="E1840966"/>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9B348B9"/>
    <w:multiLevelType w:val="hybridMultilevel"/>
    <w:tmpl w:val="B8AC2ACE"/>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419E093F"/>
    <w:multiLevelType w:val="hybridMultilevel"/>
    <w:tmpl w:val="B7BE74E8"/>
    <w:lvl w:ilvl="0" w:tplc="163663B4">
      <w:numFmt w:val="bullet"/>
      <w:lvlText w:val="•"/>
      <w:lvlJc w:val="left"/>
      <w:pPr>
        <w:ind w:left="1080" w:hanging="72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5462513"/>
    <w:multiLevelType w:val="hybridMultilevel"/>
    <w:tmpl w:val="75EA224A"/>
    <w:lvl w:ilvl="0" w:tplc="163663B4">
      <w:numFmt w:val="bullet"/>
      <w:lvlText w:val="•"/>
      <w:lvlJc w:val="left"/>
      <w:pPr>
        <w:ind w:left="720" w:hanging="720"/>
      </w:pPr>
      <w:rPr>
        <w:rFonts w:ascii="Times New Roman" w:eastAsiaTheme="minorHAnsi" w:hAnsi="Times New Roman"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608356F9"/>
    <w:multiLevelType w:val="hybridMultilevel"/>
    <w:tmpl w:val="B5F28F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B3E065A"/>
    <w:multiLevelType w:val="hybridMultilevel"/>
    <w:tmpl w:val="CC2646E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0"/>
  </w:num>
  <w:num w:numId="5">
    <w:abstractNumId w:val="6"/>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AxMLUwtTAytTQ0NDFR0lEKTi0uzszPAymwqAUAAqBUdSwAAAA="/>
  </w:docVars>
  <w:rsids>
    <w:rsidRoot w:val="00A62D2D"/>
    <w:rsid w:val="00024D6B"/>
    <w:rsid w:val="00072C94"/>
    <w:rsid w:val="000B6842"/>
    <w:rsid w:val="000C36D3"/>
    <w:rsid w:val="000E76CB"/>
    <w:rsid w:val="00147E98"/>
    <w:rsid w:val="001C65A1"/>
    <w:rsid w:val="001F56FA"/>
    <w:rsid w:val="00215816"/>
    <w:rsid w:val="0025342F"/>
    <w:rsid w:val="002A6F12"/>
    <w:rsid w:val="002E32A9"/>
    <w:rsid w:val="002F7503"/>
    <w:rsid w:val="003421ED"/>
    <w:rsid w:val="003778E2"/>
    <w:rsid w:val="00383C09"/>
    <w:rsid w:val="003D7206"/>
    <w:rsid w:val="00404C34"/>
    <w:rsid w:val="00404F48"/>
    <w:rsid w:val="00414E1E"/>
    <w:rsid w:val="004376CC"/>
    <w:rsid w:val="00472459"/>
    <w:rsid w:val="004843DC"/>
    <w:rsid w:val="004A1D6F"/>
    <w:rsid w:val="004D5F0D"/>
    <w:rsid w:val="00516B57"/>
    <w:rsid w:val="00532CE0"/>
    <w:rsid w:val="00534EA4"/>
    <w:rsid w:val="005540C9"/>
    <w:rsid w:val="00575638"/>
    <w:rsid w:val="006062F7"/>
    <w:rsid w:val="00731838"/>
    <w:rsid w:val="007A70BF"/>
    <w:rsid w:val="007F6068"/>
    <w:rsid w:val="00823654"/>
    <w:rsid w:val="00841BB5"/>
    <w:rsid w:val="00861CD6"/>
    <w:rsid w:val="00886282"/>
    <w:rsid w:val="008D34B0"/>
    <w:rsid w:val="0093517E"/>
    <w:rsid w:val="00956B4E"/>
    <w:rsid w:val="009A0D7F"/>
    <w:rsid w:val="009E0ECB"/>
    <w:rsid w:val="00A62D2D"/>
    <w:rsid w:val="00AF14DF"/>
    <w:rsid w:val="00BA7405"/>
    <w:rsid w:val="00C553D0"/>
    <w:rsid w:val="00CA432C"/>
    <w:rsid w:val="00CB61CE"/>
    <w:rsid w:val="00CE0AE8"/>
    <w:rsid w:val="00D35E3D"/>
    <w:rsid w:val="00D43C51"/>
    <w:rsid w:val="00D95F4E"/>
    <w:rsid w:val="00DB5D34"/>
    <w:rsid w:val="00DD6F5C"/>
    <w:rsid w:val="00E04E19"/>
    <w:rsid w:val="00E7105F"/>
    <w:rsid w:val="00E942E2"/>
    <w:rsid w:val="00EE1FF0"/>
    <w:rsid w:val="00F31CAA"/>
    <w:rsid w:val="00FB4B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E5688"/>
  <w15:chartTrackingRefBased/>
  <w15:docId w15:val="{0457474A-C8AC-4E57-865A-B877810EA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62D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6B57"/>
    <w:pPr>
      <w:ind w:left="720"/>
      <w:contextualSpacing/>
    </w:pPr>
  </w:style>
  <w:style w:type="table" w:styleId="TableGridLight">
    <w:name w:val="Grid Table Light"/>
    <w:basedOn w:val="TableNormal"/>
    <w:uiPriority w:val="40"/>
    <w:rsid w:val="00E942E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ghtGrid">
    <w:name w:val="Light Grid"/>
    <w:basedOn w:val="TableNormal"/>
    <w:uiPriority w:val="62"/>
    <w:semiHidden/>
    <w:unhideWhenUsed/>
    <w:rsid w:val="001F56F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CommentReference">
    <w:name w:val="annotation reference"/>
    <w:basedOn w:val="DefaultParagraphFont"/>
    <w:uiPriority w:val="99"/>
    <w:semiHidden/>
    <w:unhideWhenUsed/>
    <w:rsid w:val="001C65A1"/>
    <w:rPr>
      <w:sz w:val="16"/>
      <w:szCs w:val="16"/>
    </w:rPr>
  </w:style>
  <w:style w:type="paragraph" w:styleId="CommentText">
    <w:name w:val="annotation text"/>
    <w:basedOn w:val="Normal"/>
    <w:link w:val="CommentTextChar"/>
    <w:uiPriority w:val="99"/>
    <w:semiHidden/>
    <w:unhideWhenUsed/>
    <w:rsid w:val="001C65A1"/>
    <w:pPr>
      <w:spacing w:line="240" w:lineRule="auto"/>
    </w:pPr>
    <w:rPr>
      <w:sz w:val="20"/>
      <w:szCs w:val="20"/>
    </w:rPr>
  </w:style>
  <w:style w:type="character" w:customStyle="1" w:styleId="CommentTextChar">
    <w:name w:val="Comment Text Char"/>
    <w:basedOn w:val="DefaultParagraphFont"/>
    <w:link w:val="CommentText"/>
    <w:uiPriority w:val="99"/>
    <w:semiHidden/>
    <w:rsid w:val="001C65A1"/>
    <w:rPr>
      <w:sz w:val="20"/>
      <w:szCs w:val="20"/>
    </w:rPr>
  </w:style>
  <w:style w:type="paragraph" w:styleId="CommentSubject">
    <w:name w:val="annotation subject"/>
    <w:basedOn w:val="CommentText"/>
    <w:next w:val="CommentText"/>
    <w:link w:val="CommentSubjectChar"/>
    <w:uiPriority w:val="99"/>
    <w:semiHidden/>
    <w:unhideWhenUsed/>
    <w:rsid w:val="001C65A1"/>
    <w:rPr>
      <w:b/>
      <w:bCs/>
    </w:rPr>
  </w:style>
  <w:style w:type="character" w:customStyle="1" w:styleId="CommentSubjectChar">
    <w:name w:val="Comment Subject Char"/>
    <w:basedOn w:val="CommentTextChar"/>
    <w:link w:val="CommentSubject"/>
    <w:uiPriority w:val="99"/>
    <w:semiHidden/>
    <w:rsid w:val="001C65A1"/>
    <w:rPr>
      <w:b/>
      <w:bCs/>
      <w:sz w:val="20"/>
      <w:szCs w:val="20"/>
    </w:rPr>
  </w:style>
  <w:style w:type="paragraph" w:styleId="BalloonText">
    <w:name w:val="Balloon Text"/>
    <w:basedOn w:val="Normal"/>
    <w:link w:val="BalloonTextChar"/>
    <w:uiPriority w:val="99"/>
    <w:semiHidden/>
    <w:unhideWhenUsed/>
    <w:rsid w:val="001C65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65A1"/>
    <w:rPr>
      <w:rFonts w:ascii="Segoe UI" w:hAnsi="Segoe UI" w:cs="Segoe UI"/>
      <w:sz w:val="18"/>
      <w:szCs w:val="18"/>
    </w:rPr>
  </w:style>
  <w:style w:type="table" w:customStyle="1" w:styleId="TableGrid1">
    <w:name w:val="Table Grid1"/>
    <w:basedOn w:val="TableNormal"/>
    <w:next w:val="TableGrid"/>
    <w:uiPriority w:val="39"/>
    <w:rsid w:val="002158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E32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32A9"/>
  </w:style>
  <w:style w:type="paragraph" w:styleId="Footer">
    <w:name w:val="footer"/>
    <w:basedOn w:val="Normal"/>
    <w:link w:val="FooterChar"/>
    <w:uiPriority w:val="99"/>
    <w:unhideWhenUsed/>
    <w:rsid w:val="002E32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32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4619337">
      <w:bodyDiv w:val="1"/>
      <w:marLeft w:val="0"/>
      <w:marRight w:val="0"/>
      <w:marTop w:val="0"/>
      <w:marBottom w:val="0"/>
      <w:divBdr>
        <w:top w:val="none" w:sz="0" w:space="0" w:color="auto"/>
        <w:left w:val="none" w:sz="0" w:space="0" w:color="auto"/>
        <w:bottom w:val="none" w:sz="0" w:space="0" w:color="auto"/>
        <w:right w:val="none" w:sz="0" w:space="0" w:color="auto"/>
      </w:divBdr>
    </w:div>
    <w:div w:id="1110854473">
      <w:bodyDiv w:val="1"/>
      <w:marLeft w:val="0"/>
      <w:marRight w:val="0"/>
      <w:marTop w:val="0"/>
      <w:marBottom w:val="0"/>
      <w:divBdr>
        <w:top w:val="none" w:sz="0" w:space="0" w:color="auto"/>
        <w:left w:val="none" w:sz="0" w:space="0" w:color="auto"/>
        <w:bottom w:val="none" w:sz="0" w:space="0" w:color="auto"/>
        <w:right w:val="none" w:sz="0" w:space="0" w:color="auto"/>
      </w:divBdr>
    </w:div>
    <w:div w:id="1561864062">
      <w:bodyDiv w:val="1"/>
      <w:marLeft w:val="0"/>
      <w:marRight w:val="0"/>
      <w:marTop w:val="0"/>
      <w:marBottom w:val="0"/>
      <w:divBdr>
        <w:top w:val="none" w:sz="0" w:space="0" w:color="auto"/>
        <w:left w:val="none" w:sz="0" w:space="0" w:color="auto"/>
        <w:bottom w:val="none" w:sz="0" w:space="0" w:color="auto"/>
        <w:right w:val="none" w:sz="0" w:space="0" w:color="auto"/>
      </w:divBdr>
    </w:div>
    <w:div w:id="1955626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68160A-B3A0-4DD7-90C0-97C79C267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13</Pages>
  <Words>6754</Words>
  <Characters>38499</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The University of Newcastle</Company>
  <LinksUpToDate>false</LinksUpToDate>
  <CharactersWithSpaces>45163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Tanmay Bagade</dc:creator>
  <cp:keywords/>
  <dc:description/>
  <cp:lastModifiedBy>Tanmay Bagade</cp:lastModifiedBy>
  <cp:revision>20</cp:revision>
  <dcterms:created xsi:type="dcterms:W3CDTF">2019-07-24T01:37:00Z</dcterms:created>
  <dcterms:modified xsi:type="dcterms:W3CDTF">2020-05-21T00:45:00Z</dcterms:modified>
</cp:coreProperties>
</file>