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B5170" w14:textId="77777777" w:rsidR="00CD6F39" w:rsidRPr="00AF4AAD" w:rsidRDefault="00CD6F39" w:rsidP="00CD6F39">
      <w:pPr>
        <w:spacing w:afterLines="100" w:after="312" w:line="480" w:lineRule="auto"/>
        <w:rPr>
          <w:rFonts w:ascii="Times New Roman" w:eastAsia="宋体" w:hAnsi="Times New Roman" w:cs="Times New Roman"/>
          <w:b/>
          <w:bCs/>
          <w:sz w:val="24"/>
          <w:szCs w:val="24"/>
        </w:rPr>
      </w:pPr>
      <w:bookmarkStart w:id="0" w:name="OLE_LINK34"/>
      <w:bookmarkStart w:id="1" w:name="OLE_LINK35"/>
      <w:bookmarkStart w:id="2" w:name="_Toc90909461"/>
      <w:bookmarkStart w:id="3" w:name="_Toc90910969"/>
      <w:bookmarkStart w:id="4" w:name="OLE_LINK60"/>
      <w:bookmarkStart w:id="5" w:name="OLE_LINK61"/>
      <w:r w:rsidRPr="00AF4AAD">
        <w:rPr>
          <w:rFonts w:ascii="Times New Roman" w:eastAsia="宋体" w:hAnsi="Times New Roman" w:cs="Times New Roman"/>
          <w:b/>
          <w:bCs/>
          <w:sz w:val="24"/>
          <w:szCs w:val="24"/>
        </w:rPr>
        <w:t>Additive effects of litter and roots in forming soil organic carbon in forests</w:t>
      </w:r>
      <w:bookmarkEnd w:id="0"/>
      <w:bookmarkEnd w:id="1"/>
    </w:p>
    <w:p w14:paraId="1BCA18EB" w14:textId="77777777" w:rsidR="00D80494" w:rsidRPr="004A2D1D" w:rsidRDefault="00D80494" w:rsidP="00D80494">
      <w:pPr>
        <w:spacing w:line="480" w:lineRule="auto"/>
        <w:rPr>
          <w:rFonts w:ascii="Times New Roman" w:hAnsi="Times New Roman" w:cs="Times New Roman"/>
          <w:sz w:val="24"/>
          <w:szCs w:val="24"/>
          <w:vertAlign w:val="superscript"/>
        </w:rPr>
      </w:pPr>
      <w:r w:rsidRPr="004A2D1D">
        <w:rPr>
          <w:rFonts w:ascii="Times New Roman" w:hAnsi="Times New Roman" w:cs="Times New Roman"/>
          <w:sz w:val="24"/>
          <w:szCs w:val="24"/>
        </w:rPr>
        <w:t>Qiuxia Wu</w:t>
      </w:r>
      <w:r>
        <w:rPr>
          <w:rFonts w:asciiTheme="minorEastAsia" w:eastAsiaTheme="minorEastAsia" w:hAnsiTheme="minorEastAsia" w:cs="Times New Roman" w:hint="eastAsia"/>
          <w:sz w:val="24"/>
          <w:szCs w:val="24"/>
        </w:rPr>
        <w:t>,</w:t>
      </w:r>
      <w:r w:rsidRPr="004A2D1D">
        <w:rPr>
          <w:rFonts w:ascii="Times New Roman" w:hAnsi="Times New Roman" w:cs="Times New Roman"/>
          <w:sz w:val="24"/>
          <w:szCs w:val="24"/>
        </w:rPr>
        <w:t xml:space="preserve"> Fuzhong Wu</w:t>
      </w:r>
      <w:r>
        <w:rPr>
          <w:rFonts w:asciiTheme="minorEastAsia" w:eastAsiaTheme="minorEastAsia" w:hAnsiTheme="minorEastAsia" w:cs="Times New Roman" w:hint="eastAsia"/>
          <w:sz w:val="24"/>
          <w:szCs w:val="24"/>
        </w:rPr>
        <w:t>,</w:t>
      </w:r>
      <w:r w:rsidRPr="003A6EAE">
        <w:rPr>
          <w:rFonts w:ascii="Times New Roman" w:eastAsiaTheme="minorEastAsia" w:hAnsi="Times New Roman" w:cs="Times New Roman"/>
          <w:sz w:val="24"/>
          <w:szCs w:val="24"/>
        </w:rPr>
        <w:t xml:space="preserve"> </w:t>
      </w:r>
      <w:r w:rsidRPr="004A2D1D">
        <w:rPr>
          <w:rFonts w:ascii="Times New Roman" w:eastAsiaTheme="minorEastAsia" w:hAnsi="Times New Roman" w:cs="Times New Roman"/>
          <w:sz w:val="24"/>
          <w:szCs w:val="24"/>
        </w:rPr>
        <w:t>Jingjing Zhu</w:t>
      </w:r>
      <w:r>
        <w:rPr>
          <w:rFonts w:ascii="Times New Roman" w:eastAsiaTheme="minorEastAsia" w:hAnsi="Times New Roman" w:cs="Times New Roman" w:hint="eastAsia"/>
          <w:sz w:val="24"/>
          <w:szCs w:val="24"/>
        </w:rPr>
        <w:t>,</w:t>
      </w:r>
      <w:r>
        <w:rPr>
          <w:rFonts w:ascii="Times New Roman" w:hAnsi="Times New Roman" w:cs="Times New Roman"/>
          <w:sz w:val="24"/>
          <w:szCs w:val="24"/>
        </w:rPr>
        <w:t xml:space="preserve"> </w:t>
      </w:r>
      <w:r w:rsidRPr="004A2D1D">
        <w:rPr>
          <w:rFonts w:ascii="Times New Roman" w:eastAsiaTheme="minorEastAsia" w:hAnsi="Times New Roman" w:cs="Times New Roman"/>
          <w:sz w:val="24"/>
          <w:szCs w:val="24"/>
        </w:rPr>
        <w:t>Jing Yang</w:t>
      </w:r>
      <w:r>
        <w:rPr>
          <w:rFonts w:ascii="Times New Roman" w:eastAsiaTheme="minorEastAsia" w:hAnsi="Times New Roman" w:cs="Times New Roman" w:hint="eastAsia"/>
          <w:sz w:val="24"/>
          <w:szCs w:val="24"/>
        </w:rPr>
        <w:t>,</w:t>
      </w:r>
      <w:r>
        <w:rPr>
          <w:rFonts w:ascii="Times New Roman" w:eastAsiaTheme="minorEastAsia" w:hAnsi="Times New Roman" w:cs="Times New Roman"/>
          <w:sz w:val="24"/>
          <w:szCs w:val="24"/>
        </w:rPr>
        <w:t xml:space="preserve"> </w:t>
      </w:r>
      <w:r w:rsidRPr="004A2D1D">
        <w:rPr>
          <w:rFonts w:ascii="Times New Roman" w:eastAsiaTheme="minorEastAsia" w:hAnsi="Times New Roman" w:cs="Times New Roman"/>
          <w:sz w:val="24"/>
          <w:szCs w:val="24"/>
        </w:rPr>
        <w:t>Xinyu Wei</w:t>
      </w:r>
      <w:r>
        <w:rPr>
          <w:rFonts w:ascii="Times New Roman" w:eastAsiaTheme="minorEastAsia" w:hAnsi="Times New Roman" w:cs="Times New Roman" w:hint="eastAsia"/>
          <w:sz w:val="24"/>
          <w:szCs w:val="24"/>
        </w:rPr>
        <w:t>,</w:t>
      </w:r>
      <w:r>
        <w:rPr>
          <w:rFonts w:ascii="Times New Roman" w:hAnsi="Times New Roman" w:cs="Times New Roman"/>
          <w:sz w:val="24"/>
          <w:szCs w:val="24"/>
        </w:rPr>
        <w:t xml:space="preserve"> </w:t>
      </w:r>
      <w:r w:rsidRPr="004A2D1D">
        <w:rPr>
          <w:rFonts w:ascii="Times New Roman" w:hAnsi="Times New Roman" w:cs="Times New Roman"/>
          <w:sz w:val="24"/>
          <w:szCs w:val="24"/>
        </w:rPr>
        <w:t>Xiangyin Ni</w:t>
      </w:r>
      <w:r w:rsidRPr="004A2D1D">
        <w:rPr>
          <w:rFonts w:ascii="Times New Roman" w:hAnsi="Times New Roman" w:cs="Times New Roman"/>
          <w:sz w:val="24"/>
          <w:szCs w:val="24"/>
          <w:vertAlign w:val="superscript"/>
        </w:rPr>
        <w:t>*</w:t>
      </w:r>
    </w:p>
    <w:p w14:paraId="332AB5A8" w14:textId="77777777" w:rsidR="00D80494" w:rsidRPr="00EB294A" w:rsidRDefault="00D80494" w:rsidP="00D80494">
      <w:pPr>
        <w:spacing w:afterLines="100" w:after="312" w:line="480" w:lineRule="auto"/>
        <w:rPr>
          <w:rFonts w:ascii="Times New Roman" w:eastAsiaTheme="minorEastAsia" w:hAnsi="Times New Roman" w:cs="Times New Roman"/>
          <w:sz w:val="20"/>
          <w:szCs w:val="20"/>
        </w:rPr>
      </w:pPr>
      <w:r w:rsidRPr="00FF6E68">
        <w:rPr>
          <w:rFonts w:ascii="Times New Roman" w:hAnsi="Times New Roman" w:cs="Times New Roman"/>
          <w:sz w:val="20"/>
          <w:szCs w:val="20"/>
        </w:rPr>
        <w:t>Key Laboratory for Humid Subtropical Eco-Geographical Processes of the Ministry of Education, School of Geographical Sciences, Fujian Normal University, Fuzhou 350007, China</w:t>
      </w:r>
    </w:p>
    <w:p w14:paraId="0887B00C" w14:textId="77777777" w:rsidR="00D80494" w:rsidRDefault="00D80494" w:rsidP="00D80494">
      <w:pPr>
        <w:spacing w:line="480" w:lineRule="auto"/>
        <w:rPr>
          <w:rFonts w:ascii="Times New Roman" w:eastAsiaTheme="minorEastAsia" w:hAnsi="Times New Roman" w:cs="Times New Roman"/>
          <w:sz w:val="20"/>
          <w:szCs w:val="20"/>
        </w:rPr>
      </w:pPr>
      <w:bookmarkStart w:id="6" w:name="OLE_LINK138"/>
      <w:bookmarkStart w:id="7" w:name="OLE_LINK139"/>
      <w:r>
        <w:rPr>
          <w:rFonts w:ascii="Times New Roman" w:eastAsiaTheme="minorEastAsia" w:hAnsi="Times New Roman" w:cs="Times New Roman"/>
          <w:sz w:val="20"/>
          <w:szCs w:val="20"/>
        </w:rPr>
        <w:t>*</w:t>
      </w:r>
      <w:r w:rsidRPr="00FF6E68">
        <w:rPr>
          <w:rFonts w:ascii="Times New Roman" w:eastAsiaTheme="minorEastAsia" w:hAnsi="Times New Roman" w:cs="Times New Roman"/>
          <w:sz w:val="20"/>
          <w:szCs w:val="20"/>
        </w:rPr>
        <w:t>Correspond</w:t>
      </w:r>
      <w:r>
        <w:rPr>
          <w:rFonts w:ascii="Times New Roman" w:eastAsiaTheme="minorEastAsia" w:hAnsi="Times New Roman" w:cs="Times New Roman"/>
          <w:sz w:val="20"/>
          <w:szCs w:val="20"/>
        </w:rPr>
        <w:t>ence</w:t>
      </w:r>
      <w:bookmarkEnd w:id="6"/>
      <w:bookmarkEnd w:id="7"/>
      <w:r w:rsidRPr="00FF6E68">
        <w:rPr>
          <w:rFonts w:ascii="Times New Roman" w:eastAsiaTheme="minorEastAsia" w:hAnsi="Times New Roman" w:cs="Times New Roman"/>
          <w:sz w:val="20"/>
          <w:szCs w:val="20"/>
        </w:rPr>
        <w:t xml:space="preserve">: </w:t>
      </w:r>
    </w:p>
    <w:p w14:paraId="16352C1D" w14:textId="10EA1520" w:rsidR="00D80494" w:rsidRPr="00D80494" w:rsidRDefault="00D80494" w:rsidP="00D80494">
      <w:pPr>
        <w:rPr>
          <w:rFonts w:eastAsiaTheme="minorEastAsia"/>
        </w:rPr>
      </w:pPr>
      <w:r w:rsidRPr="00FF6E68">
        <w:rPr>
          <w:rFonts w:ascii="Times New Roman" w:eastAsiaTheme="minorEastAsia" w:hAnsi="Times New Roman" w:cs="Times New Roman"/>
          <w:sz w:val="20"/>
          <w:szCs w:val="20"/>
        </w:rPr>
        <w:t>X</w:t>
      </w:r>
      <w:r>
        <w:rPr>
          <w:rFonts w:ascii="Times New Roman" w:eastAsiaTheme="minorEastAsia" w:hAnsi="Times New Roman" w:cs="Times New Roman"/>
          <w:sz w:val="20"/>
          <w:szCs w:val="20"/>
        </w:rPr>
        <w:t xml:space="preserve">. </w:t>
      </w:r>
      <w:r w:rsidRPr="00FF6E68">
        <w:rPr>
          <w:rFonts w:ascii="Times New Roman" w:eastAsiaTheme="minorEastAsia" w:hAnsi="Times New Roman" w:cs="Times New Roman"/>
          <w:sz w:val="20"/>
          <w:szCs w:val="20"/>
        </w:rPr>
        <w:t>Ni</w:t>
      </w:r>
      <w:r>
        <w:rPr>
          <w:rFonts w:ascii="Times New Roman" w:eastAsiaTheme="minorEastAsia" w:hAnsi="Times New Roman" w:cs="Times New Roman"/>
          <w:sz w:val="20"/>
          <w:szCs w:val="20"/>
        </w:rPr>
        <w:t xml:space="preserve">, e-mail: </w:t>
      </w:r>
      <w:hyperlink r:id="rId8" w:history="1">
        <w:r w:rsidRPr="0098114A">
          <w:rPr>
            <w:rStyle w:val="af3"/>
            <w:rFonts w:ascii="Times New Roman" w:eastAsiaTheme="minorEastAsia" w:hAnsi="Times New Roman" w:cs="Times New Roman"/>
            <w:sz w:val="20"/>
            <w:szCs w:val="20"/>
          </w:rPr>
          <w:t>nixy@fjnu.edu.cn</w:t>
        </w:r>
      </w:hyperlink>
      <w:r>
        <w:rPr>
          <w:rFonts w:eastAsiaTheme="minorEastAsia"/>
        </w:rPr>
        <w:br w:type="page"/>
      </w:r>
    </w:p>
    <w:p w14:paraId="659391B6" w14:textId="68895F28" w:rsidR="00C8178A" w:rsidRPr="00F04B91" w:rsidRDefault="00F04B91" w:rsidP="00835AD3">
      <w:pPr>
        <w:pStyle w:val="1"/>
        <w:rPr>
          <w:sz w:val="24"/>
          <w:szCs w:val="24"/>
        </w:rPr>
      </w:pPr>
      <w:r w:rsidRPr="00F04B91">
        <w:rPr>
          <w:sz w:val="24"/>
          <w:szCs w:val="24"/>
        </w:rPr>
        <w:lastRenderedPageBreak/>
        <w:t>MATERIALS AND METHODS</w:t>
      </w:r>
      <w:bookmarkEnd w:id="2"/>
      <w:bookmarkEnd w:id="3"/>
      <w:bookmarkEnd w:id="4"/>
      <w:bookmarkEnd w:id="5"/>
    </w:p>
    <w:p w14:paraId="6949D3C6" w14:textId="1EB3DAD0" w:rsidR="00C8178A" w:rsidRPr="00E3064E" w:rsidRDefault="00C8178A" w:rsidP="00835AD3">
      <w:pPr>
        <w:pStyle w:val="1"/>
        <w:rPr>
          <w:rFonts w:eastAsiaTheme="minorEastAsia"/>
          <w:sz w:val="24"/>
          <w:szCs w:val="24"/>
        </w:rPr>
      </w:pPr>
      <w:bookmarkStart w:id="8" w:name="_Toc90909462"/>
      <w:bookmarkStart w:id="9" w:name="_Toc90910970"/>
      <w:r w:rsidRPr="004A2D1D">
        <w:rPr>
          <w:sz w:val="24"/>
          <w:szCs w:val="24"/>
        </w:rPr>
        <w:t>1</w:t>
      </w:r>
      <w:r w:rsidR="00AC5EF1">
        <w:rPr>
          <w:sz w:val="24"/>
          <w:szCs w:val="24"/>
        </w:rPr>
        <w:t xml:space="preserve"> </w:t>
      </w:r>
      <w:r w:rsidRPr="004A2D1D">
        <w:rPr>
          <w:sz w:val="24"/>
          <w:szCs w:val="24"/>
        </w:rPr>
        <w:t xml:space="preserve">Data </w:t>
      </w:r>
      <w:bookmarkEnd w:id="8"/>
      <w:bookmarkEnd w:id="9"/>
      <w:r w:rsidR="00872A63">
        <w:rPr>
          <w:rFonts w:eastAsiaTheme="minorEastAsia" w:hint="eastAsia"/>
          <w:sz w:val="24"/>
          <w:szCs w:val="24"/>
        </w:rPr>
        <w:t>compilation</w:t>
      </w:r>
    </w:p>
    <w:p w14:paraId="15D7A80F" w14:textId="77777777" w:rsidR="00D402D4" w:rsidRPr="00D402D4" w:rsidRDefault="00D402D4" w:rsidP="00D402D4">
      <w:pPr>
        <w:spacing w:afterLines="100" w:after="312" w:line="480" w:lineRule="auto"/>
        <w:rPr>
          <w:rFonts w:ascii="Times New Roman" w:eastAsiaTheme="minorEastAsia" w:hAnsi="Times New Roman" w:cs="Times New Roman"/>
          <w:color w:val="000000" w:themeColor="text1"/>
          <w:sz w:val="24"/>
          <w:szCs w:val="24"/>
        </w:rPr>
      </w:pPr>
      <w:r w:rsidRPr="00D402D4">
        <w:rPr>
          <w:rFonts w:ascii="Times New Roman" w:eastAsiaTheme="minorEastAsia" w:hAnsi="Times New Roman" w:cs="Times New Roman"/>
          <w:color w:val="000000" w:themeColor="text1"/>
          <w:sz w:val="24"/>
          <w:szCs w:val="24"/>
        </w:rPr>
        <w:t xml:space="preserve">We searched the peer-reviewed journal articles that reported the SOC concentrations under litter and living root removal practices </w:t>
      </w:r>
      <w:bookmarkStart w:id="10" w:name="_Hlk95655868"/>
      <w:r w:rsidRPr="00D402D4">
        <w:rPr>
          <w:rFonts w:ascii="Times New Roman" w:eastAsiaTheme="minorEastAsia" w:hAnsi="Times New Roman" w:cs="Times New Roman"/>
          <w:color w:val="000000" w:themeColor="text1"/>
          <w:sz w:val="24"/>
          <w:szCs w:val="24"/>
        </w:rPr>
        <w:t>via Web of Science and China National Knowledge Infrastructure (CNKI)</w:t>
      </w:r>
      <w:bookmarkEnd w:id="10"/>
      <w:r w:rsidRPr="00D402D4">
        <w:rPr>
          <w:rFonts w:ascii="Times New Roman" w:eastAsiaTheme="minorEastAsia" w:hAnsi="Times New Roman" w:cs="Times New Roman"/>
          <w:color w:val="000000" w:themeColor="text1"/>
          <w:sz w:val="24"/>
          <w:szCs w:val="24"/>
        </w:rPr>
        <w:t xml:space="preserve">. The search terms were </w:t>
      </w:r>
      <w:bookmarkStart w:id="11" w:name="OLE_LINK62"/>
      <w:bookmarkStart w:id="12" w:name="OLE_LINK63"/>
      <w:r w:rsidRPr="00D402D4">
        <w:rPr>
          <w:rFonts w:ascii="Times New Roman" w:eastAsiaTheme="minorEastAsia" w:hAnsi="Times New Roman" w:cs="Times New Roman"/>
          <w:color w:val="000000" w:themeColor="text1"/>
          <w:sz w:val="24"/>
          <w:szCs w:val="24"/>
        </w:rPr>
        <w:t xml:space="preserve">“litter manipulation” </w:t>
      </w:r>
      <w:bookmarkEnd w:id="11"/>
      <w:bookmarkEnd w:id="12"/>
      <w:r w:rsidRPr="00D402D4">
        <w:rPr>
          <w:rFonts w:ascii="Times New Roman" w:eastAsiaTheme="minorEastAsia" w:hAnsi="Times New Roman" w:cs="Times New Roman"/>
          <w:color w:val="000000" w:themeColor="text1"/>
          <w:sz w:val="24"/>
          <w:szCs w:val="24"/>
        </w:rPr>
        <w:t xml:space="preserve">OR “litter alteration” OR </w:t>
      </w:r>
      <w:bookmarkStart w:id="13" w:name="OLE_LINK64"/>
      <w:r w:rsidRPr="00D402D4">
        <w:rPr>
          <w:rFonts w:ascii="Times New Roman" w:eastAsiaTheme="minorEastAsia" w:hAnsi="Times New Roman" w:cs="Times New Roman"/>
          <w:color w:val="000000" w:themeColor="text1"/>
          <w:sz w:val="24"/>
          <w:szCs w:val="24"/>
        </w:rPr>
        <w:t xml:space="preserve">“litter input” </w:t>
      </w:r>
      <w:bookmarkEnd w:id="13"/>
      <w:r w:rsidRPr="00D402D4">
        <w:rPr>
          <w:rFonts w:ascii="Times New Roman" w:eastAsiaTheme="minorEastAsia" w:hAnsi="Times New Roman" w:cs="Times New Roman"/>
          <w:color w:val="000000" w:themeColor="text1"/>
          <w:sz w:val="24"/>
          <w:szCs w:val="24"/>
        </w:rPr>
        <w:t xml:space="preserve">OR </w:t>
      </w:r>
      <w:bookmarkStart w:id="14" w:name="OLE_LINK66"/>
      <w:bookmarkStart w:id="15" w:name="OLE_LINK67"/>
      <w:r w:rsidRPr="00D402D4">
        <w:rPr>
          <w:rFonts w:ascii="Times New Roman" w:eastAsiaTheme="minorEastAsia" w:hAnsi="Times New Roman" w:cs="Times New Roman"/>
          <w:color w:val="000000" w:themeColor="text1"/>
          <w:sz w:val="24"/>
          <w:szCs w:val="24"/>
        </w:rPr>
        <w:t>“litter reduction”</w:t>
      </w:r>
      <w:bookmarkEnd w:id="14"/>
      <w:bookmarkEnd w:id="15"/>
      <w:r w:rsidRPr="00D402D4">
        <w:rPr>
          <w:rFonts w:ascii="Times New Roman" w:eastAsiaTheme="minorEastAsia" w:hAnsi="Times New Roman" w:cs="Times New Roman"/>
          <w:color w:val="000000" w:themeColor="text1"/>
          <w:sz w:val="24"/>
          <w:szCs w:val="24"/>
        </w:rPr>
        <w:t xml:space="preserve"> OR “litter removal” OR </w:t>
      </w:r>
      <w:bookmarkStart w:id="16" w:name="OLE_LINK70"/>
      <w:r w:rsidRPr="00D402D4">
        <w:rPr>
          <w:rFonts w:ascii="Times New Roman" w:eastAsiaTheme="minorEastAsia" w:hAnsi="Times New Roman" w:cs="Times New Roman"/>
          <w:color w:val="000000" w:themeColor="text1"/>
          <w:sz w:val="24"/>
          <w:szCs w:val="24"/>
        </w:rPr>
        <w:t xml:space="preserve">“root” </w:t>
      </w:r>
      <w:bookmarkEnd w:id="16"/>
      <w:r w:rsidRPr="00D402D4">
        <w:rPr>
          <w:rFonts w:ascii="Times New Roman" w:eastAsiaTheme="minorEastAsia" w:hAnsi="Times New Roman" w:cs="Times New Roman"/>
          <w:color w:val="000000" w:themeColor="text1"/>
          <w:sz w:val="24"/>
          <w:szCs w:val="24"/>
        </w:rPr>
        <w:t xml:space="preserve">AND </w:t>
      </w:r>
      <w:bookmarkStart w:id="17" w:name="OLE_LINK68"/>
      <w:bookmarkStart w:id="18" w:name="OLE_LINK69"/>
      <w:r w:rsidRPr="00D402D4">
        <w:rPr>
          <w:rFonts w:ascii="Times New Roman" w:eastAsiaTheme="minorEastAsia" w:hAnsi="Times New Roman" w:cs="Times New Roman"/>
          <w:color w:val="000000" w:themeColor="text1"/>
          <w:sz w:val="24"/>
          <w:szCs w:val="24"/>
        </w:rPr>
        <w:t>“soil organic carbon”</w:t>
      </w:r>
      <w:bookmarkEnd w:id="17"/>
      <w:bookmarkEnd w:id="18"/>
      <w:r w:rsidRPr="00D402D4">
        <w:rPr>
          <w:rFonts w:ascii="Times New Roman" w:eastAsiaTheme="minorEastAsia" w:hAnsi="Times New Roman" w:cs="Times New Roman"/>
          <w:color w:val="000000" w:themeColor="text1"/>
          <w:sz w:val="24"/>
          <w:szCs w:val="24"/>
        </w:rPr>
        <w:t xml:space="preserve"> AND “forest.”</w:t>
      </w:r>
    </w:p>
    <w:p w14:paraId="0D56FB74" w14:textId="77777777" w:rsidR="00D402D4" w:rsidRPr="00D402D4" w:rsidRDefault="00D402D4" w:rsidP="00D402D4">
      <w:pPr>
        <w:spacing w:afterLines="100" w:after="312" w:line="480" w:lineRule="auto"/>
        <w:rPr>
          <w:rFonts w:ascii="Times New Roman" w:eastAsiaTheme="minorEastAsia" w:hAnsi="Times New Roman" w:cs="Times New Roman"/>
          <w:sz w:val="24"/>
          <w:szCs w:val="24"/>
        </w:rPr>
      </w:pPr>
      <w:r w:rsidRPr="00D402D4">
        <w:rPr>
          <w:rFonts w:ascii="Times New Roman" w:eastAsiaTheme="minorEastAsia" w:hAnsi="Times New Roman" w:cs="Times New Roman"/>
          <w:sz w:val="24"/>
          <w:szCs w:val="24"/>
        </w:rPr>
        <w:t xml:space="preserve">We selected the papers using the following criteria: </w:t>
      </w:r>
    </w:p>
    <w:p w14:paraId="5CF946DD" w14:textId="77777777" w:rsidR="00D402D4" w:rsidRPr="00D402D4" w:rsidRDefault="00D402D4" w:rsidP="00D402D4">
      <w:pPr>
        <w:spacing w:afterLines="100" w:after="312" w:line="480" w:lineRule="auto"/>
        <w:rPr>
          <w:rFonts w:ascii="Times New Roman" w:eastAsiaTheme="minorEastAsia" w:hAnsi="Times New Roman" w:cs="Times New Roman"/>
          <w:sz w:val="24"/>
          <w:szCs w:val="24"/>
        </w:rPr>
      </w:pPr>
      <w:bookmarkStart w:id="19" w:name="OLE_LINK71"/>
      <w:bookmarkStart w:id="20" w:name="OLE_LINK72"/>
      <w:bookmarkStart w:id="21" w:name="OLE_LINK1"/>
      <w:bookmarkStart w:id="22" w:name="OLE_LINK2"/>
      <w:r w:rsidRPr="00D402D4">
        <w:rPr>
          <w:rFonts w:ascii="Times New Roman" w:eastAsiaTheme="minorEastAsia" w:hAnsi="Times New Roman" w:cs="Times New Roman"/>
          <w:sz w:val="24"/>
          <w:szCs w:val="24"/>
        </w:rPr>
        <w:t>1) Experimental data of SOC concentrations must be paired with litter, living roots, and both litter and living roots removed at the same time and at the same site.</w:t>
      </w:r>
    </w:p>
    <w:bookmarkEnd w:id="19"/>
    <w:bookmarkEnd w:id="20"/>
    <w:p w14:paraId="62206F30" w14:textId="381CB80E" w:rsidR="00D402D4" w:rsidRPr="00D402D4" w:rsidRDefault="00D402D4" w:rsidP="00D402D4">
      <w:pPr>
        <w:spacing w:afterLines="100" w:after="312" w:line="480" w:lineRule="auto"/>
        <w:rPr>
          <w:rFonts w:ascii="Times New Roman" w:eastAsiaTheme="minorEastAsia" w:hAnsi="Times New Roman" w:cs="Times New Roman"/>
          <w:sz w:val="24"/>
          <w:szCs w:val="24"/>
        </w:rPr>
      </w:pPr>
      <w:r w:rsidRPr="00D402D4">
        <w:rPr>
          <w:rFonts w:ascii="Times New Roman" w:eastAsiaTheme="minorEastAsia" w:hAnsi="Times New Roman" w:cs="Times New Roman"/>
          <w:sz w:val="24"/>
          <w:szCs w:val="24"/>
        </w:rPr>
        <w:t xml:space="preserve">2) Plant rhizodeposition is the main pathway of MAOC formation </w:t>
      </w:r>
      <w:r w:rsidRPr="00D402D4">
        <w:rPr>
          <w:rFonts w:ascii="Times New Roman" w:eastAsiaTheme="minorEastAsia" w:hAnsi="Times New Roman" w:cs="Times New Roman"/>
          <w:kern w:val="0"/>
          <w:sz w:val="24"/>
          <w:szCs w:val="24"/>
        </w:rPr>
        <w:fldChar w:fldCharType="begin"/>
      </w:r>
      <w:r w:rsidR="00E40D65">
        <w:rPr>
          <w:rFonts w:ascii="Times New Roman" w:eastAsiaTheme="minorEastAsia" w:hAnsi="Times New Roman" w:cs="Times New Roman"/>
          <w:kern w:val="0"/>
          <w:sz w:val="24"/>
          <w:szCs w:val="24"/>
        </w:rPr>
        <w:instrText xml:space="preserve"> ADDIN ZOTERO_ITEM CSL_CITATION {"citationID":"4ZTz5sPk","properties":{"formattedCitation":"(Sokol et al., 2019)","plainCitation":"(Sokol et al., 2019)","noteIndex":0},"citationItems":[{"id":92,"uris":["http://zotero.org/users/local/RZrC4BG0/items/LMZ2H6AE"],"itemData":{"id":92,"type":"article-journal","abstract":"To predict the behavior of the terrestrial carbon cycle, it is critical to understand the source, formation pathway, and chemical composition of soil organic matter (SOM). There is emerging cons</w:instrText>
      </w:r>
      <w:r w:rsidR="00E40D65">
        <w:rPr>
          <w:rFonts w:ascii="Times New Roman" w:eastAsiaTheme="minorEastAsia" w:hAnsi="Times New Roman" w:cs="Times New Roman" w:hint="eastAsia"/>
          <w:kern w:val="0"/>
          <w:sz w:val="24"/>
          <w:szCs w:val="24"/>
        </w:rPr>
        <w:instrText>ensus that slow</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 xml:space="preserve">cycling SOM generally consists of relatively low molecular weight organic carbon substrates that enter the mineral soil as dissolved organic matter and associate with mineral surfaces (referred to as </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mineralassociated OM,</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 xml:space="preserve"> or MAOM). Howev</w:instrText>
      </w:r>
      <w:r w:rsidR="00E40D65">
        <w:rPr>
          <w:rFonts w:ascii="Times New Roman" w:eastAsiaTheme="minorEastAsia" w:hAnsi="Times New Roman" w:cs="Times New Roman"/>
          <w:kern w:val="0"/>
          <w:sz w:val="24"/>
          <w:szCs w:val="24"/>
        </w:rPr>
        <w:instrText>er, much debate and contradictory evidence persist around: (a) whether the organic C substrates within the MAOM pool primarily originate from aboveground vs. belowground plant sources and (b) whether C substrates directly sorb to mineral surfaces or undergo microbial transformation prior to their incorporation into MAOM. Here, we attempt to reconcile disparate views on the formation of MAOM by proposing a spatially explicit set of processes that link plant C source with MAOM formation pathway. Specificall</w:instrText>
      </w:r>
      <w:r w:rsidR="00E40D65">
        <w:rPr>
          <w:rFonts w:ascii="Times New Roman" w:eastAsiaTheme="minorEastAsia" w:hAnsi="Times New Roman" w:cs="Times New Roman" w:hint="eastAsia"/>
          <w:kern w:val="0"/>
          <w:sz w:val="24"/>
          <w:szCs w:val="24"/>
        </w:rPr>
        <w:instrText>y, because belowground vs. aboveground sources of plant C enter spatially distinct regions of the mineral soil, we propose that fine</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scale differences in microbial abundance should determine the probability of substrate</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microbe vs. substrate</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mineral inter</w:instrText>
      </w:r>
      <w:r w:rsidR="00E40D65">
        <w:rPr>
          <w:rFonts w:ascii="Times New Roman" w:eastAsiaTheme="minorEastAsia" w:hAnsi="Times New Roman" w:cs="Times New Roman"/>
          <w:kern w:val="0"/>
          <w:sz w:val="24"/>
          <w:szCs w:val="24"/>
        </w:rPr>
        <w:instrText>action. Thus, formation of MAOM in areas of high microbial density (e.g., the rhizosphere and other microbial hotspots) should primarily occur through an in vivo microbial turnover pathway and favor C substrates that are first biosynthesized with high mic</w:instrText>
      </w:r>
      <w:r w:rsidR="00E40D65">
        <w:rPr>
          <w:rFonts w:ascii="Times New Roman" w:eastAsiaTheme="minorEastAsia" w:hAnsi="Times New Roman" w:cs="Times New Roman" w:hint="eastAsia"/>
          <w:kern w:val="0"/>
          <w:sz w:val="24"/>
          <w:szCs w:val="24"/>
        </w:rPr>
        <w:instrText>robial carbon</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use efficiency prior to incorporation in the MAOM pool. In contrast, in areas of low microbial density (e.g., certain regions of the bulk soil), MAOM formation should primarily occur through the direct sorption of intact or partially oxidized plant compounds to uncolonized mineral surfaces, minimizing the importance of carbon</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 xml:space="preserve">use efficiency, and favoring C substrates with strong </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sorptive affinity.</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 xml:space="preserve"> Through this framework, we thus describe how the primacy of biotic vs. abiotic controls on MA</w:instrText>
      </w:r>
      <w:r w:rsidR="00E40D65">
        <w:rPr>
          <w:rFonts w:ascii="Times New Roman" w:eastAsiaTheme="minorEastAsia" w:hAnsi="Times New Roman" w:cs="Times New Roman"/>
          <w:kern w:val="0"/>
          <w:sz w:val="24"/>
          <w:szCs w:val="24"/>
        </w:rPr>
        <w:instrText>OM dynamics is not mutually exclusive, but rather spatially dictated. Such an understanding may be integral to more accurately modeling soil organic matter dynamics across different spatial scales.","container-title":"Global Change Biology","DOI":"10.1111</w:instrText>
      </w:r>
      <w:r w:rsidR="00E40D65">
        <w:rPr>
          <w:rFonts w:ascii="Times New Roman" w:eastAsiaTheme="minorEastAsia" w:hAnsi="Times New Roman" w:cs="Times New Roman" w:hint="eastAsia"/>
          <w:kern w:val="0"/>
          <w:sz w:val="24"/>
          <w:szCs w:val="24"/>
        </w:rPr>
        <w:instrText>/gcb.14482","ISSN":"1354-1013, 1365-2486","issue":"1","journalAbbreviation":"Glob Change Biol","language":"en","page":"12-24","source":"DOI.org (Crossref)","title":"Pathways of mineral</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associated soil organic matter formation: Integrating the role of plant carbon source, chemistry, and point of entry","title-short":"Pathways of mineral</w:instrText>
      </w:r>
      <w:r w:rsidR="00E40D65">
        <w:rPr>
          <w:rFonts w:ascii="Times New Roman" w:eastAsiaTheme="minorEastAsia" w:hAnsi="Times New Roman" w:cs="Times New Roman" w:hint="eastAsia"/>
          <w:kern w:val="0"/>
          <w:sz w:val="24"/>
          <w:szCs w:val="24"/>
        </w:rPr>
        <w:instrText>‐</w:instrText>
      </w:r>
      <w:r w:rsidR="00E40D65">
        <w:rPr>
          <w:rFonts w:ascii="Times New Roman" w:eastAsiaTheme="minorEastAsia" w:hAnsi="Times New Roman" w:cs="Times New Roman" w:hint="eastAsia"/>
          <w:kern w:val="0"/>
          <w:sz w:val="24"/>
          <w:szCs w:val="24"/>
        </w:rPr>
        <w:instrText>associated soil organic matter formation","volume":"25","author":[{"family":"Sokol","given":"Noah W."},{"family":"Sanderman","given":"Jonathan"},{"family":"Bradford","given</w:instrText>
      </w:r>
      <w:r w:rsidR="00E40D65">
        <w:rPr>
          <w:rFonts w:ascii="Times New Roman" w:eastAsiaTheme="minorEastAsia" w:hAnsi="Times New Roman" w:cs="Times New Roman"/>
          <w:kern w:val="0"/>
          <w:sz w:val="24"/>
          <w:szCs w:val="24"/>
        </w:rPr>
        <w:instrText xml:space="preserve">":"Mark A."}],"issued":{"date-parts":[["2019",1]]}}}],"schema":"https://github.com/citation-style-language/schema/raw/master/csl-citation.json"} </w:instrText>
      </w:r>
      <w:r w:rsidRPr="00D402D4">
        <w:rPr>
          <w:rFonts w:ascii="Times New Roman" w:eastAsiaTheme="minorEastAsia" w:hAnsi="Times New Roman" w:cs="Times New Roman"/>
          <w:kern w:val="0"/>
          <w:sz w:val="24"/>
          <w:szCs w:val="24"/>
        </w:rPr>
        <w:fldChar w:fldCharType="separate"/>
      </w:r>
      <w:r w:rsidR="00E40D65" w:rsidRPr="00E40D65">
        <w:rPr>
          <w:rFonts w:ascii="Times New Roman" w:hAnsi="Times New Roman" w:cs="Times New Roman"/>
          <w:sz w:val="24"/>
        </w:rPr>
        <w:t>(Sokol et al., 2019)</w:t>
      </w:r>
      <w:r w:rsidRPr="00D402D4">
        <w:rPr>
          <w:rFonts w:ascii="Times New Roman" w:eastAsiaTheme="minorEastAsia" w:hAnsi="Times New Roman" w:cs="Times New Roman"/>
          <w:kern w:val="0"/>
          <w:sz w:val="24"/>
          <w:szCs w:val="24"/>
        </w:rPr>
        <w:fldChar w:fldCharType="end"/>
      </w:r>
      <w:r w:rsidRPr="00D402D4">
        <w:rPr>
          <w:rFonts w:ascii="Times New Roman" w:eastAsiaTheme="minorEastAsia" w:hAnsi="Times New Roman" w:cs="Times New Roman"/>
          <w:sz w:val="24"/>
          <w:szCs w:val="24"/>
        </w:rPr>
        <w:t xml:space="preserve">, and the contributions of living roots and litter to soils with different particle sizes are quite different </w:t>
      </w:r>
      <w:r w:rsidRPr="00D402D4">
        <w:rPr>
          <w:rFonts w:ascii="Times New Roman" w:eastAsiaTheme="minorEastAsia" w:hAnsi="Times New Roman" w:cs="Times New Roman"/>
          <w:sz w:val="24"/>
          <w:szCs w:val="24"/>
        </w:rPr>
        <w:fldChar w:fldCharType="begin"/>
      </w:r>
      <w:r w:rsidR="00E40D65">
        <w:rPr>
          <w:rFonts w:ascii="Times New Roman" w:eastAsiaTheme="minorEastAsia" w:hAnsi="Times New Roman" w:cs="Times New Roman"/>
          <w:sz w:val="24"/>
          <w:szCs w:val="24"/>
        </w:rPr>
        <w:instrText xml:space="preserve"> ADDIN ZOTERO_ITEM CSL_CITATION {"citationID":"8XVYKMGv","properties":{"formattedCitation":"(Villarino et al., 2021)","plainCitation":"(Villarino et al., 2021)","noteIndex":0},"citationItems":[{"id":125,"uris":["http://zotero.org/users/local/RZrC4BG0/items/QKEXV94D"],"itemData":{"id":125,"type":"article-journal","abstract":"Soil organic carbon formation remains poorly understood despite its importance for human livelihoods. Uncertainties remain for the relative contributions of aboveground, root, and rhizodeposition inputs to particulate (POC) and mineral-associated (MAOC) organic carbon fractions. Combining a novel framework with isotope tracer studies, we quantified POC and MAOC formation efficiencies (% of C-inputs incorporated into each fraction). We found that rhizodeposition inputs have the highest MAOC formation efficiency (46%) as compared to roots (9%) or aboveground inputs (7%). In addition, rhizodeposition unexpectedly reduced POC formation, likely because it increased decomposition rates of new POC. Conversely, root biomass inputs have the highest POC formation efficiency (19%). Therefore, rhizodeposition and roots appear to play opposite but complementary roles for building MAOC and POC fractions.","container-title":"Science Advances","DOI":"10.1126/sciadv.abd3176","ISSN":"2375-2548","issue":"16","journalAbbreviation":"Sci. Adv.","language":"en","page":"eabd3176","source":"DOI.org (Crossref)","title":"Plant rhizodeposition: A key factor for soil organic matter formation in stable fractions","title-short":"Plant rhizodeposition","volume":"7","author":[{"family":"Villarino","given":"Sebastián H."},{"family":"Pinto","given":"Priscila"},{"family":"Jackson","given":"Robert B."},{"family":"Piñeiro","given":"Gervasio"}],"issued":{"date-parts":[["2021",4]]}}}],"schema":"https://github.com/citation-style-language/schema/raw/master/csl-citation.json"} </w:instrText>
      </w:r>
      <w:r w:rsidRPr="00D402D4">
        <w:rPr>
          <w:rFonts w:ascii="Times New Roman" w:eastAsiaTheme="minorEastAsia" w:hAnsi="Times New Roman" w:cs="Times New Roman"/>
          <w:sz w:val="24"/>
          <w:szCs w:val="24"/>
        </w:rPr>
        <w:fldChar w:fldCharType="separate"/>
      </w:r>
      <w:r w:rsidR="00E40D65" w:rsidRPr="00E40D65">
        <w:rPr>
          <w:rFonts w:ascii="Times New Roman" w:hAnsi="Times New Roman" w:cs="Times New Roman"/>
          <w:sz w:val="24"/>
        </w:rPr>
        <w:t>(Villarino et al., 2021)</w:t>
      </w:r>
      <w:r w:rsidRPr="00D402D4">
        <w:rPr>
          <w:rFonts w:ascii="Times New Roman" w:eastAsiaTheme="minorEastAsia" w:hAnsi="Times New Roman" w:cs="Times New Roman"/>
          <w:sz w:val="24"/>
          <w:szCs w:val="24"/>
        </w:rPr>
        <w:fldChar w:fldCharType="end"/>
      </w:r>
      <w:r w:rsidRPr="00D402D4">
        <w:rPr>
          <w:rFonts w:ascii="Times New Roman" w:eastAsiaTheme="minorEastAsia" w:hAnsi="Times New Roman" w:cs="Times New Roman"/>
          <w:sz w:val="24"/>
          <w:szCs w:val="24"/>
        </w:rPr>
        <w:t xml:space="preserve">; for this reason, we </w:t>
      </w:r>
      <w:bookmarkStart w:id="23" w:name="OLE_LINK46"/>
      <w:bookmarkStart w:id="24" w:name="OLE_LINK47"/>
      <w:r w:rsidRPr="00D402D4">
        <w:rPr>
          <w:rFonts w:ascii="Times New Roman" w:eastAsiaTheme="minorEastAsia" w:hAnsi="Times New Roman" w:cs="Times New Roman"/>
          <w:sz w:val="24"/>
          <w:szCs w:val="24"/>
        </w:rPr>
        <w:t xml:space="preserve">only </w:t>
      </w:r>
      <w:bookmarkStart w:id="25" w:name="OLE_LINK75"/>
      <w:bookmarkStart w:id="26" w:name="OLE_LINK76"/>
      <w:r w:rsidRPr="00D402D4">
        <w:rPr>
          <w:rFonts w:ascii="Times New Roman" w:eastAsiaTheme="minorEastAsia" w:hAnsi="Times New Roman" w:cs="Times New Roman"/>
          <w:sz w:val="24"/>
          <w:szCs w:val="24"/>
        </w:rPr>
        <w:t xml:space="preserve">compiled the SOC concentrations determined from bulk soil and not </w:t>
      </w:r>
      <w:bookmarkStart w:id="27" w:name="_Hlk90133396"/>
      <w:bookmarkStart w:id="28" w:name="OLE_LINK113"/>
      <w:r w:rsidR="00F01867">
        <w:rPr>
          <w:rFonts w:ascii="Times New Roman" w:eastAsiaTheme="minorEastAsia" w:hAnsi="Times New Roman" w:cs="Times New Roman" w:hint="eastAsia"/>
          <w:sz w:val="24"/>
          <w:szCs w:val="24"/>
        </w:rPr>
        <w:t>in</w:t>
      </w:r>
      <w:r w:rsidRPr="00D402D4">
        <w:rPr>
          <w:rFonts w:ascii="Times New Roman" w:eastAsiaTheme="minorEastAsia" w:hAnsi="Times New Roman" w:cs="Times New Roman"/>
          <w:sz w:val="24"/>
          <w:szCs w:val="24"/>
        </w:rPr>
        <w:t xml:space="preserve"> aggregate</w:t>
      </w:r>
      <w:bookmarkEnd w:id="27"/>
      <w:bookmarkEnd w:id="28"/>
      <w:r w:rsidRPr="00D402D4">
        <w:rPr>
          <w:rFonts w:ascii="Times New Roman" w:eastAsiaTheme="minorEastAsia" w:hAnsi="Times New Roman" w:cs="Times New Roman"/>
          <w:sz w:val="24"/>
          <w:szCs w:val="24"/>
        </w:rPr>
        <w:t>s</w:t>
      </w:r>
      <w:bookmarkEnd w:id="25"/>
      <w:bookmarkEnd w:id="26"/>
      <w:r w:rsidRPr="00D402D4">
        <w:rPr>
          <w:rFonts w:ascii="Times New Roman" w:eastAsiaTheme="minorEastAsia" w:hAnsi="Times New Roman" w:cs="Times New Roman"/>
          <w:sz w:val="24"/>
          <w:szCs w:val="24"/>
        </w:rPr>
        <w:t>.</w:t>
      </w:r>
      <w:bookmarkEnd w:id="23"/>
      <w:bookmarkEnd w:id="24"/>
    </w:p>
    <w:p w14:paraId="11567BA7" w14:textId="3E5FF581" w:rsidR="00D402D4" w:rsidRPr="00D402D4" w:rsidRDefault="00D402D4" w:rsidP="00D402D4">
      <w:pPr>
        <w:spacing w:afterLines="100" w:after="312" w:line="480" w:lineRule="auto"/>
        <w:rPr>
          <w:rFonts w:ascii="Times New Roman" w:eastAsiaTheme="minorEastAsia" w:hAnsi="Times New Roman" w:cs="Times New Roman"/>
          <w:sz w:val="24"/>
          <w:szCs w:val="24"/>
        </w:rPr>
      </w:pPr>
      <w:r w:rsidRPr="00D402D4">
        <w:rPr>
          <w:rFonts w:ascii="Times New Roman" w:eastAsiaTheme="minorEastAsia" w:hAnsi="Times New Roman" w:cs="Times New Roman"/>
          <w:sz w:val="24"/>
          <w:szCs w:val="24"/>
        </w:rPr>
        <w:t xml:space="preserve">3) </w:t>
      </w:r>
      <w:bookmarkStart w:id="29" w:name="OLE_LINK108"/>
      <w:bookmarkStart w:id="30" w:name="OLE_LINK120"/>
      <w:r w:rsidRPr="00D402D4">
        <w:rPr>
          <w:rFonts w:ascii="Times New Roman" w:eastAsiaTheme="minorEastAsia" w:hAnsi="Times New Roman" w:cs="Times New Roman"/>
          <w:sz w:val="24"/>
          <w:szCs w:val="24"/>
        </w:rPr>
        <w:t>T</w:t>
      </w:r>
      <w:bookmarkStart w:id="31" w:name="OLE_LINK58"/>
      <w:bookmarkStart w:id="32" w:name="OLE_LINK106"/>
      <w:r w:rsidRPr="00D402D4">
        <w:rPr>
          <w:rFonts w:ascii="Times New Roman" w:eastAsiaTheme="minorEastAsia" w:hAnsi="Times New Roman" w:cs="Times New Roman"/>
          <w:sz w:val="24"/>
          <w:szCs w:val="24"/>
        </w:rPr>
        <w:t>he SOC concentration varies greatly among different soil depths</w:t>
      </w:r>
      <w:bookmarkStart w:id="33" w:name="OLE_LINK77"/>
      <w:r w:rsidRPr="00D402D4">
        <w:rPr>
          <w:rFonts w:ascii="Times New Roman" w:eastAsiaTheme="minorEastAsia" w:hAnsi="Times New Roman" w:cs="Times New Roman"/>
          <w:sz w:val="24"/>
          <w:szCs w:val="24"/>
        </w:rPr>
        <w:t>, and most of the roots are located in the topsoil. Thus, we only compiled the SOC concentrations in the top 20 cm depth under litter, living roots, and both litter and living root</w:t>
      </w:r>
      <w:bookmarkEnd w:id="33"/>
      <w:r w:rsidRPr="00D402D4">
        <w:rPr>
          <w:rFonts w:ascii="Times New Roman" w:eastAsiaTheme="minorEastAsia" w:hAnsi="Times New Roman" w:cs="Times New Roman"/>
          <w:sz w:val="24"/>
          <w:szCs w:val="24"/>
        </w:rPr>
        <w:t xml:space="preserve"> removal practices. The studies reporting SOC concentrations outside of this range (i.e., 0–30, 10–30 cm, etc.) were not included in our dataset</w:t>
      </w:r>
      <w:bookmarkEnd w:id="29"/>
      <w:bookmarkEnd w:id="30"/>
      <w:bookmarkEnd w:id="31"/>
      <w:bookmarkEnd w:id="32"/>
      <w:r w:rsidRPr="00D402D4">
        <w:rPr>
          <w:rFonts w:ascii="Times New Roman" w:eastAsiaTheme="minorEastAsia" w:hAnsi="Times New Roman" w:cs="Times New Roman"/>
          <w:sz w:val="24"/>
          <w:szCs w:val="24"/>
        </w:rPr>
        <w:t>.</w:t>
      </w:r>
    </w:p>
    <w:p w14:paraId="3DD268C5" w14:textId="77777777" w:rsidR="00D402D4" w:rsidRPr="00D402D4" w:rsidRDefault="00D402D4" w:rsidP="00D402D4">
      <w:pPr>
        <w:spacing w:afterLines="100" w:after="312" w:line="480" w:lineRule="auto"/>
        <w:rPr>
          <w:rFonts w:ascii="Times New Roman" w:eastAsiaTheme="minorEastAsia" w:hAnsi="Times New Roman" w:cs="Times New Roman"/>
          <w:sz w:val="24"/>
          <w:szCs w:val="24"/>
        </w:rPr>
      </w:pPr>
      <w:r w:rsidRPr="00D402D4">
        <w:rPr>
          <w:rFonts w:ascii="Times New Roman" w:eastAsiaTheme="minorEastAsia" w:hAnsi="Times New Roman" w:cs="Times New Roman"/>
          <w:sz w:val="24"/>
          <w:szCs w:val="24"/>
        </w:rPr>
        <w:t xml:space="preserve">4) All data were compiled from </w:t>
      </w:r>
      <w:r w:rsidRPr="00D402D4">
        <w:rPr>
          <w:rFonts w:ascii="Times New Roman" w:eastAsiaTheme="minorEastAsia" w:hAnsi="Times New Roman" w:cs="Times New Roman"/>
          <w:i/>
          <w:sz w:val="24"/>
          <w:szCs w:val="24"/>
        </w:rPr>
        <w:t>in situ</w:t>
      </w:r>
      <w:r w:rsidRPr="00D402D4">
        <w:rPr>
          <w:rFonts w:ascii="Times New Roman" w:eastAsiaTheme="minorEastAsia" w:hAnsi="Times New Roman" w:cs="Times New Roman"/>
          <w:sz w:val="24"/>
          <w:szCs w:val="24"/>
        </w:rPr>
        <w:t xml:space="preserve"> experimental studies, and the data from </w:t>
      </w:r>
      <w:r w:rsidRPr="00D402D4">
        <w:rPr>
          <w:rFonts w:ascii="Times New Roman" w:eastAsiaTheme="minorEastAsia" w:hAnsi="Times New Roman" w:cs="Times New Roman"/>
          <w:sz w:val="24"/>
          <w:szCs w:val="24"/>
        </w:rPr>
        <w:lastRenderedPageBreak/>
        <w:t>laboratory incubation and model simulations were omitted.</w:t>
      </w:r>
    </w:p>
    <w:p w14:paraId="4C0A22C2" w14:textId="77777777" w:rsidR="00D402D4" w:rsidRPr="00D402D4" w:rsidRDefault="00D402D4" w:rsidP="00D402D4">
      <w:pPr>
        <w:spacing w:afterLines="100" w:after="312" w:line="480" w:lineRule="auto"/>
        <w:rPr>
          <w:rFonts w:ascii="Times New Roman" w:eastAsiaTheme="minorEastAsia" w:hAnsi="Times New Roman" w:cs="Times New Roman"/>
          <w:sz w:val="24"/>
          <w:szCs w:val="24"/>
        </w:rPr>
      </w:pPr>
      <w:r w:rsidRPr="00D402D4">
        <w:rPr>
          <w:rFonts w:ascii="Times New Roman" w:eastAsiaTheme="minorEastAsia" w:hAnsi="Times New Roman" w:cs="Times New Roman"/>
          <w:sz w:val="24"/>
          <w:szCs w:val="24"/>
        </w:rPr>
        <w:t>5) There was only one variable (plant input removal) considered in this study, and the data from other treatments (i.e., increasing temperature, nitrogen addition, etc.) were not included in our dataset.</w:t>
      </w:r>
    </w:p>
    <w:p w14:paraId="3BE45A79" w14:textId="025A1901" w:rsidR="00D402D4" w:rsidRPr="00D402D4" w:rsidRDefault="00D402D4" w:rsidP="00D402D4">
      <w:pPr>
        <w:spacing w:afterLines="100" w:after="312" w:line="480" w:lineRule="auto"/>
        <w:rPr>
          <w:rFonts w:ascii="Times New Roman" w:eastAsiaTheme="minorEastAsia" w:hAnsi="Times New Roman" w:cs="Times New Roman"/>
          <w:sz w:val="24"/>
          <w:szCs w:val="24"/>
        </w:rPr>
      </w:pPr>
      <w:r w:rsidRPr="00D402D4">
        <w:rPr>
          <w:rFonts w:ascii="Times New Roman" w:eastAsiaTheme="minorEastAsia" w:hAnsi="Times New Roman" w:cs="Times New Roman"/>
          <w:sz w:val="24"/>
          <w:szCs w:val="24"/>
        </w:rPr>
        <w:t>6) The sample sizes, means, standard deviations, or standard errors could be extracted from the publications. We used Engauge Digitizer 4.1 (Free Software Foundation Inc., Boston, MA, USA) to obtain the values presented in figures.</w:t>
      </w:r>
    </w:p>
    <w:p w14:paraId="426FA04F" w14:textId="77777777" w:rsidR="00D402D4" w:rsidRPr="00D402D4" w:rsidRDefault="00D402D4" w:rsidP="00D402D4">
      <w:pPr>
        <w:spacing w:afterLines="100" w:after="312" w:line="480" w:lineRule="auto"/>
        <w:rPr>
          <w:rFonts w:ascii="Times New Roman" w:eastAsiaTheme="minorEastAsia" w:hAnsi="Times New Roman" w:cs="Times New Roman"/>
          <w:sz w:val="24"/>
          <w:szCs w:val="24"/>
        </w:rPr>
      </w:pPr>
      <w:r w:rsidRPr="00D402D4">
        <w:rPr>
          <w:rFonts w:ascii="Times New Roman" w:eastAsiaTheme="minorEastAsia" w:hAnsi="Times New Roman" w:cs="Times New Roman"/>
          <w:sz w:val="24"/>
          <w:szCs w:val="24"/>
        </w:rPr>
        <w:t xml:space="preserve">7) We also extracted site location (latitude and longitude), mean annual temperature </w:t>
      </w:r>
      <w:bookmarkEnd w:id="21"/>
      <w:bookmarkEnd w:id="22"/>
      <w:r w:rsidRPr="00D402D4">
        <w:rPr>
          <w:rFonts w:ascii="Times New Roman" w:eastAsiaTheme="minorEastAsia" w:hAnsi="Times New Roman" w:cs="Times New Roman"/>
          <w:sz w:val="24"/>
          <w:szCs w:val="24"/>
        </w:rPr>
        <w:t>(MAT) and precipitation (MAP), soil pH, texture, and soil C and N concentrations at the study sites.</w:t>
      </w:r>
    </w:p>
    <w:p w14:paraId="0ACCFF80" w14:textId="6421A9FA" w:rsidR="00F04B91" w:rsidRPr="00F04B91" w:rsidRDefault="00D402D4" w:rsidP="004C45EB">
      <w:pPr>
        <w:spacing w:afterLines="100" w:after="312" w:line="480" w:lineRule="auto"/>
        <w:rPr>
          <w:rFonts w:ascii="Times New Roman" w:eastAsiaTheme="minorEastAsia" w:hAnsi="Times New Roman" w:cs="Times New Roman"/>
          <w:sz w:val="24"/>
          <w:szCs w:val="24"/>
        </w:rPr>
      </w:pPr>
      <w:bookmarkStart w:id="34" w:name="OLE_LINK78"/>
      <w:bookmarkStart w:id="35" w:name="_Hlk95655833"/>
      <w:r w:rsidRPr="00D402D4">
        <w:rPr>
          <w:rFonts w:ascii="Times New Roman" w:eastAsiaTheme="minorEastAsia" w:hAnsi="Times New Roman" w:cs="Times New Roman"/>
          <w:sz w:val="24"/>
          <w:szCs w:val="24"/>
        </w:rPr>
        <w:t>We retrieved a total of 189 paired observations (with and without litter, living roots, and both litter and living roots) from 23 published papers</w:t>
      </w:r>
      <w:bookmarkEnd w:id="34"/>
      <w:r w:rsidRPr="00D402D4">
        <w:rPr>
          <w:rFonts w:ascii="Times New Roman" w:eastAsiaTheme="minorEastAsia" w:hAnsi="Times New Roman" w:cs="Times New Roman"/>
          <w:sz w:val="24"/>
          <w:szCs w:val="24"/>
        </w:rPr>
        <w:t>.</w:t>
      </w:r>
      <w:bookmarkEnd w:id="35"/>
      <w:r w:rsidRPr="00D402D4">
        <w:rPr>
          <w:rFonts w:ascii="Times New Roman" w:eastAsiaTheme="minorEastAsia" w:hAnsi="Times New Roman" w:cs="Times New Roman"/>
          <w:sz w:val="24"/>
          <w:szCs w:val="24"/>
        </w:rPr>
        <w:t xml:space="preserve"> The latitude ranged from 22.34 °N to 47.55 °</w:t>
      </w:r>
      <w:bookmarkStart w:id="36" w:name="_Hlk88552068"/>
      <w:r w:rsidRPr="00D402D4">
        <w:rPr>
          <w:rFonts w:ascii="Times New Roman" w:eastAsiaTheme="minorEastAsia" w:hAnsi="Times New Roman" w:cs="Times New Roman"/>
          <w:sz w:val="24"/>
          <w:szCs w:val="24"/>
        </w:rPr>
        <w:t>N</w:t>
      </w:r>
      <w:bookmarkEnd w:id="36"/>
      <w:r w:rsidRPr="00D402D4">
        <w:rPr>
          <w:rFonts w:ascii="Times New Roman" w:eastAsiaTheme="minorEastAsia" w:hAnsi="Times New Roman" w:cs="Times New Roman"/>
          <w:sz w:val="24"/>
          <w:szCs w:val="24"/>
        </w:rPr>
        <w:t>, MAT ranged from 2</w:t>
      </w:r>
      <w:bookmarkStart w:id="37" w:name="_Hlk88552216"/>
      <w:r w:rsidRPr="00D402D4">
        <w:rPr>
          <w:rFonts w:ascii="Times New Roman" w:eastAsiaTheme="minorEastAsia" w:hAnsi="Times New Roman" w:cs="Times New Roman"/>
          <w:sz w:val="24"/>
          <w:szCs w:val="24"/>
        </w:rPr>
        <w:t xml:space="preserve"> </w:t>
      </w:r>
      <w:r w:rsidRPr="00D402D4">
        <w:rPr>
          <w:rFonts w:ascii="Times New Roman" w:eastAsia="宋体" w:hAnsi="Times New Roman" w:cs="Times New Roman"/>
          <w:sz w:val="24"/>
          <w:szCs w:val="24"/>
        </w:rPr>
        <w:t>°C</w:t>
      </w:r>
      <w:bookmarkEnd w:id="37"/>
      <w:r w:rsidRPr="00D402D4">
        <w:rPr>
          <w:rFonts w:ascii="Times New Roman" w:eastAsiaTheme="minorEastAsia" w:hAnsi="Times New Roman" w:cs="Times New Roman"/>
          <w:sz w:val="24"/>
          <w:szCs w:val="24"/>
        </w:rPr>
        <w:t xml:space="preserve"> to 22.3 </w:t>
      </w:r>
      <w:r w:rsidRPr="00D402D4">
        <w:rPr>
          <w:rFonts w:ascii="Times New Roman" w:eastAsia="宋体" w:hAnsi="Times New Roman" w:cs="Times New Roman"/>
          <w:sz w:val="24"/>
          <w:szCs w:val="24"/>
        </w:rPr>
        <w:t>°C</w:t>
      </w:r>
      <w:r w:rsidRPr="00D402D4">
        <w:rPr>
          <w:rFonts w:ascii="Times New Roman" w:eastAsiaTheme="minorEastAsia" w:hAnsi="Times New Roman" w:cs="Times New Roman"/>
          <w:sz w:val="24"/>
          <w:szCs w:val="24"/>
        </w:rPr>
        <w:t>, and MAP ranged from 500 mm to 2080 mm.</w:t>
      </w:r>
    </w:p>
    <w:p w14:paraId="25A5E6B7" w14:textId="063C9433" w:rsidR="00C8178A" w:rsidRPr="004A2D1D" w:rsidRDefault="00C8178A" w:rsidP="00835AD3">
      <w:pPr>
        <w:pStyle w:val="1"/>
        <w:rPr>
          <w:sz w:val="24"/>
          <w:szCs w:val="24"/>
        </w:rPr>
      </w:pPr>
      <w:bookmarkStart w:id="38" w:name="_Toc90909463"/>
      <w:bookmarkStart w:id="39" w:name="_Toc90910971"/>
      <w:bookmarkStart w:id="40" w:name="_Hlk89270824"/>
      <w:r w:rsidRPr="004A2D1D">
        <w:rPr>
          <w:sz w:val="24"/>
          <w:szCs w:val="24"/>
        </w:rPr>
        <w:t>2</w:t>
      </w:r>
      <w:r w:rsidR="00F04B91">
        <w:rPr>
          <w:sz w:val="24"/>
          <w:szCs w:val="24"/>
        </w:rPr>
        <w:t xml:space="preserve"> </w:t>
      </w:r>
      <w:r w:rsidR="003B7621" w:rsidRPr="004A2D1D">
        <w:rPr>
          <w:sz w:val="24"/>
          <w:szCs w:val="24"/>
        </w:rPr>
        <w:t xml:space="preserve">Data </w:t>
      </w:r>
      <w:r w:rsidRPr="004A2D1D">
        <w:rPr>
          <w:sz w:val="24"/>
          <w:szCs w:val="24"/>
        </w:rPr>
        <w:t>analysis</w:t>
      </w:r>
      <w:bookmarkEnd w:id="38"/>
      <w:bookmarkEnd w:id="39"/>
    </w:p>
    <w:p w14:paraId="03AF700F" w14:textId="11D1FF7C" w:rsidR="001A5463" w:rsidRPr="00D402D4" w:rsidRDefault="00D402D4" w:rsidP="00D402D4">
      <w:pPr>
        <w:spacing w:afterLines="100" w:after="312" w:line="480" w:lineRule="auto"/>
        <w:rPr>
          <w:rFonts w:ascii="Times New Roman" w:eastAsiaTheme="minorEastAsia" w:hAnsi="Times New Roman" w:cs="Times New Roman"/>
          <w:sz w:val="24"/>
          <w:szCs w:val="24"/>
        </w:rPr>
      </w:pPr>
      <w:bookmarkStart w:id="41" w:name="OLE_LINK6"/>
      <w:bookmarkEnd w:id="40"/>
      <w:r w:rsidRPr="00D402D4">
        <w:rPr>
          <w:rFonts w:ascii="Times New Roman" w:eastAsiaTheme="minorEastAsia" w:hAnsi="Times New Roman" w:cs="Times New Roman"/>
          <w:sz w:val="24"/>
          <w:szCs w:val="24"/>
        </w:rPr>
        <w:t>As the logarithmic deviation of the response ratio (</w:t>
      </w:r>
      <w:r w:rsidRPr="00D402D4">
        <w:rPr>
          <w:rFonts w:ascii="Times New Roman" w:eastAsiaTheme="minorEastAsia" w:hAnsi="Times New Roman" w:cs="Times New Roman"/>
          <w:i/>
          <w:sz w:val="24"/>
          <w:szCs w:val="24"/>
        </w:rPr>
        <w:t>RR</w:t>
      </w:r>
      <w:r w:rsidRPr="00D402D4">
        <w:rPr>
          <w:rFonts w:ascii="Times New Roman" w:eastAsiaTheme="minorEastAsia" w:hAnsi="Times New Roman" w:cs="Times New Roman"/>
          <w:sz w:val="24"/>
          <w:szCs w:val="24"/>
        </w:rPr>
        <w:t xml:space="preserve">) is small and the sampling distribution is approximately normal, it is an effective </w:t>
      </w:r>
      <w:r w:rsidR="00026F51" w:rsidRPr="00D402D4">
        <w:rPr>
          <w:rFonts w:ascii="Times New Roman" w:eastAsiaTheme="minorEastAsia" w:hAnsi="Times New Roman" w:cs="Times New Roman"/>
          <w:sz w:val="24"/>
          <w:szCs w:val="24"/>
        </w:rPr>
        <w:t xml:space="preserve">indicator </w:t>
      </w:r>
      <w:r w:rsidR="00026F51">
        <w:rPr>
          <w:rFonts w:ascii="Times New Roman" w:eastAsiaTheme="minorEastAsia" w:hAnsi="Times New Roman" w:cs="Times New Roman" w:hint="eastAsia"/>
          <w:sz w:val="24"/>
          <w:szCs w:val="24"/>
        </w:rPr>
        <w:t xml:space="preserve">of </w:t>
      </w:r>
      <w:r w:rsidRPr="00D402D4">
        <w:rPr>
          <w:rFonts w:ascii="Times New Roman" w:eastAsiaTheme="minorEastAsia" w:hAnsi="Times New Roman" w:cs="Times New Roman"/>
          <w:sz w:val="24"/>
          <w:szCs w:val="24"/>
        </w:rPr>
        <w:t>effect size for many operational experiments</w:t>
      </w:r>
      <w:r w:rsidRPr="00D402D4">
        <w:rPr>
          <w:rFonts w:ascii="Times New Roman" w:eastAsiaTheme="minorEastAsia" w:hAnsi="Times New Roman" w:cs="Times New Roman"/>
          <w:kern w:val="0"/>
          <w:sz w:val="24"/>
          <w:szCs w:val="24"/>
        </w:rPr>
        <w:t xml:space="preserve"> </w:t>
      </w:r>
      <w:r w:rsidRPr="00D402D4">
        <w:rPr>
          <w:rFonts w:ascii="Times New Roman" w:eastAsiaTheme="minorEastAsia" w:hAnsi="Times New Roman" w:cs="Times New Roman"/>
          <w:kern w:val="0"/>
          <w:sz w:val="24"/>
          <w:szCs w:val="24"/>
        </w:rPr>
        <w:fldChar w:fldCharType="begin"/>
      </w:r>
      <w:r w:rsidR="00E40D65">
        <w:rPr>
          <w:rFonts w:ascii="Times New Roman" w:eastAsiaTheme="minorEastAsia" w:hAnsi="Times New Roman" w:cs="Times New Roman"/>
          <w:kern w:val="0"/>
          <w:sz w:val="24"/>
          <w:szCs w:val="24"/>
        </w:rPr>
        <w:instrText xml:space="preserve"> ADDIN ZOTERO_ITEM CSL_CITATION {"citationID":"Athohenw","properties":{"formattedCitation":"(Hedges et al., 1999)","plainCitation":"(Hedges et al., 1999)","noteIndex":0},"citationItems":[{"id":701,"uris":["http://zotero.org/users/local/RZrC4BG0/items/Q2EU8DC5"],"itemData":{"id":701,"type":"article-journal","abstract":"Meta-analysis provides formal statistical techniques for summarizing the results of independent experiments and is increasingly being used in ecology. The response ratio (the ratio of mean outcome in the experimental group to that in the control group) and closely related measures of proportionate change are often used as measures of effect magnitude in ecology. Using these metrics for meta-analysis requires knowledge of their statistical properties, but these have not been previously derived. We give the approximate sampling distribution of the log response ratio, discuss why it is a particularly useful metric for many applications in ecology, and demonstrate how to use it in meta-analysis. The meta-analysis of response-ratio data is illustrated using experimental data on the effects of increased atmospheric CO2 on plant biomass responses.","container-title":"Ecology","DOI":"10.1890/0012-9658(1999)080[1150:tmaorr]2.0.co;2","ISSN":"0012-9658","issue":"4","journalAbbreviation":"Ecology","language":"en","page":"1150-1156","source":"DOI.org (Crossref)","title":"The meta-analysis of response ratios in experimental ecology","volume":"80","author":[{"family":"Hedges","given":"Larry V."},{"family":"Gurevitch","given":"Jessica"},{"family":"Curtis","given":"Peter S."}],"issued":{"date-parts":[["1999",6]]}}}],"schema":"https://github.com/citation-style-language/schema/raw/master/csl-citation.json"} </w:instrText>
      </w:r>
      <w:r w:rsidRPr="00D402D4">
        <w:rPr>
          <w:rFonts w:ascii="Times New Roman" w:eastAsiaTheme="minorEastAsia" w:hAnsi="Times New Roman" w:cs="Times New Roman"/>
          <w:kern w:val="0"/>
          <w:sz w:val="24"/>
          <w:szCs w:val="24"/>
        </w:rPr>
        <w:fldChar w:fldCharType="separate"/>
      </w:r>
      <w:r w:rsidR="00E40D65" w:rsidRPr="00E40D65">
        <w:rPr>
          <w:rFonts w:ascii="Times New Roman" w:hAnsi="Times New Roman" w:cs="Times New Roman"/>
          <w:sz w:val="24"/>
        </w:rPr>
        <w:t>(Hedges et al., 1999)</w:t>
      </w:r>
      <w:r w:rsidRPr="00D402D4">
        <w:rPr>
          <w:rFonts w:ascii="Times New Roman" w:eastAsiaTheme="minorEastAsia" w:hAnsi="Times New Roman" w:cs="Times New Roman"/>
          <w:kern w:val="0"/>
          <w:sz w:val="24"/>
          <w:szCs w:val="24"/>
        </w:rPr>
        <w:fldChar w:fldCharType="end"/>
      </w:r>
      <w:r w:rsidRPr="00D402D4">
        <w:rPr>
          <w:rFonts w:ascii="Times New Roman" w:eastAsiaTheme="minorEastAsia" w:hAnsi="Times New Roman" w:cs="Times New Roman"/>
          <w:sz w:val="24"/>
          <w:szCs w:val="24"/>
        </w:rPr>
        <w:t xml:space="preserve">. Here, we used </w:t>
      </w:r>
      <w:bookmarkStart w:id="42" w:name="_Hlk88678736"/>
      <w:bookmarkStart w:id="43" w:name="OLE_LINK9"/>
      <w:r w:rsidRPr="00D402D4">
        <w:rPr>
          <w:rFonts w:ascii="Times New Roman" w:eastAsiaTheme="minorEastAsia" w:hAnsi="Times New Roman" w:cs="Times New Roman"/>
          <w:sz w:val="24"/>
          <w:szCs w:val="24"/>
        </w:rPr>
        <w:t xml:space="preserve">the </w:t>
      </w:r>
      <w:bookmarkStart w:id="44" w:name="_Hlk89355642"/>
      <w:bookmarkStart w:id="45" w:name="OLE_LINK33"/>
      <w:bookmarkStart w:id="46" w:name="OLE_LINK28"/>
      <w:bookmarkStart w:id="47" w:name="OLE_LINK29"/>
      <w:r w:rsidRPr="00D402D4">
        <w:rPr>
          <w:rFonts w:ascii="Times New Roman" w:eastAsiaTheme="minorEastAsia" w:hAnsi="Times New Roman" w:cs="Times New Roman"/>
          <w:sz w:val="24"/>
          <w:szCs w:val="24"/>
        </w:rPr>
        <w:t>logarithm response ratio</w:t>
      </w:r>
      <w:bookmarkEnd w:id="42"/>
      <w:bookmarkEnd w:id="43"/>
      <w:bookmarkEnd w:id="44"/>
      <w:bookmarkEnd w:id="45"/>
      <w:r w:rsidRPr="00D402D4">
        <w:rPr>
          <w:rFonts w:ascii="Times New Roman" w:eastAsiaTheme="minorEastAsia" w:hAnsi="Times New Roman" w:cs="Times New Roman"/>
          <w:sz w:val="24"/>
          <w:szCs w:val="24"/>
        </w:rPr>
        <w:t xml:space="preserve"> (ln</w:t>
      </w:r>
      <w:r w:rsidR="006C689D">
        <w:rPr>
          <w:rFonts w:ascii="Times New Roman" w:eastAsiaTheme="minorEastAsia" w:hAnsi="Times New Roman" w:cs="Times New Roman"/>
          <w:sz w:val="24"/>
          <w:szCs w:val="24"/>
        </w:rPr>
        <w:t xml:space="preserve"> </w:t>
      </w:r>
      <w:r w:rsidRPr="00D402D4">
        <w:rPr>
          <w:rFonts w:ascii="Times New Roman" w:eastAsiaTheme="minorEastAsia" w:hAnsi="Times New Roman" w:cs="Times New Roman"/>
          <w:i/>
          <w:sz w:val="24"/>
          <w:szCs w:val="24"/>
        </w:rPr>
        <w:t>RR</w:t>
      </w:r>
      <w:r w:rsidRPr="00D402D4">
        <w:rPr>
          <w:rFonts w:ascii="Times New Roman" w:eastAsiaTheme="minorEastAsia" w:hAnsi="Times New Roman" w:cs="Times New Roman"/>
          <w:sz w:val="24"/>
          <w:szCs w:val="24"/>
        </w:rPr>
        <w:t>)</w:t>
      </w:r>
      <w:bookmarkEnd w:id="46"/>
      <w:bookmarkEnd w:id="47"/>
      <w:r w:rsidRPr="00D402D4">
        <w:rPr>
          <w:rFonts w:ascii="Times New Roman" w:eastAsiaTheme="minorEastAsia" w:hAnsi="Times New Roman" w:cs="Times New Roman"/>
          <w:sz w:val="24"/>
          <w:szCs w:val="24"/>
        </w:rPr>
        <w:t xml:space="preserve"> to evaluate the effect of plant input removal on SOC concentration. We extracted the average values and standard deviations (SD) or standard errors (SE) of </w:t>
      </w:r>
      <w:r w:rsidRPr="00D402D4">
        <w:rPr>
          <w:rFonts w:ascii="Times New Roman" w:eastAsiaTheme="minorEastAsia" w:hAnsi="Times New Roman" w:cs="Times New Roman"/>
          <w:sz w:val="24"/>
          <w:szCs w:val="24"/>
        </w:rPr>
        <w:lastRenderedPageBreak/>
        <w:t>both control and treatment (plant input removal) groups from each study to calculate the ln</w:t>
      </w:r>
      <w:r w:rsidR="006C689D">
        <w:rPr>
          <w:rFonts w:ascii="Times New Roman" w:eastAsiaTheme="minorEastAsia" w:hAnsi="Times New Roman" w:cs="Times New Roman"/>
          <w:sz w:val="24"/>
          <w:szCs w:val="24"/>
        </w:rPr>
        <w:t xml:space="preserve"> </w:t>
      </w:r>
      <w:r w:rsidRPr="00D402D4">
        <w:rPr>
          <w:rFonts w:ascii="Times New Roman" w:eastAsiaTheme="minorEastAsia" w:hAnsi="Times New Roman" w:cs="Times New Roman"/>
          <w:i/>
          <w:iCs/>
          <w:sz w:val="24"/>
          <w:szCs w:val="24"/>
        </w:rPr>
        <w:t>RR</w:t>
      </w:r>
      <w:r w:rsidRPr="00D402D4">
        <w:rPr>
          <w:rFonts w:ascii="Times New Roman" w:eastAsiaTheme="minorEastAsia" w:hAnsi="Times New Roman" w:cs="Times New Roman"/>
          <w:sz w:val="24"/>
          <w:szCs w:val="24"/>
        </w:rPr>
        <w:t xml:space="preserve"> (Eq. </w:t>
      </w:r>
      <w:r w:rsidRPr="00D402D4">
        <w:rPr>
          <w:rFonts w:ascii="Times New Roman" w:eastAsiaTheme="minorEastAsia" w:hAnsi="Times New Roman" w:cs="Times New Roman"/>
          <w:iCs/>
          <w:sz w:val="24"/>
          <w:szCs w:val="24"/>
        </w:rPr>
        <w:t>1</w:t>
      </w:r>
      <w:r w:rsidRPr="00D402D4">
        <w:rPr>
          <w:rFonts w:ascii="Times New Roman" w:eastAsiaTheme="minorEastAsia" w:hAnsi="Times New Roman" w:cs="Times New Roman"/>
          <w:sz w:val="24"/>
          <w:szCs w:val="24"/>
        </w:rPr>
        <w:t xml:space="preserve">), variance (Eq. </w:t>
      </w:r>
      <w:r w:rsidRPr="00D402D4">
        <w:rPr>
          <w:rFonts w:ascii="Times New Roman" w:eastAsiaTheme="minorEastAsia" w:hAnsi="Times New Roman" w:cs="Times New Roman"/>
          <w:iCs/>
          <w:sz w:val="24"/>
          <w:szCs w:val="24"/>
        </w:rPr>
        <w:t>2</w:t>
      </w:r>
      <w:r w:rsidRPr="00D402D4">
        <w:rPr>
          <w:rFonts w:ascii="Times New Roman" w:eastAsiaTheme="minorEastAsia" w:hAnsi="Times New Roman" w:cs="Times New Roman"/>
          <w:sz w:val="24"/>
          <w:szCs w:val="24"/>
        </w:rPr>
        <w:t xml:space="preserve">), and the 95% confidence interval (CI) (Eq. </w:t>
      </w:r>
      <w:r w:rsidRPr="00D402D4">
        <w:rPr>
          <w:rFonts w:ascii="Times New Roman" w:eastAsiaTheme="minorEastAsia" w:hAnsi="Times New Roman" w:cs="Times New Roman"/>
          <w:iCs/>
          <w:sz w:val="24"/>
          <w:szCs w:val="24"/>
        </w:rPr>
        <w:t>3</w:t>
      </w:r>
      <w:r w:rsidRPr="00D402D4">
        <w:rPr>
          <w:rFonts w:ascii="Times New Roman" w:eastAsiaTheme="minorEastAsia" w:hAnsi="Times New Roman" w:cs="Times New Roman"/>
          <w:sz w:val="24"/>
          <w:szCs w:val="24"/>
        </w:rPr>
        <w:t>) for statistical testing. We also calculated the weighting factor (</w:t>
      </w:r>
      <w:r w:rsidRPr="00D402D4">
        <w:rPr>
          <w:rFonts w:ascii="Times New Roman" w:eastAsiaTheme="minorEastAsia" w:hAnsi="Times New Roman" w:cs="Times New Roman"/>
          <w:i/>
          <w:sz w:val="24"/>
          <w:szCs w:val="24"/>
        </w:rPr>
        <w:t>w</w:t>
      </w:r>
      <w:r w:rsidRPr="00D402D4">
        <w:rPr>
          <w:rFonts w:ascii="Times New Roman" w:eastAsiaTheme="minorEastAsia" w:hAnsi="Times New Roman" w:cs="Times New Roman"/>
          <w:i/>
          <w:sz w:val="24"/>
          <w:szCs w:val="24"/>
          <w:vertAlign w:val="subscript"/>
        </w:rPr>
        <w:t>ij</w:t>
      </w:r>
      <w:r w:rsidRPr="00D402D4">
        <w:rPr>
          <w:rFonts w:ascii="Times New Roman" w:eastAsiaTheme="minorEastAsia" w:hAnsi="Times New Roman" w:cs="Times New Roman"/>
          <w:sz w:val="24"/>
          <w:szCs w:val="24"/>
        </w:rPr>
        <w:t xml:space="preserve">) (Eq. </w:t>
      </w:r>
      <w:r w:rsidRPr="00D402D4">
        <w:rPr>
          <w:rFonts w:ascii="Times New Roman" w:eastAsiaTheme="minorEastAsia" w:hAnsi="Times New Roman" w:cs="Times New Roman"/>
          <w:iCs/>
          <w:sz w:val="24"/>
          <w:szCs w:val="24"/>
        </w:rPr>
        <w:t>4</w:t>
      </w:r>
      <w:r w:rsidRPr="00D402D4">
        <w:rPr>
          <w:rFonts w:ascii="Times New Roman" w:eastAsiaTheme="minorEastAsia" w:hAnsi="Times New Roman" w:cs="Times New Roman"/>
          <w:sz w:val="24"/>
          <w:szCs w:val="24"/>
        </w:rPr>
        <w:t xml:space="preserve">) </w:t>
      </w:r>
      <w:bookmarkStart w:id="48" w:name="_Hlk89246685"/>
      <w:r w:rsidRPr="00D402D4">
        <w:rPr>
          <w:rFonts w:ascii="Times New Roman" w:eastAsiaTheme="minorEastAsia" w:hAnsi="Times New Roman" w:cs="Times New Roman"/>
          <w:sz w:val="24"/>
          <w:szCs w:val="24"/>
        </w:rPr>
        <w:t>to assess the average effect size</w:t>
      </w:r>
      <w:r w:rsidR="00026F51">
        <w:rPr>
          <w:rFonts w:ascii="Times New Roman" w:eastAsiaTheme="minorEastAsia" w:hAnsi="Times New Roman" w:cs="Times New Roman" w:hint="eastAsia"/>
          <w:sz w:val="24"/>
          <w:szCs w:val="24"/>
        </w:rPr>
        <w:t>,</w:t>
      </w:r>
      <w:r w:rsidRPr="00D402D4">
        <w:rPr>
          <w:rFonts w:ascii="Times New Roman" w:eastAsiaTheme="minorEastAsia" w:hAnsi="Times New Roman" w:cs="Times New Roman"/>
          <w:sz w:val="24"/>
          <w:szCs w:val="24"/>
        </w:rPr>
        <w:t xml:space="preserve"> </w:t>
      </w:r>
      <w:r w:rsidR="00026F51">
        <w:rPr>
          <w:rFonts w:ascii="Times New Roman" w:eastAsiaTheme="minorEastAsia" w:hAnsi="Times New Roman" w:cs="Times New Roman" w:hint="eastAsia"/>
          <w:sz w:val="24"/>
          <w:szCs w:val="24"/>
        </w:rPr>
        <w:t xml:space="preserve">namely </w:t>
      </w:r>
      <w:r w:rsidRPr="00D402D4">
        <w:rPr>
          <w:rFonts w:ascii="Times New Roman" w:eastAsiaTheme="minorEastAsia" w:hAnsi="Times New Roman" w:cs="Times New Roman"/>
          <w:sz w:val="24"/>
          <w:szCs w:val="24"/>
        </w:rPr>
        <w:t>weighted response ratio (</w:t>
      </w:r>
      <w:r w:rsidRPr="00D402D4">
        <w:rPr>
          <w:rFonts w:ascii="Times New Roman" w:eastAsiaTheme="minorEastAsia" w:hAnsi="Times New Roman" w:cs="Times New Roman"/>
          <w:i/>
          <w:iCs/>
          <w:sz w:val="24"/>
          <w:szCs w:val="24"/>
        </w:rPr>
        <w:t>RR</w:t>
      </w:r>
      <w:r w:rsidRPr="00D402D4">
        <w:rPr>
          <w:rFonts w:ascii="Times New Roman" w:eastAsiaTheme="minorEastAsia" w:hAnsi="Times New Roman" w:cs="Times New Roman"/>
          <w:sz w:val="24"/>
          <w:szCs w:val="24"/>
        </w:rPr>
        <w:t>++)</w:t>
      </w:r>
      <w:bookmarkEnd w:id="48"/>
      <w:r w:rsidRPr="00D402D4">
        <w:rPr>
          <w:rFonts w:ascii="Times New Roman" w:eastAsiaTheme="minorEastAsia" w:hAnsi="Times New Roman" w:cs="Times New Roman"/>
          <w:sz w:val="24"/>
          <w:szCs w:val="24"/>
        </w:rPr>
        <w:t xml:space="preserve"> (Eq. </w:t>
      </w:r>
      <w:r w:rsidRPr="00D402D4">
        <w:rPr>
          <w:rFonts w:ascii="Times New Roman" w:eastAsiaTheme="minorEastAsia" w:hAnsi="Times New Roman" w:cs="Times New Roman"/>
          <w:iCs/>
          <w:sz w:val="24"/>
          <w:szCs w:val="24"/>
        </w:rPr>
        <w:t>5</w:t>
      </w:r>
      <w:r w:rsidRPr="00D402D4">
        <w:rPr>
          <w:rFonts w:ascii="Times New Roman" w:eastAsiaTheme="minorEastAsia" w:hAnsi="Times New Roman" w:cs="Times New Roman"/>
          <w:sz w:val="24"/>
          <w:szCs w:val="24"/>
        </w:rPr>
        <w:t>)</w:t>
      </w:r>
      <w:r w:rsidR="00026F51">
        <w:rPr>
          <w:rFonts w:ascii="Times New Roman" w:eastAsiaTheme="minorEastAsia" w:hAnsi="Times New Roman" w:cs="Times New Roman" w:hint="eastAsia"/>
          <w:sz w:val="24"/>
          <w:szCs w:val="24"/>
        </w:rPr>
        <w:t>,</w:t>
      </w:r>
      <w:r w:rsidRPr="00D402D4">
        <w:rPr>
          <w:rFonts w:ascii="Times New Roman" w:eastAsiaTheme="minorEastAsia" w:hAnsi="Times New Roman" w:cs="Times New Roman"/>
          <w:sz w:val="24"/>
          <w:szCs w:val="24"/>
        </w:rPr>
        <w:t xml:space="preserve"> by assigning a greater weight to the entry with lower variance to improve the precision of our analysis. It should be noted that when the sample sizes are small (</w:t>
      </w:r>
      <w:r w:rsidRPr="00D402D4">
        <w:rPr>
          <w:rFonts w:ascii="Times New Roman" w:eastAsiaTheme="minorEastAsia" w:hAnsi="Times New Roman" w:cs="Times New Roman"/>
          <w:i/>
          <w:sz w:val="24"/>
          <w:szCs w:val="24"/>
        </w:rPr>
        <w:t>n</w:t>
      </w:r>
      <w:r w:rsidRPr="00D402D4">
        <w:rPr>
          <w:rFonts w:ascii="Times New Roman" w:eastAsiaTheme="minorEastAsia" w:hAnsi="Times New Roman" w:cs="Times New Roman"/>
          <w:sz w:val="24"/>
          <w:szCs w:val="24"/>
        </w:rPr>
        <w:t xml:space="preserve">&lt;5 per group), Eq. </w:t>
      </w:r>
      <w:r w:rsidRPr="00D402D4">
        <w:rPr>
          <w:rFonts w:ascii="Times New Roman" w:eastAsiaTheme="minorEastAsia" w:hAnsi="Times New Roman" w:cs="Times New Roman"/>
          <w:iCs/>
          <w:sz w:val="24"/>
          <w:szCs w:val="24"/>
        </w:rPr>
        <w:t xml:space="preserve">6 </w:t>
      </w:r>
      <w:r w:rsidRPr="00D402D4">
        <w:rPr>
          <w:rFonts w:ascii="Times New Roman" w:eastAsiaTheme="minorEastAsia" w:hAnsi="Times New Roman" w:cs="Times New Roman"/>
          <w:sz w:val="24"/>
          <w:szCs w:val="24"/>
        </w:rPr>
        <w:t xml:space="preserve">may result in imprecise estimation. Therefore, a more appropriate relative error can be obtained using Eq. </w:t>
      </w:r>
      <w:r w:rsidRPr="00D402D4">
        <w:rPr>
          <w:rFonts w:ascii="Times New Roman" w:eastAsiaTheme="minorEastAsia" w:hAnsi="Times New Roman" w:cs="Times New Roman"/>
          <w:iCs/>
          <w:sz w:val="24"/>
          <w:szCs w:val="24"/>
        </w:rPr>
        <w:t>7</w:t>
      </w:r>
      <w:r w:rsidRPr="00D402D4">
        <w:rPr>
          <w:rFonts w:ascii="Times New Roman" w:eastAsiaTheme="minorEastAsia" w:hAnsi="Times New Roman" w:cs="Times New Roman"/>
          <w:sz w:val="24"/>
          <w:szCs w:val="24"/>
        </w:rPr>
        <w:t xml:space="preserve"> </w:t>
      </w:r>
      <w:r w:rsidRPr="00D402D4">
        <w:rPr>
          <w:rFonts w:ascii="Times New Roman" w:eastAsiaTheme="minorEastAsia" w:hAnsi="Times New Roman" w:cs="Times New Roman"/>
          <w:kern w:val="0"/>
          <w:sz w:val="24"/>
          <w:szCs w:val="24"/>
        </w:rPr>
        <w:fldChar w:fldCharType="begin"/>
      </w:r>
      <w:r w:rsidR="00E40D65">
        <w:rPr>
          <w:rFonts w:ascii="Times New Roman" w:eastAsiaTheme="minorEastAsia" w:hAnsi="Times New Roman" w:cs="Times New Roman"/>
          <w:kern w:val="0"/>
          <w:sz w:val="24"/>
          <w:szCs w:val="24"/>
        </w:rPr>
        <w:instrText xml:space="preserve"> ADDIN ZOTERO_ITEM CSL_CITATION {"citationID":"0ue6lPDq","properties":{"formattedCitation":"(Lu et al., 2013)","plainCitation":"(Lu et al., 2013)","noteIndex":0},"citationItems":[{"id":282,"uris":["http://zotero.org/users/local/RZrC4BG0/items/S7HG4YFL"],"itemData":{"id":282,"type":"article-journal","abstract":"Global warming potentially alters the terrestrial carbon (C) cycle, likely feeding back to further climate warming. However, how the ecosystem C cycle responds and feeds back to warming remains unclear. Here we used a meta-analysis approach to quantify the response ratios of 18 variables of the ecosystem C cycle to experimental warming and evaluated ecosystem C-cycle feedback to climate warming. Our results showed that warming stimulated gross ecosystem photosynthesis (GEP) by 15.7%, net primary production (NPP) by 4.4%, and plant C pools from above- and belowground parts by 6.8% and 7.0%, respectively. Experimental warming accelerated litter mass loss by 6.8%, soil respiration by 9.0%, and dissolved organic C leaching by 12.1%. In addition, the responses of some of those variables to experimental warming differed among the ecosystem types. Our results demonstrated that the stimulation of plant-derived C inﬂux basically offset the increase in warming-induced efﬂux and resulted in insigniﬁcant changes in litter and soil C content, indicating that climate warming may not trigger strong positive C-climate feedback from terrestrial ecosystems. Moreover, the increase in plant C storage together with the slight but not statistically signiﬁcant decrease of net ecosystem exchange (NEE) across ecosystems suggests that terrestrial ecosystems might be a weak C sink rather than a C source under global climate warming. Our results are also potentially useful for parameterizing and benchmarking land surface models in terms of C cycle responses to climate warming.","container-title":"Ecology","DOI":"10.1890/12-0279.1","ISSN":"0012-9658","issue":"3","journalAbbreviation":"Ecology","language":"en","page":"726-738","source":"DOI.org (Crossref)","title":"Responses of ecosystem carbon cycle to experimental warming: a meta-analysis","title-short":"Responses of ecosystem carbon cycle to experimental warming","volume":"94","author":[{"family":"Lu","given":"Meng"},{"family":"Zhou","given":"Xuhui"},{"family":"Yang","given":"Qiang"},{"family":"Li","given":"Hui"},{"family":"Luo","given":"Yiqi"},{"family":"Fang","given":"Changming"},{"family":"Chen","given":"Jiakuan"},{"family":"Yang","given":"Xin"},{"family":"Li","given":"Bo"}],"issued":{"date-parts":[["2013",3]]}}}],"schema":"https://github.com/citation-style-language/schema/raw/master/csl-citation.json"} </w:instrText>
      </w:r>
      <w:r w:rsidRPr="00D402D4">
        <w:rPr>
          <w:rFonts w:ascii="Times New Roman" w:eastAsiaTheme="minorEastAsia" w:hAnsi="Times New Roman" w:cs="Times New Roman"/>
          <w:kern w:val="0"/>
          <w:sz w:val="24"/>
          <w:szCs w:val="24"/>
        </w:rPr>
        <w:fldChar w:fldCharType="separate"/>
      </w:r>
      <w:r w:rsidR="00E40D65" w:rsidRPr="00E40D65">
        <w:rPr>
          <w:rFonts w:ascii="Times New Roman" w:hAnsi="Times New Roman" w:cs="Times New Roman"/>
          <w:sz w:val="24"/>
        </w:rPr>
        <w:t>(Lu et al., 2013)</w:t>
      </w:r>
      <w:r w:rsidRPr="00D402D4">
        <w:rPr>
          <w:rFonts w:ascii="Times New Roman" w:eastAsiaTheme="minorEastAsia" w:hAnsi="Times New Roman" w:cs="Times New Roman"/>
          <w:kern w:val="0"/>
          <w:sz w:val="24"/>
          <w:szCs w:val="24"/>
        </w:rPr>
        <w:fldChar w:fldCharType="end"/>
      </w:r>
      <w:r w:rsidRPr="00D402D4">
        <w:rPr>
          <w:rFonts w:ascii="Times New Roman" w:eastAsiaTheme="minorEastAsia" w:hAnsi="Times New Roman" w:cs="Times New Roman"/>
          <w:sz w:val="24"/>
          <w:szCs w:val="24"/>
        </w:rPr>
        <w:t>.</w:t>
      </w:r>
    </w:p>
    <w:bookmarkEnd w:id="41"/>
    <w:p w14:paraId="356106FF" w14:textId="77777777" w:rsidR="00545A8D" w:rsidRPr="009662FF" w:rsidRDefault="00125B98" w:rsidP="00545A8D">
      <w:pPr>
        <w:spacing w:afterLines="100" w:after="312" w:line="480" w:lineRule="auto"/>
        <w:jc w:val="left"/>
        <w:rPr>
          <w:rFonts w:ascii="Times New Roman" w:eastAsiaTheme="minorEastAsia" w:hAnsi="Times New Roman" w:cs="Times New Roman"/>
          <w:sz w:val="24"/>
          <w:szCs w:val="24"/>
        </w:rPr>
      </w:pPr>
      <m:oMathPara>
        <m:oMath>
          <m:eqArr>
            <m:eqArrPr>
              <m:maxDist m:val="1"/>
              <m:ctrlPr>
                <w:rPr>
                  <w:rFonts w:ascii="Cambria Math" w:hAnsi="Cambria Math" w:cs="Times New Roman"/>
                  <w:i/>
                  <w:sz w:val="24"/>
                  <w:szCs w:val="24"/>
                </w:rPr>
              </m:ctrlPr>
            </m:eqArrPr>
            <m:e>
              <m:func>
                <m:funcPr>
                  <m:ctrlPr>
                    <w:rPr>
                      <w:rFonts w:ascii="Cambria Math" w:hAnsi="Cambria Math" w:cs="Times New Roman"/>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RR</m:t>
                  </m:r>
                </m:e>
              </m:func>
              <m: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ln</m:t>
                  </m:r>
                  <m:ctrlPr>
                    <w:rPr>
                      <w:rFonts w:ascii="Cambria Math" w:hAnsi="Cambria Math" w:cs="Times New Roman"/>
                      <w:i/>
                      <w:sz w:val="24"/>
                      <w:szCs w:val="24"/>
                    </w:rPr>
                  </m:ctrlPr>
                </m:fName>
                <m:e>
                  <m:d>
                    <m:dPr>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t</m:t>
                              </m:r>
                            </m:sub>
                          </m:sSub>
                        </m:num>
                        <m:den>
                          <m:sSub>
                            <m:sSubPr>
                              <m:ctrlPr>
                                <w:rPr>
                                  <w:rFonts w:ascii="Cambria Math" w:hAnsi="Cambria Math" w:cs="Times New Roman"/>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c</m:t>
                              </m:r>
                            </m:sub>
                          </m:sSub>
                        </m:den>
                      </m:f>
                    </m:e>
                  </m:d>
                </m:e>
              </m:func>
              <m:r>
                <m:rPr>
                  <m:sty m:val="p"/>
                </m:rPr>
                <w:rPr>
                  <w:rFonts w:ascii="Cambria Math" w:hAnsi="Cambria Math" w:cs="Times New Roman"/>
                  <w:sz w:val="24"/>
                  <w:szCs w:val="24"/>
                </w:rPr>
                <m:t>=ln</m:t>
              </m:r>
              <m:d>
                <m:dPr>
                  <m:ctrlPr>
                    <w:rPr>
                      <w:rFonts w:ascii="Cambria Math" w:hAnsi="Cambria Math" w:cs="Times New Roman"/>
                      <w:sz w:val="24"/>
                      <w:szCs w:val="24"/>
                    </w:rPr>
                  </m:ctrlPr>
                </m:dPr>
                <m:e>
                  <w:bookmarkStart w:id="49" w:name="_Hlk88675741"/>
                  <m:sSub>
                    <m:sSubPr>
                      <m:ctrlPr>
                        <w:rPr>
                          <w:rFonts w:ascii="Cambria Math" w:hAnsi="Cambria Math" w:cs="Times New Roman"/>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t</m:t>
                      </m:r>
                    </m:sub>
                  </m:sSub>
                  <w:bookmarkEnd w:id="49"/>
                </m:e>
              </m:d>
              <m:r>
                <m:rPr>
                  <m:sty m:val="p"/>
                </m:rPr>
                <w:rPr>
                  <w:rFonts w:ascii="微软雅黑" w:eastAsia="微软雅黑" w:hAnsi="微软雅黑" w:cs="微软雅黑" w:hint="eastAsia"/>
                  <w:sz w:val="24"/>
                  <w:szCs w:val="24"/>
                </w:rPr>
                <m:t>-</m:t>
              </m:r>
              <m:r>
                <m:rPr>
                  <m:sty m:val="p"/>
                </m:rPr>
                <w:rPr>
                  <w:rFonts w:ascii="Cambria Math" w:hAnsi="Cambria Math" w:cs="Times New Roman"/>
                  <w:sz w:val="24"/>
                  <w:szCs w:val="24"/>
                </w:rPr>
                <m:t>ln</m:t>
              </m:r>
              <m:d>
                <m:dPr>
                  <m:ctrlPr>
                    <w:rPr>
                      <w:rFonts w:ascii="Cambria Math" w:hAnsi="Cambria Math" w:cs="Times New Roman"/>
                      <w:sz w:val="24"/>
                      <w:szCs w:val="24"/>
                    </w:rPr>
                  </m:ctrlPr>
                </m:dPr>
                <m:e>
                  <m:sSub>
                    <m:sSubPr>
                      <m:ctrlPr>
                        <w:rPr>
                          <w:rFonts w:ascii="Cambria Math" w:hAnsi="Cambria Math" w:cs="Times New Roman"/>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c</m:t>
                      </m:r>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e>
              </m:d>
            </m:e>
          </m:eqArr>
        </m:oMath>
      </m:oMathPara>
    </w:p>
    <w:p w14:paraId="608543E0" w14:textId="49935D23" w:rsidR="00C8178A" w:rsidRPr="004A2D1D" w:rsidRDefault="00AC028C" w:rsidP="00B31BF0">
      <w:pPr>
        <w:spacing w:afterLines="100" w:after="312" w:line="480" w:lineRule="auto"/>
        <w:rPr>
          <w:rFonts w:ascii="Times New Roman" w:hAnsi="Times New Roman" w:cs="Times New Roman"/>
          <w:sz w:val="24"/>
          <w:szCs w:val="24"/>
        </w:rPr>
      </w:pPr>
      <w:r w:rsidRPr="004A2D1D">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t</m:t>
            </m:r>
          </m:sub>
        </m:sSub>
      </m:oMath>
      <w:r w:rsidR="00E4722E" w:rsidRPr="004A2D1D">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X</m:t>
                </m:r>
              </m:e>
            </m:acc>
          </m:e>
          <m:sub>
            <m:r>
              <w:rPr>
                <w:rFonts w:ascii="Cambria Math" w:hAnsi="Cambria Math" w:cs="Times New Roman"/>
                <w:sz w:val="24"/>
                <w:szCs w:val="24"/>
              </w:rPr>
              <m:t>c</m:t>
            </m:r>
          </m:sub>
        </m:sSub>
      </m:oMath>
      <w:r w:rsidR="00896AFD" w:rsidRPr="004A2D1D">
        <w:rPr>
          <w:rFonts w:ascii="Times New Roman" w:eastAsiaTheme="minorEastAsia" w:hAnsi="Times New Roman" w:cs="Times New Roman"/>
          <w:sz w:val="24"/>
          <w:szCs w:val="24"/>
        </w:rPr>
        <w:t xml:space="preserve"> </w:t>
      </w:r>
      <w:r w:rsidR="00E4722E" w:rsidRPr="004A2D1D">
        <w:rPr>
          <w:rFonts w:ascii="Times New Roman" w:hAnsi="Times New Roman" w:cs="Times New Roman"/>
          <w:sz w:val="24"/>
          <w:szCs w:val="24"/>
        </w:rPr>
        <w:t>are the mean values of the treatment and control group, respectively.</w:t>
      </w:r>
    </w:p>
    <w:p w14:paraId="489D07F4" w14:textId="77777777" w:rsidR="00545A8D" w:rsidRPr="004A2D1D" w:rsidRDefault="00125B98" w:rsidP="00545A8D">
      <w:pPr>
        <w:spacing w:afterLines="100" w:after="312" w:line="480" w:lineRule="auto"/>
        <w:jc w:val="left"/>
        <w:rPr>
          <w:rFonts w:ascii="Times New Roman" w:eastAsiaTheme="minorEastAsia" w:hAnsi="Times New Roman" w:cs="Times New Roman"/>
          <w:sz w:val="24"/>
          <w:szCs w:val="24"/>
        </w:rPr>
      </w:pPr>
      <m:oMathPara>
        <m:oMath>
          <m:eqArr>
            <m:eqArrPr>
              <m:maxDist m:val="1"/>
              <m:ctrlPr>
                <w:rPr>
                  <w:rFonts w:ascii="Cambria Math" w:eastAsia="Batang" w:hAnsi="Cambria Math" w:cs="Times New Roman"/>
                  <w:i/>
                  <w:sz w:val="24"/>
                  <w:szCs w:val="24"/>
                </w:rPr>
              </m:ctrlPr>
            </m:eqArrPr>
            <m:e>
              <m:r>
                <w:rPr>
                  <w:rFonts w:ascii="Cambria Math" w:eastAsia="Batang" w:hAnsi="Cambria Math" w:cs="Times New Roman"/>
                  <w:sz w:val="24"/>
                  <w:szCs w:val="24"/>
                </w:rPr>
                <m:t>v</m:t>
              </m:r>
              <m:r>
                <m:rPr>
                  <m:sty m:val="p"/>
                </m:rPr>
                <w:rPr>
                  <w:rFonts w:ascii="Cambria Math" w:eastAsia="Batang" w:hAnsi="Cambria Math" w:cs="Times New Roman"/>
                  <w:sz w:val="24"/>
                  <w:szCs w:val="24"/>
                </w:rPr>
                <m:t>=</m:t>
              </m:r>
              <m:f>
                <m:fPr>
                  <m:ctrlPr>
                    <w:rPr>
                      <w:rFonts w:ascii="Cambria Math" w:eastAsia="Batang" w:hAnsi="Cambria Math" w:cs="Times New Roman"/>
                      <w:sz w:val="24"/>
                      <w:szCs w:val="24"/>
                    </w:rPr>
                  </m:ctrlPr>
                </m:fPr>
                <m:num>
                  <m:sSubSup>
                    <m:sSubSupPr>
                      <m:ctrlPr>
                        <w:rPr>
                          <w:rFonts w:ascii="Cambria Math" w:eastAsia="Batang" w:hAnsi="Cambria Math" w:cs="Times New Roman"/>
                          <w:i/>
                          <w:sz w:val="24"/>
                          <w:szCs w:val="24"/>
                        </w:rPr>
                      </m:ctrlPr>
                    </m:sSubSupPr>
                    <m:e>
                      <m:r>
                        <w:rPr>
                          <w:rFonts w:ascii="Cambria Math" w:eastAsia="Batang" w:hAnsi="Cambria Math" w:cs="Times New Roman"/>
                          <w:sz w:val="24"/>
                          <w:szCs w:val="24"/>
                        </w:rPr>
                        <m:t>S</m:t>
                      </m:r>
                    </m:e>
                    <m:sub>
                      <m:r>
                        <w:rPr>
                          <w:rFonts w:ascii="Cambria Math" w:eastAsia="Batang" w:hAnsi="Cambria Math" w:cs="Times New Roman"/>
                          <w:sz w:val="24"/>
                          <w:szCs w:val="24"/>
                        </w:rPr>
                        <m:t>t</m:t>
                      </m:r>
                    </m:sub>
                    <m:sup>
                      <m:r>
                        <w:rPr>
                          <w:rFonts w:ascii="Cambria Math" w:eastAsia="Batang" w:hAnsi="Cambria Math" w:cs="Times New Roman"/>
                          <w:sz w:val="24"/>
                          <w:szCs w:val="24"/>
                        </w:rPr>
                        <m:t>2</m:t>
                      </m:r>
                    </m:sup>
                  </m:sSubSup>
                </m:num>
                <m:den>
                  <m:sSub>
                    <m:sSubPr>
                      <m:ctrlPr>
                        <w:rPr>
                          <w:rFonts w:ascii="Cambria Math" w:eastAsia="Batang" w:hAnsi="Cambria Math" w:cs="Times New Roman"/>
                          <w:i/>
                          <w:sz w:val="24"/>
                          <w:szCs w:val="24"/>
                        </w:rPr>
                      </m:ctrlPr>
                    </m:sSubPr>
                    <m:e>
                      <m:r>
                        <w:rPr>
                          <w:rFonts w:ascii="Cambria Math" w:eastAsia="Batang" w:hAnsi="Cambria Math" w:cs="Times New Roman"/>
                          <w:sz w:val="24"/>
                          <w:szCs w:val="24"/>
                        </w:rPr>
                        <m:t>n</m:t>
                      </m:r>
                    </m:e>
                    <m:sub>
                      <m:r>
                        <w:rPr>
                          <w:rFonts w:ascii="Cambria Math" w:eastAsia="Batang" w:hAnsi="Cambria Math" w:cs="Times New Roman"/>
                          <w:sz w:val="24"/>
                          <w:szCs w:val="24"/>
                        </w:rPr>
                        <m:t>t</m:t>
                      </m:r>
                    </m:sub>
                  </m:sSub>
                  <m:sSubSup>
                    <m:sSubSupPr>
                      <m:ctrlPr>
                        <w:rPr>
                          <w:rFonts w:ascii="Cambria Math" w:eastAsia="Batang" w:hAnsi="Cambria Math" w:cs="Times New Roman"/>
                          <w:i/>
                          <w:sz w:val="24"/>
                          <w:szCs w:val="24"/>
                        </w:rPr>
                      </m:ctrlPr>
                    </m:sSubSupPr>
                    <m:e>
                      <m:acc>
                        <m:accPr>
                          <m:chr m:val="̅"/>
                          <m:ctrlPr>
                            <w:rPr>
                              <w:rFonts w:ascii="Cambria Math" w:eastAsia="Batang" w:hAnsi="Cambria Math" w:cs="Times New Roman"/>
                              <w:i/>
                              <w:sz w:val="24"/>
                              <w:szCs w:val="24"/>
                            </w:rPr>
                          </m:ctrlPr>
                        </m:accPr>
                        <m:e>
                          <m:r>
                            <w:rPr>
                              <w:rFonts w:ascii="Cambria Math" w:eastAsia="Batang" w:hAnsi="Cambria Math" w:cs="Times New Roman"/>
                              <w:sz w:val="24"/>
                              <w:szCs w:val="24"/>
                            </w:rPr>
                            <m:t>X</m:t>
                          </m:r>
                        </m:e>
                      </m:acc>
                    </m:e>
                    <m:sub>
                      <m:r>
                        <w:rPr>
                          <w:rFonts w:ascii="Cambria Math" w:eastAsia="Batang" w:hAnsi="Cambria Math" w:cs="Times New Roman"/>
                          <w:sz w:val="24"/>
                          <w:szCs w:val="24"/>
                        </w:rPr>
                        <m:t>t</m:t>
                      </m:r>
                    </m:sub>
                    <m:sup>
                      <m:r>
                        <w:rPr>
                          <w:rFonts w:ascii="Cambria Math" w:eastAsia="Batang" w:hAnsi="Cambria Math" w:cs="Times New Roman"/>
                          <w:sz w:val="24"/>
                          <w:szCs w:val="24"/>
                        </w:rPr>
                        <m:t>2</m:t>
                      </m:r>
                    </m:sup>
                  </m:sSubSup>
                </m:den>
              </m:f>
              <m:r>
                <w:rPr>
                  <w:rFonts w:ascii="Cambria Math" w:eastAsia="Batang" w:hAnsi="Cambria Math" w:cs="Times New Roman"/>
                  <w:sz w:val="24"/>
                  <w:szCs w:val="24"/>
                </w:rPr>
                <m:t>+</m:t>
              </m:r>
              <m:f>
                <m:fPr>
                  <m:ctrlPr>
                    <w:rPr>
                      <w:rFonts w:ascii="Cambria Math" w:eastAsia="Batang" w:hAnsi="Cambria Math" w:cs="Times New Roman"/>
                      <w:sz w:val="24"/>
                      <w:szCs w:val="24"/>
                    </w:rPr>
                  </m:ctrlPr>
                </m:fPr>
                <m:num>
                  <m:sSubSup>
                    <m:sSubSupPr>
                      <m:ctrlPr>
                        <w:rPr>
                          <w:rFonts w:ascii="Cambria Math" w:eastAsia="Batang" w:hAnsi="Cambria Math" w:cs="Times New Roman"/>
                          <w:i/>
                          <w:sz w:val="24"/>
                          <w:szCs w:val="24"/>
                        </w:rPr>
                      </m:ctrlPr>
                    </m:sSubSupPr>
                    <m:e>
                      <m:r>
                        <w:rPr>
                          <w:rFonts w:ascii="Cambria Math" w:eastAsia="Batang" w:hAnsi="Cambria Math" w:cs="Times New Roman"/>
                          <w:sz w:val="24"/>
                          <w:szCs w:val="24"/>
                        </w:rPr>
                        <m:t>S</m:t>
                      </m:r>
                    </m:e>
                    <m:sub>
                      <m:r>
                        <w:rPr>
                          <w:rFonts w:ascii="Cambria Math" w:eastAsia="Batang" w:hAnsi="Cambria Math" w:cs="Times New Roman"/>
                          <w:sz w:val="24"/>
                          <w:szCs w:val="24"/>
                        </w:rPr>
                        <m:t>c</m:t>
                      </m:r>
                    </m:sub>
                    <m:sup>
                      <m:r>
                        <w:rPr>
                          <w:rFonts w:ascii="Cambria Math" w:eastAsia="Batang" w:hAnsi="Cambria Math" w:cs="Times New Roman"/>
                          <w:sz w:val="24"/>
                          <w:szCs w:val="24"/>
                        </w:rPr>
                        <m:t>2</m:t>
                      </m:r>
                    </m:sup>
                  </m:sSubSup>
                </m:num>
                <m:den>
                  <m:sSub>
                    <m:sSubPr>
                      <m:ctrlPr>
                        <w:rPr>
                          <w:rFonts w:ascii="Cambria Math" w:eastAsia="Batang" w:hAnsi="Cambria Math" w:cs="Times New Roman"/>
                          <w:i/>
                          <w:sz w:val="24"/>
                          <w:szCs w:val="24"/>
                        </w:rPr>
                      </m:ctrlPr>
                    </m:sSubPr>
                    <m:e>
                      <m:r>
                        <w:rPr>
                          <w:rFonts w:ascii="Cambria Math" w:eastAsia="Batang" w:hAnsi="Cambria Math" w:cs="Times New Roman"/>
                          <w:sz w:val="24"/>
                          <w:szCs w:val="24"/>
                        </w:rPr>
                        <m:t>n</m:t>
                      </m:r>
                    </m:e>
                    <m:sub>
                      <m:r>
                        <w:rPr>
                          <w:rFonts w:ascii="Cambria Math" w:eastAsia="Batang" w:hAnsi="Cambria Math" w:cs="Times New Roman"/>
                          <w:sz w:val="24"/>
                          <w:szCs w:val="24"/>
                        </w:rPr>
                        <m:t>c</m:t>
                      </m:r>
                    </m:sub>
                  </m:sSub>
                  <m:sSubSup>
                    <m:sSubSupPr>
                      <m:ctrlPr>
                        <w:rPr>
                          <w:rFonts w:ascii="Cambria Math" w:eastAsia="Batang" w:hAnsi="Cambria Math" w:cs="Times New Roman"/>
                          <w:i/>
                          <w:sz w:val="24"/>
                          <w:szCs w:val="24"/>
                        </w:rPr>
                      </m:ctrlPr>
                    </m:sSubSupPr>
                    <m:e>
                      <m:acc>
                        <m:accPr>
                          <m:chr m:val="̅"/>
                          <m:ctrlPr>
                            <w:rPr>
                              <w:rFonts w:ascii="Cambria Math" w:eastAsia="Batang" w:hAnsi="Cambria Math" w:cs="Times New Roman"/>
                              <w:i/>
                              <w:sz w:val="24"/>
                              <w:szCs w:val="24"/>
                            </w:rPr>
                          </m:ctrlPr>
                        </m:accPr>
                        <m:e>
                          <m:r>
                            <w:rPr>
                              <w:rFonts w:ascii="Cambria Math" w:eastAsia="Batang" w:hAnsi="Cambria Math" w:cs="Times New Roman"/>
                              <w:sz w:val="24"/>
                              <w:szCs w:val="24"/>
                            </w:rPr>
                            <m:t>X</m:t>
                          </m:r>
                        </m:e>
                      </m:acc>
                    </m:e>
                    <m:sub>
                      <m:r>
                        <w:rPr>
                          <w:rFonts w:ascii="Cambria Math" w:eastAsia="Batang" w:hAnsi="Cambria Math" w:cs="Times New Roman"/>
                          <w:sz w:val="24"/>
                          <w:szCs w:val="24"/>
                        </w:rPr>
                        <m:t>c</m:t>
                      </m:r>
                    </m:sub>
                    <m:sup>
                      <m:r>
                        <w:rPr>
                          <w:rFonts w:ascii="Cambria Math" w:eastAsia="Batang" w:hAnsi="Cambria Math" w:cs="Times New Roman"/>
                          <w:sz w:val="24"/>
                          <w:szCs w:val="24"/>
                        </w:rPr>
                        <m:t>2</m:t>
                      </m:r>
                    </m:sup>
                  </m:sSubSup>
                </m:den>
              </m:f>
              <m:r>
                <w:rPr>
                  <w:rFonts w:ascii="Cambria Math" w:eastAsia="Batang" w:hAnsi="Cambria Math" w:cs="Times New Roman"/>
                  <w:sz w:val="24"/>
                  <w:szCs w:val="24"/>
                </w:rPr>
                <m:t>#</m:t>
              </m:r>
              <m:d>
                <m:dPr>
                  <m:ctrlPr>
                    <w:rPr>
                      <w:rFonts w:ascii="Cambria Math" w:eastAsia="Batang" w:hAnsi="Cambria Math" w:cs="Times New Roman"/>
                      <w:i/>
                      <w:sz w:val="24"/>
                      <w:szCs w:val="24"/>
                    </w:rPr>
                  </m:ctrlPr>
                </m:dPr>
                <m:e>
                  <m:r>
                    <w:rPr>
                      <w:rFonts w:ascii="Cambria Math" w:eastAsia="Batang" w:hAnsi="Cambria Math" w:cs="Times New Roman"/>
                      <w:sz w:val="24"/>
                      <w:szCs w:val="24"/>
                    </w:rPr>
                    <m:t>2</m:t>
                  </m:r>
                </m:e>
              </m:d>
            </m:e>
          </m:eqArr>
        </m:oMath>
      </m:oMathPara>
    </w:p>
    <w:p w14:paraId="4B46E6CB" w14:textId="77777777" w:rsidR="00545A8D" w:rsidRPr="009662FF" w:rsidRDefault="00125B98" w:rsidP="00545A8D">
      <w:pPr>
        <w:spacing w:afterLines="100" w:after="312" w:line="480" w:lineRule="auto"/>
        <w:jc w:val="left"/>
        <w:rPr>
          <w:rFonts w:ascii="Times New Roman" w:eastAsiaTheme="minorEastAsia" w:hAnsi="Times New Roman" w:cs="Times New Roman"/>
          <w:sz w:val="24"/>
          <w:szCs w:val="24"/>
        </w:rPr>
      </w:pPr>
      <m:oMathPara>
        <m:oMath>
          <m:eqArr>
            <m:eqArrPr>
              <m:maxDist m:val="1"/>
              <m:ctrlPr>
                <w:rPr>
                  <w:rFonts w:ascii="Cambria Math" w:hAnsi="Cambria Math" w:cs="Times New Roman"/>
                  <w:i/>
                  <w:sz w:val="24"/>
                  <w:szCs w:val="24"/>
                </w:rPr>
              </m:ctrlPr>
            </m:eqArrPr>
            <m:e>
              <m:r>
                <m:rPr>
                  <m:sty m:val="p"/>
                </m:rPr>
                <w:rPr>
                  <w:rFonts w:ascii="Cambria Math" w:hAnsi="Cambria Math" w:cs="Times New Roman"/>
                  <w:sz w:val="24"/>
                  <w:szCs w:val="24"/>
                </w:rPr>
                <m:t>95%CI=</m:t>
              </m:r>
              <m:sSub>
                <m:sSubPr>
                  <m:ctrlPr>
                    <w:rPr>
                      <w:rFonts w:ascii="Cambria Math" w:hAnsi="Cambria Math" w:cs="Times New Roman"/>
                      <w:sz w:val="24"/>
                      <w:szCs w:val="24"/>
                    </w:rPr>
                  </m:ctrlPr>
                </m:sSubPr>
                <m:e>
                  <m:r>
                    <w:rPr>
                      <w:rFonts w:ascii="Cambria Math" w:hAnsi="Cambria Math" w:cs="Times New Roman"/>
                      <w:sz w:val="24"/>
                      <w:szCs w:val="24"/>
                    </w:rPr>
                    <m:t>RR</m:t>
                  </m:r>
                </m:e>
                <m:sub>
                  <m:r>
                    <w:rPr>
                      <w:rFonts w:ascii="Cambria Math" w:hAnsi="Cambria Math" w:cs="Times New Roman"/>
                      <w:sz w:val="24"/>
                      <w:szCs w:val="24"/>
                    </w:rPr>
                    <m:t>++</m:t>
                  </m:r>
                </m:sub>
              </m:sSub>
              <m:r>
                <w:rPr>
                  <w:rFonts w:ascii="Cambria Math" w:hAnsi="Cambria Math" w:cs="Times New Roman"/>
                  <w:sz w:val="24"/>
                  <w:szCs w:val="24"/>
                </w:rPr>
                <m:t>±1.96S</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RR</m:t>
                      </m:r>
                    </m:e>
                    <m:sub>
                      <m:r>
                        <w:rPr>
                          <w:rFonts w:ascii="Cambria Math" w:hAnsi="Cambria Math" w:cs="Times New Roman"/>
                          <w:sz w:val="24"/>
                          <w:szCs w:val="24"/>
                        </w:rPr>
                        <m:t>++</m:t>
                      </m:r>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m:t>
                  </m:r>
                </m:e>
              </m:d>
            </m:e>
          </m:eqArr>
        </m:oMath>
      </m:oMathPara>
    </w:p>
    <w:p w14:paraId="7A10DAB3" w14:textId="77777777" w:rsidR="00545A8D" w:rsidRPr="009662FF" w:rsidRDefault="00125B98" w:rsidP="00545A8D">
      <w:pPr>
        <w:spacing w:afterLines="100" w:after="312" w:line="480" w:lineRule="auto"/>
        <w:jc w:val="left"/>
        <w:rPr>
          <w:rFonts w:ascii="Times New Roman" w:eastAsiaTheme="minorEastAsia"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v</m:t>
                  </m:r>
                </m:den>
              </m:f>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4</m:t>
                  </m:r>
                </m:e>
              </m:d>
            </m:e>
          </m:eqArr>
        </m:oMath>
      </m:oMathPara>
    </w:p>
    <w:p w14:paraId="73A306E0" w14:textId="77777777" w:rsidR="00545A8D" w:rsidRPr="009662FF" w:rsidRDefault="00125B98" w:rsidP="00545A8D">
      <w:pPr>
        <w:spacing w:afterLines="100" w:after="312" w:line="480" w:lineRule="auto"/>
        <w:jc w:val="left"/>
        <w:rPr>
          <w:rFonts w:ascii="Times New Roman" w:eastAsiaTheme="minorEastAsia"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RR</m:t>
                  </m:r>
                </m:e>
                <m:sub>
                  <m:r>
                    <w:rPr>
                      <w:rFonts w:ascii="Cambria Math" w:hAnsi="Cambria Math" w:cs="Times New Roman"/>
                      <w:sz w:val="24"/>
                      <w:szCs w:val="24"/>
                    </w:rPr>
                    <m:t>++</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ki</m:t>
                          </m:r>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sSub>
                            <m:sSubPr>
                              <m:ctrlPr>
                                <w:rPr>
                                  <w:rFonts w:ascii="Cambria Math" w:hAnsi="Cambria Math" w:cs="Times New Roman"/>
                                  <w:i/>
                                  <w:sz w:val="24"/>
                                  <w:szCs w:val="24"/>
                                </w:rPr>
                              </m:ctrlPr>
                            </m:sSubPr>
                            <m:e>
                              <m:r>
                                <w:rPr>
                                  <w:rFonts w:ascii="Cambria Math" w:hAnsi="Cambria Math" w:cs="Times New Roman"/>
                                  <w:sz w:val="24"/>
                                  <w:szCs w:val="24"/>
                                </w:rPr>
                                <m:t>RR</m:t>
                              </m:r>
                            </m:e>
                            <m:sub>
                              <m:r>
                                <w:rPr>
                                  <w:rFonts w:ascii="Cambria Math" w:hAnsi="Cambria Math" w:cs="Times New Roman"/>
                                  <w:sz w:val="24"/>
                                  <w:szCs w:val="24"/>
                                </w:rPr>
                                <m:t>ij</m:t>
                              </m:r>
                            </m:sub>
                          </m:sSub>
                        </m:e>
                      </m:nary>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ki</m:t>
                          </m:r>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e>
                      </m:nary>
                    </m:e>
                  </m:nary>
                </m:den>
              </m:f>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5</m:t>
                  </m:r>
                </m:e>
              </m:d>
            </m:e>
          </m:eqArr>
        </m:oMath>
      </m:oMathPara>
    </w:p>
    <w:p w14:paraId="504BB756" w14:textId="77777777" w:rsidR="00545A8D" w:rsidRPr="009662FF" w:rsidRDefault="00125B98" w:rsidP="00545A8D">
      <w:pPr>
        <w:spacing w:afterLines="100" w:after="312" w:line="480" w:lineRule="auto"/>
        <w:jc w:val="left"/>
        <w:rPr>
          <w:rFonts w:ascii="Times New Roman" w:eastAsiaTheme="minorEastAsia" w:hAnsi="Times New Roman" w:cs="Times New Roman"/>
          <w:sz w:val="24"/>
          <w:szCs w:val="24"/>
        </w:rPr>
      </w:pPr>
      <m:oMathPara>
        <m:oMath>
          <m:eqArr>
            <m:eqArrPr>
              <m:maxDist m:val="1"/>
              <m:ctrlPr>
                <w:rPr>
                  <w:rFonts w:ascii="Cambria Math" w:hAnsi="Cambria Math" w:cs="Times New Roman"/>
                  <w:i/>
                  <w:sz w:val="24"/>
                  <w:szCs w:val="24"/>
                </w:rPr>
              </m:ctrlPr>
            </m:eqArrPr>
            <m:e>
              <m:r>
                <m:rPr>
                  <m:sty m:val="p"/>
                </m:rPr>
                <w:rPr>
                  <w:rFonts w:ascii="Cambria Math" w:hAnsi="Cambria Math" w:cs="Times New Roman"/>
                  <w:sz w:val="24"/>
                  <w:szCs w:val="24"/>
                </w:rPr>
                <m:t>S</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RR</m:t>
                      </m:r>
                    </m:e>
                    <m:sub>
                      <m:r>
                        <w:rPr>
                          <w:rFonts w:ascii="Cambria Math" w:hAnsi="Cambria Math" w:cs="Times New Roman"/>
                          <w:sz w:val="24"/>
                          <w:szCs w:val="24"/>
                        </w:rPr>
                        <m:t>++</m:t>
                      </m:r>
                    </m:sub>
                  </m:sSub>
                </m:e>
              </m:d>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m:t>
                      </m:r>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m</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ki</m:t>
                              </m:r>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e>
                          </m:nary>
                        </m:e>
                      </m:nary>
                    </m:den>
                  </m:f>
                </m:e>
              </m:ra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6</m:t>
                  </m:r>
                </m:e>
              </m:d>
            </m:e>
          </m:eqArr>
        </m:oMath>
      </m:oMathPara>
    </w:p>
    <w:bookmarkStart w:id="50" w:name="OLE_LINK20"/>
    <w:p w14:paraId="3EEB9BFA" w14:textId="77777777" w:rsidR="00545A8D" w:rsidRPr="004A2D1D" w:rsidRDefault="00125B98" w:rsidP="00545A8D">
      <w:pPr>
        <w:spacing w:afterLines="100" w:after="312" w:line="480" w:lineRule="auto"/>
        <w:jc w:val="left"/>
        <w:rPr>
          <w:rFonts w:ascii="Times New Roman" w:eastAsiaTheme="minorEastAsia" w:hAnsi="Times New Roman" w:cs="Times New Roman"/>
          <w:sz w:val="24"/>
          <w:szCs w:val="24"/>
        </w:rPr>
      </w:pPr>
      <m:oMathPara>
        <m:oMath>
          <m:eqArr>
            <m:eqArrPr>
              <m:maxDist m:val="1"/>
              <m:ctrlPr>
                <w:rPr>
                  <w:rFonts w:ascii="Cambria Math" w:hAnsi="Cambria Math" w:cs="Times New Roman"/>
                  <w:i/>
                  <w:sz w:val="24"/>
                  <w:szCs w:val="24"/>
                </w:rPr>
              </m:ctrlPr>
            </m:eqArrPr>
            <m:e>
              <m:r>
                <m:rPr>
                  <m:sty m:val="p"/>
                </m:rPr>
                <w:rPr>
                  <w:rFonts w:ascii="Cambria Math" w:hAnsi="Cambria Math" w:cs="Times New Roman"/>
                  <w:sz w:val="24"/>
                  <w:szCs w:val="24"/>
                </w:rPr>
                <m:t>S</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RR</m:t>
                      </m:r>
                    </m:e>
                    <m:sub>
                      <m:r>
                        <w:rPr>
                          <w:rFonts w:ascii="Cambria Math" w:hAnsi="Cambria Math" w:cs="Times New Roman"/>
                          <w:sz w:val="24"/>
                          <w:szCs w:val="24"/>
                        </w:rPr>
                        <m:t>++</m:t>
                      </m:r>
                    </m:sub>
                  </m:sSub>
                </m:e>
              </m:d>
              <m:r>
                <m:rPr>
                  <m:sty m:val="p"/>
                </m:rPr>
                <w:rPr>
                  <w:rFonts w:ascii="Cambria Math" w:hAnsi="Cambria Math" w:cs="Times New Roman"/>
                  <w:sz w:val="24"/>
                  <w:szCs w:val="24"/>
                </w:rPr>
                <m:t>=</m:t>
              </m:r>
              <m:rad>
                <m:radPr>
                  <m:degHide m:val="1"/>
                  <m:ctrlPr>
                    <w:rPr>
                      <w:rFonts w:ascii="Cambria Math" w:hAnsi="Cambria Math" w:cs="Times New Roman"/>
                      <w:sz w:val="24"/>
                      <w:szCs w:val="24"/>
                    </w:rPr>
                  </m:ctrlPr>
                </m:radPr>
                <m:deg/>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e>
                          </m:nary>
                        </m:den>
                      </m:f>
                    </m:e>
                  </m:d>
                  <m:d>
                    <m:dPr>
                      <m:begChr m:val="{"/>
                      <m:endChr m:val="}"/>
                      <m:ctrlPr>
                        <w:rPr>
                          <w:rFonts w:ascii="Cambria Math" w:hAnsi="Cambria Math" w:cs="Times New Roman"/>
                          <w:i/>
                          <w:sz w:val="24"/>
                          <w:szCs w:val="24"/>
                        </w:rPr>
                      </m:ctrlPr>
                    </m:dPr>
                    <m:e>
                      <m:r>
                        <w:rPr>
                          <w:rFonts w:ascii="Cambria Math" w:hAnsi="Cambria Math" w:cs="Times New Roman"/>
                          <w:sz w:val="24"/>
                          <w:szCs w:val="24"/>
                        </w:rPr>
                        <m:t>1+4</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df</m:t>
                                  </m:r>
                                </m:e>
                                <m:sub>
                                  <m:r>
                                    <w:rPr>
                                      <w:rFonts w:ascii="Cambria Math" w:hAnsi="Cambria Math" w:cs="Times New Roman"/>
                                      <w:sz w:val="24"/>
                                      <w:szCs w:val="24"/>
                                    </w:rPr>
                                    <m:t>i</m:t>
                                  </m:r>
                                </m:sub>
                              </m:sSub>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num>
                                    <m:den>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den>
                                  </m:f>
                                </m:e>
                              </m:d>
                            </m:e>
                            <m:sup>
                              <m:r>
                                <w:rPr>
                                  <w:rFonts w:ascii="Cambria Math" w:hAnsi="Cambria Math" w:cs="Times New Roman"/>
                                  <w:sz w:val="24"/>
                                  <w:szCs w:val="24"/>
                                </w:rPr>
                                <m:t>2</m:t>
                              </m:r>
                            </m:sup>
                          </m:sSup>
                        </m:e>
                      </m:nary>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e>
                                  </m:nary>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ij</m:t>
                                  </m:r>
                                </m:sub>
                              </m:sSub>
                            </m:e>
                          </m:d>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j</m:t>
                                          </m:r>
                                        </m:sub>
                                      </m:sSub>
                                    </m:e>
                                  </m:nary>
                                </m:e>
                              </m:d>
                            </m:e>
                            <m:sup>
                              <m:r>
                                <w:rPr>
                                  <w:rFonts w:ascii="Cambria Math" w:hAnsi="Cambria Math" w:cs="Times New Roman"/>
                                  <w:sz w:val="24"/>
                                  <w:szCs w:val="24"/>
                                </w:rPr>
                                <m:t>2</m:t>
                              </m:r>
                            </m:sup>
                          </m:sSup>
                        </m:den>
                      </m:f>
                    </m:e>
                  </m:d>
                </m:e>
              </m:ra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7</m:t>
                  </m:r>
                </m:e>
              </m:d>
            </m:e>
          </m:eqArr>
        </m:oMath>
      </m:oMathPara>
    </w:p>
    <w:p w14:paraId="487A6C19" w14:textId="77777777" w:rsidR="00F4483F" w:rsidRDefault="002757A3" w:rsidP="00F4483F">
      <w:pPr>
        <w:spacing w:afterLines="100" w:after="312" w:line="480" w:lineRule="auto"/>
        <w:rPr>
          <w:rFonts w:ascii="Times New Roman" w:eastAsiaTheme="minorEastAsia" w:hAnsi="Times New Roman" w:cs="Times New Roman"/>
          <w:sz w:val="24"/>
          <w:szCs w:val="24"/>
        </w:rPr>
      </w:pPr>
      <w:r w:rsidRPr="004A2D1D">
        <w:rPr>
          <w:rFonts w:ascii="Times New Roman" w:hAnsi="Times New Roman" w:cs="Times New Roman"/>
          <w:sz w:val="24"/>
          <w:szCs w:val="24"/>
        </w:rPr>
        <w:t xml:space="preserve">To facilitate interpretation, </w:t>
      </w:r>
      <w:r w:rsidR="007A5545" w:rsidRPr="004A2D1D">
        <w:rPr>
          <w:rFonts w:ascii="Times New Roman" w:hAnsi="Times New Roman" w:cs="Times New Roman"/>
          <w:sz w:val="24"/>
          <w:szCs w:val="24"/>
        </w:rPr>
        <w:t xml:space="preserve">the </w:t>
      </w:r>
      <w:r w:rsidR="005613F7" w:rsidRPr="004A2D1D">
        <w:rPr>
          <w:rFonts w:ascii="Times New Roman" w:hAnsi="Times New Roman" w:cs="Times New Roman"/>
          <w:sz w:val="24"/>
          <w:szCs w:val="24"/>
        </w:rPr>
        <w:t>weighted response ratio (</w:t>
      </w:r>
      <w:r w:rsidR="005613F7" w:rsidRPr="004A2D1D">
        <w:rPr>
          <w:rFonts w:ascii="Times New Roman" w:hAnsi="Times New Roman" w:cs="Times New Roman"/>
          <w:i/>
          <w:iCs/>
          <w:sz w:val="24"/>
          <w:szCs w:val="24"/>
        </w:rPr>
        <w:t>RR</w:t>
      </w:r>
      <w:r w:rsidR="005613F7" w:rsidRPr="004A2D1D">
        <w:rPr>
          <w:rFonts w:ascii="Times New Roman" w:hAnsi="Times New Roman" w:cs="Times New Roman"/>
          <w:sz w:val="24"/>
          <w:szCs w:val="24"/>
        </w:rPr>
        <w:t>++)</w:t>
      </w:r>
      <w:r w:rsidRPr="004A2D1D">
        <w:rPr>
          <w:rFonts w:ascii="Times New Roman" w:hAnsi="Times New Roman" w:cs="Times New Roman"/>
          <w:sz w:val="24"/>
          <w:szCs w:val="24"/>
        </w:rPr>
        <w:t xml:space="preserve"> and its corresponding confidence intervals</w:t>
      </w:r>
      <w:r w:rsidR="007A5545" w:rsidRPr="004A2D1D">
        <w:rPr>
          <w:rFonts w:ascii="Times New Roman" w:hAnsi="Times New Roman" w:cs="Times New Roman"/>
          <w:sz w:val="24"/>
          <w:szCs w:val="24"/>
        </w:rPr>
        <w:t xml:space="preserve"> w</w:t>
      </w:r>
      <w:r w:rsidR="00D402D4" w:rsidRPr="00D402D4">
        <w:rPr>
          <w:rFonts w:ascii="Times New Roman" w:hAnsi="Times New Roman" w:cs="Times New Roman"/>
          <w:sz w:val="24"/>
          <w:szCs w:val="24"/>
        </w:rPr>
        <w:t>ere</w:t>
      </w:r>
      <w:r w:rsidR="007A5545" w:rsidRPr="004A2D1D">
        <w:rPr>
          <w:rFonts w:ascii="Times New Roman" w:hAnsi="Times New Roman" w:cs="Times New Roman"/>
          <w:sz w:val="24"/>
          <w:szCs w:val="24"/>
        </w:rPr>
        <w:t xml:space="preserve"> transformed</w:t>
      </w:r>
      <w:r w:rsidRPr="004A2D1D">
        <w:rPr>
          <w:rFonts w:ascii="Times New Roman" w:hAnsi="Times New Roman" w:cs="Times New Roman"/>
          <w:sz w:val="24"/>
          <w:szCs w:val="24"/>
        </w:rPr>
        <w:t xml:space="preserve"> to the percentage change </w:t>
      </w:r>
      <w:r w:rsidR="009B2BC1" w:rsidRPr="004A2D1D">
        <w:rPr>
          <w:rFonts w:ascii="Times New Roman" w:eastAsiaTheme="minorEastAsia" w:hAnsi="Times New Roman" w:cs="Times New Roman"/>
          <w:sz w:val="24"/>
          <w:szCs w:val="24"/>
        </w:rPr>
        <w:t>(</w:t>
      </w:r>
      <w:r w:rsidR="009B2BC1" w:rsidRPr="004A2D1D">
        <w:rPr>
          <w:rFonts w:ascii="Times New Roman" w:eastAsiaTheme="minorEastAsia" w:hAnsi="Times New Roman" w:cs="Times New Roman"/>
          <w:i/>
          <w:sz w:val="24"/>
          <w:szCs w:val="24"/>
        </w:rPr>
        <w:t>PC</w:t>
      </w:r>
      <w:r w:rsidR="009B2BC1" w:rsidRPr="004A2D1D">
        <w:rPr>
          <w:rFonts w:ascii="Times New Roman" w:eastAsiaTheme="minorEastAsia" w:hAnsi="Times New Roman" w:cs="Times New Roman"/>
          <w:sz w:val="24"/>
          <w:szCs w:val="24"/>
        </w:rPr>
        <w:t xml:space="preserve">; Eq. 8) </w:t>
      </w:r>
      <w:r w:rsidRPr="004A2D1D">
        <w:rPr>
          <w:rFonts w:ascii="Times New Roman" w:hAnsi="Times New Roman" w:cs="Times New Roman"/>
          <w:sz w:val="24"/>
          <w:szCs w:val="24"/>
        </w:rPr>
        <w:t xml:space="preserve">by </w:t>
      </w:r>
      <w:r w:rsidR="007A5545" w:rsidRPr="004A2D1D">
        <w:rPr>
          <w:rFonts w:ascii="Times New Roman" w:hAnsi="Times New Roman" w:cs="Times New Roman"/>
          <w:sz w:val="24"/>
          <w:szCs w:val="24"/>
        </w:rPr>
        <w:t>the formula</w:t>
      </w:r>
      <w:r w:rsidR="004748AA" w:rsidRPr="004A2D1D">
        <w:rPr>
          <w:rFonts w:ascii="Times New Roman" w:eastAsiaTheme="minorEastAsia" w:hAnsi="Times New Roman" w:cs="Times New Roman"/>
          <w:sz w:val="24"/>
          <w:szCs w:val="24"/>
        </w:rPr>
        <w:t xml:space="preserve"> </w:t>
      </w:r>
      <w:r w:rsidR="00530A10">
        <w:rPr>
          <w:rFonts w:ascii="Times New Roman" w:hAnsi="Times New Roman" w:cs="Times New Roman"/>
          <w:kern w:val="0"/>
          <w:sz w:val="24"/>
          <w:szCs w:val="24"/>
        </w:rPr>
        <w:fldChar w:fldCharType="begin"/>
      </w:r>
      <w:r w:rsidR="00E40D65">
        <w:rPr>
          <w:rFonts w:ascii="Times New Roman" w:hAnsi="Times New Roman" w:cs="Times New Roman"/>
          <w:kern w:val="0"/>
          <w:sz w:val="24"/>
          <w:szCs w:val="24"/>
        </w:rPr>
        <w:instrText xml:space="preserve"> ADDIN ZOTERO_ITEM CSL_CITATION {"citationID":"lew3Dnk8","properties":{"formattedCitation":"(Ni et al., 2021)","plainCitation":"(Ni et al., 2021)","noteIndex":0},"citationItems":[{"id":1459,"uris":["http://zotero.org/users/local/RZrC4BG0/items/LQHY5F5V"],"itemData":{"id":1459,"type":"article-journal","container-title":"Soil Science Society of America Journal","DOI":"10.1002/saj2.20344","ISSN":"0361-5995, 1435-0661","journalAbbreviation":"Soil Sci. Soc. Am. j.","language":"en","page":"saj2.20344","source":"DOI.org (Crossref)","title":"Microbial biomass in forest soils under altered moisture conditions: A review","title-short":"Microbial biomass in forest soils under altered moisture conditions","author":[{"family":"Ni","given":"Xiangyin"},{"family":"Liao","given":"Shu"},{"family":"Wu","given":"Fuzhong"},{"family":"Groffman","given":"Peter M"}],"issued":{"date-parts":[["2021",10,14]]}}}],"schema":"https://github.com/citation-style-language/schema/raw/master/csl-citation.json"} </w:instrText>
      </w:r>
      <w:r w:rsidR="00530A10">
        <w:rPr>
          <w:rFonts w:ascii="Times New Roman" w:hAnsi="Times New Roman" w:cs="Times New Roman"/>
          <w:kern w:val="0"/>
          <w:sz w:val="24"/>
          <w:szCs w:val="24"/>
        </w:rPr>
        <w:fldChar w:fldCharType="separate"/>
      </w:r>
      <w:r w:rsidR="00E40D65" w:rsidRPr="00E40D65">
        <w:rPr>
          <w:rFonts w:ascii="Times New Roman" w:hAnsi="Times New Roman" w:cs="Times New Roman"/>
          <w:sz w:val="24"/>
        </w:rPr>
        <w:t>(Ni et al., 2021)</w:t>
      </w:r>
      <w:r w:rsidR="00530A10">
        <w:rPr>
          <w:rFonts w:ascii="Times New Roman" w:hAnsi="Times New Roman" w:cs="Times New Roman"/>
          <w:kern w:val="0"/>
          <w:sz w:val="24"/>
          <w:szCs w:val="24"/>
        </w:rPr>
        <w:fldChar w:fldCharType="end"/>
      </w:r>
      <w:r w:rsidR="007A5545" w:rsidRPr="004A2D1D">
        <w:rPr>
          <w:rFonts w:ascii="Times New Roman" w:hAnsi="Times New Roman" w:cs="Times New Roman"/>
          <w:sz w:val="24"/>
          <w:szCs w:val="24"/>
        </w:rPr>
        <w:t>:</w:t>
      </w:r>
      <w:bookmarkEnd w:id="50"/>
    </w:p>
    <w:p w14:paraId="6EF00823" w14:textId="77777777" w:rsidR="00545A8D" w:rsidRPr="009662FF" w:rsidRDefault="00125B98" w:rsidP="00545A8D">
      <w:pPr>
        <w:spacing w:afterLines="100" w:after="312" w:line="480" w:lineRule="auto"/>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PC</m:t>
              </m:r>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RR</m:t>
                          </m:r>
                        </m:e>
                        <m:sub>
                          <m:r>
                            <w:rPr>
                              <w:rFonts w:ascii="Cambria Math" w:eastAsiaTheme="minorEastAsia" w:hAnsi="Cambria Math" w:cs="Times New Roman"/>
                              <w:sz w:val="24"/>
                              <w:szCs w:val="24"/>
                            </w:rPr>
                            <m:t>++</m:t>
                          </m:r>
                        </m:sub>
                      </m:sSub>
                    </m:sup>
                  </m:sSup>
                  <m:r>
                    <w:rPr>
                      <w:rFonts w:ascii="Cambria Math" w:eastAsiaTheme="minorEastAsia" w:hAnsi="Cambria Math" w:cs="Times New Roman"/>
                      <w:sz w:val="24"/>
                      <w:szCs w:val="24"/>
                    </w:rPr>
                    <m:t>-1</m:t>
                  </m:r>
                </m:e>
              </m:d>
              <m:r>
                <w:rPr>
                  <w:rFonts w:ascii="Cambria Math" w:eastAsiaTheme="minorEastAsia" w:hAnsi="Cambria Math" w:cs="Times New Roman"/>
                  <w:sz w:val="24"/>
                  <w:szCs w:val="24"/>
                </w:rPr>
                <m:t>×100%#</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8</m:t>
                  </m:r>
                </m:e>
              </m:d>
            </m:e>
          </m:eqArr>
        </m:oMath>
      </m:oMathPara>
    </w:p>
    <w:p w14:paraId="337305E1" w14:textId="30BB3487" w:rsidR="00F04B91" w:rsidRPr="00D402D4" w:rsidRDefault="00D402D4" w:rsidP="00F04B91">
      <w:pPr>
        <w:spacing w:afterLines="100" w:after="312" w:line="480" w:lineRule="auto"/>
        <w:rPr>
          <w:rFonts w:ascii="Times New Roman" w:eastAsiaTheme="minorEastAsia" w:hAnsi="Times New Roman" w:cs="Times New Roman"/>
          <w:sz w:val="24"/>
          <w:szCs w:val="24"/>
        </w:rPr>
      </w:pPr>
      <w:r w:rsidRPr="00D402D4">
        <w:rPr>
          <w:rFonts w:ascii="Times New Roman" w:eastAsiaTheme="minorEastAsia" w:hAnsi="Times New Roman" w:cs="Times New Roman"/>
          <w:sz w:val="24"/>
          <w:szCs w:val="24"/>
        </w:rPr>
        <w:t xml:space="preserve">Before the individual response ratios from independent studies are combined to obtain the weighted response ratio, it is necessary to clarify if there is heterogeneity between the total dataset and the results </w:t>
      </w:r>
      <w:r w:rsidR="004C23F9">
        <w:rPr>
          <w:rFonts w:ascii="Times New Roman" w:eastAsiaTheme="minorEastAsia" w:hAnsi="Times New Roman" w:cs="Times New Roman" w:hint="eastAsia"/>
          <w:sz w:val="24"/>
          <w:szCs w:val="24"/>
        </w:rPr>
        <w:t>from</w:t>
      </w:r>
      <w:r w:rsidR="004C23F9" w:rsidRPr="00D402D4">
        <w:rPr>
          <w:rFonts w:ascii="Times New Roman" w:eastAsiaTheme="minorEastAsia" w:hAnsi="Times New Roman" w:cs="Times New Roman"/>
          <w:sz w:val="24"/>
          <w:szCs w:val="24"/>
        </w:rPr>
        <w:t xml:space="preserve"> </w:t>
      </w:r>
      <w:r w:rsidRPr="00D402D4">
        <w:rPr>
          <w:rFonts w:ascii="Times New Roman" w:eastAsiaTheme="minorEastAsia" w:hAnsi="Times New Roman" w:cs="Times New Roman"/>
          <w:sz w:val="24"/>
          <w:szCs w:val="24"/>
        </w:rPr>
        <w:t>each experiment. In the present study, the heterogeneity test showed that there was an obvious heterogeneity (</w:t>
      </w:r>
      <w:r w:rsidRPr="00D402D4">
        <w:rPr>
          <w:rFonts w:ascii="Times New Roman" w:eastAsiaTheme="minorEastAsia" w:hAnsi="Times New Roman" w:cs="Times New Roman"/>
          <w:i/>
          <w:sz w:val="24"/>
          <w:szCs w:val="24"/>
        </w:rPr>
        <w:t>I</w:t>
      </w:r>
      <w:r w:rsidRPr="00D402D4">
        <w:rPr>
          <w:rFonts w:ascii="Times New Roman" w:eastAsiaTheme="minorEastAsia" w:hAnsi="Times New Roman" w:cs="Times New Roman"/>
          <w:sz w:val="24"/>
          <w:szCs w:val="24"/>
          <w:vertAlign w:val="superscript"/>
        </w:rPr>
        <w:t>2</w:t>
      </w:r>
      <w:r w:rsidRPr="00D402D4">
        <w:rPr>
          <w:rFonts w:ascii="Times New Roman" w:eastAsiaTheme="minorEastAsia" w:hAnsi="Times New Roman" w:cs="Times New Roman"/>
          <w:sz w:val="24"/>
          <w:szCs w:val="24"/>
        </w:rPr>
        <w:t>=</w:t>
      </w:r>
      <w:r w:rsidR="002763C4">
        <w:rPr>
          <w:rFonts w:ascii="Times New Roman" w:eastAsiaTheme="minorEastAsia" w:hAnsi="Times New Roman" w:cs="Times New Roman" w:hint="eastAsia"/>
          <w:sz w:val="24"/>
          <w:szCs w:val="24"/>
        </w:rPr>
        <w:t>51.5</w:t>
      </w:r>
      <w:r w:rsidRPr="00D402D4">
        <w:rPr>
          <w:rFonts w:ascii="Times New Roman" w:eastAsiaTheme="minorEastAsia" w:hAnsi="Times New Roman" w:cs="Times New Roman"/>
          <w:sz w:val="24"/>
          <w:szCs w:val="24"/>
        </w:rPr>
        <w:t xml:space="preserve">%, </w:t>
      </w:r>
      <w:r w:rsidRPr="00D402D4">
        <w:rPr>
          <w:rFonts w:ascii="Times New Roman" w:eastAsiaTheme="minorEastAsia" w:hAnsi="Times New Roman" w:cs="Times New Roman"/>
          <w:i/>
          <w:iCs/>
          <w:sz w:val="24"/>
          <w:szCs w:val="24"/>
        </w:rPr>
        <w:t>P</w:t>
      </w:r>
      <w:r w:rsidRPr="00D402D4">
        <w:rPr>
          <w:rFonts w:ascii="Times New Roman" w:eastAsiaTheme="minorEastAsia" w:hAnsi="Times New Roman" w:cs="Times New Roman"/>
          <w:sz w:val="24"/>
          <w:szCs w:val="24"/>
        </w:rPr>
        <w:t xml:space="preserve">&lt;0.001) </w:t>
      </w:r>
      <w:r w:rsidRPr="00D402D4">
        <w:rPr>
          <w:rFonts w:ascii="Times New Roman" w:eastAsiaTheme="minorEastAsia" w:hAnsi="Times New Roman" w:cs="Times New Roman"/>
          <w:sz w:val="24"/>
          <w:szCs w:val="24"/>
        </w:rPr>
        <w:fldChar w:fldCharType="begin"/>
      </w:r>
      <w:r w:rsidRPr="00D402D4">
        <w:rPr>
          <w:rFonts w:ascii="Times New Roman" w:eastAsiaTheme="minorEastAsia" w:hAnsi="Times New Roman" w:cs="Times New Roman"/>
          <w:sz w:val="24"/>
          <w:szCs w:val="24"/>
        </w:rPr>
        <w:instrText xml:space="preserve"> ADDIN ZOTERO_ITEM CSL_CITATION {"citationID":"ufzEvJtt","properties":{"formattedCitation":"(Higgins, 2003)","plainCitation":"(Higgins, 2003)","noteIndex":0},"citationItems":[{"id":1646,"uris":["http://zotero.org/users/local/RZrC4BG0/items/CRRW628C"],"itemData":{"id":1646,"type":"article-journal","container-title":"BMJ","DOI":"10.1136/bmj.327.7414.557","ISSN":"0959-8138, 1468-5833","issue":"7414","journalAbbreviation":"BMJ","language":"en","page":"557-560","source":"DOI.org (Crossref)","title":"Measuring inconsistency in meta-analyses","volume":"327","author":[{"family":"Higgins","given":"J. P T"}],"issued":{"date-parts":[["2003",9,6]]}}}],"schema":"https://github.com/citation-style-language/schema/raw/master/csl-citation.json"} </w:instrText>
      </w:r>
      <w:r w:rsidRPr="00D402D4">
        <w:rPr>
          <w:rFonts w:ascii="Times New Roman" w:eastAsiaTheme="minorEastAsia" w:hAnsi="Times New Roman" w:cs="Times New Roman"/>
          <w:sz w:val="24"/>
          <w:szCs w:val="24"/>
        </w:rPr>
        <w:fldChar w:fldCharType="separate"/>
      </w:r>
      <w:r w:rsidR="00E40D65" w:rsidRPr="00E40D65">
        <w:rPr>
          <w:rFonts w:ascii="Times New Roman" w:eastAsiaTheme="minorEastAsia" w:hAnsi="Times New Roman" w:cs="Times New Roman"/>
          <w:sz w:val="24"/>
        </w:rPr>
        <w:t>(Higgins, 2003)</w:t>
      </w:r>
      <w:r w:rsidRPr="00D402D4">
        <w:rPr>
          <w:rFonts w:ascii="Times New Roman" w:eastAsiaTheme="minorEastAsia" w:hAnsi="Times New Roman" w:cs="Times New Roman"/>
          <w:sz w:val="24"/>
          <w:szCs w:val="24"/>
        </w:rPr>
        <w:fldChar w:fldCharType="end"/>
      </w:r>
      <w:r w:rsidRPr="00D402D4">
        <w:rPr>
          <w:rFonts w:ascii="Times New Roman" w:eastAsiaTheme="minorEastAsia" w:hAnsi="Times New Roman" w:cs="Times New Roman"/>
          <w:sz w:val="24"/>
          <w:szCs w:val="24"/>
        </w:rPr>
        <w:t xml:space="preserve">, </w:t>
      </w:r>
      <w:r w:rsidR="00C126E5">
        <w:rPr>
          <w:rFonts w:ascii="Times New Roman" w:eastAsiaTheme="minorEastAsia" w:hAnsi="Times New Roman" w:cs="Times New Roman" w:hint="eastAsia"/>
          <w:sz w:val="24"/>
          <w:szCs w:val="24"/>
        </w:rPr>
        <w:t xml:space="preserve">so </w:t>
      </w:r>
      <w:r w:rsidRPr="00D402D4">
        <w:rPr>
          <w:rFonts w:ascii="Times New Roman" w:eastAsiaTheme="minorEastAsia" w:hAnsi="Times New Roman" w:cs="Times New Roman"/>
          <w:sz w:val="24"/>
          <w:szCs w:val="24"/>
        </w:rPr>
        <w:t xml:space="preserve">we used the random effect model to assess the weighted effect sizes. </w:t>
      </w:r>
      <w:bookmarkStart w:id="51" w:name="OLE_LINK123"/>
      <w:bookmarkStart w:id="52" w:name="OLE_LINK124"/>
      <w:r w:rsidRPr="00D402D4">
        <w:rPr>
          <w:rFonts w:ascii="Times New Roman" w:eastAsiaTheme="minorEastAsia" w:hAnsi="Times New Roman" w:cs="Times New Roman"/>
          <w:sz w:val="24"/>
          <w:szCs w:val="24"/>
        </w:rPr>
        <w:t xml:space="preserve">We categorized the dataset at </w:t>
      </w:r>
      <w:bookmarkStart w:id="53" w:name="OLE_LINK45"/>
      <w:bookmarkStart w:id="54" w:name="OLE_LINK48"/>
      <w:r w:rsidRPr="00D402D4">
        <w:rPr>
          <w:rFonts w:ascii="Times New Roman" w:eastAsiaTheme="minorEastAsia" w:hAnsi="Times New Roman" w:cs="Times New Roman"/>
          <w:sz w:val="24"/>
          <w:szCs w:val="24"/>
        </w:rPr>
        <w:t xml:space="preserve">various levels of plant input types </w:t>
      </w:r>
      <w:bookmarkEnd w:id="53"/>
      <w:bookmarkEnd w:id="54"/>
      <w:r w:rsidRPr="00D402D4">
        <w:rPr>
          <w:rFonts w:ascii="Times New Roman" w:eastAsiaTheme="minorEastAsia" w:hAnsi="Times New Roman" w:cs="Times New Roman"/>
          <w:sz w:val="24"/>
          <w:szCs w:val="24"/>
        </w:rPr>
        <w:t xml:space="preserve">(litter, living roots, and </w:t>
      </w:r>
      <w:r w:rsidR="00680DC1">
        <w:rPr>
          <w:rFonts w:ascii="Times New Roman" w:eastAsiaTheme="minorEastAsia" w:hAnsi="Times New Roman" w:cs="Times New Roman" w:hint="eastAsia"/>
          <w:sz w:val="24"/>
          <w:szCs w:val="24"/>
        </w:rPr>
        <w:t xml:space="preserve">both </w:t>
      </w:r>
      <w:r w:rsidRPr="00D402D4">
        <w:rPr>
          <w:rFonts w:ascii="Times New Roman" w:eastAsiaTheme="minorEastAsia" w:hAnsi="Times New Roman" w:cs="Times New Roman"/>
          <w:sz w:val="24"/>
          <w:szCs w:val="24"/>
        </w:rPr>
        <w:t xml:space="preserve">litter </w:t>
      </w:r>
      <w:r w:rsidR="00680DC1">
        <w:rPr>
          <w:rFonts w:ascii="Times New Roman" w:eastAsiaTheme="minorEastAsia" w:hAnsi="Times New Roman" w:cs="Times New Roman" w:hint="eastAsia"/>
          <w:sz w:val="24"/>
          <w:szCs w:val="24"/>
        </w:rPr>
        <w:t>and</w:t>
      </w:r>
      <w:r w:rsidR="00680DC1" w:rsidRPr="00D402D4">
        <w:rPr>
          <w:rFonts w:ascii="Times New Roman" w:eastAsiaTheme="minorEastAsia" w:hAnsi="Times New Roman" w:cs="Times New Roman"/>
          <w:sz w:val="24"/>
          <w:szCs w:val="24"/>
        </w:rPr>
        <w:t xml:space="preserve"> </w:t>
      </w:r>
      <w:r w:rsidRPr="00D402D4">
        <w:rPr>
          <w:rFonts w:ascii="Times New Roman" w:eastAsiaTheme="minorEastAsia" w:hAnsi="Times New Roman" w:cs="Times New Roman"/>
          <w:sz w:val="24"/>
          <w:szCs w:val="24"/>
        </w:rPr>
        <w:t>living roots), experimental period (&lt;1, 1–5, 5–10, and &gt;10 years), and forest types (broadleaved vs. coniferous, deciduous vs. evergreen, and primary vs. plantation).</w:t>
      </w:r>
      <w:bookmarkEnd w:id="51"/>
      <w:bookmarkEnd w:id="52"/>
    </w:p>
    <w:p w14:paraId="0A9D0D2D" w14:textId="6F8AC48D" w:rsidR="003B7621" w:rsidRPr="004A2D1D" w:rsidRDefault="003B7621" w:rsidP="00835AD3">
      <w:pPr>
        <w:pStyle w:val="1"/>
        <w:rPr>
          <w:sz w:val="24"/>
          <w:szCs w:val="24"/>
        </w:rPr>
      </w:pPr>
      <w:bookmarkStart w:id="55" w:name="_Toc90909464"/>
      <w:bookmarkStart w:id="56" w:name="_Toc90910972"/>
      <w:r w:rsidRPr="004A2D1D">
        <w:rPr>
          <w:sz w:val="24"/>
          <w:szCs w:val="24"/>
        </w:rPr>
        <w:t>3 Statistical analysis</w:t>
      </w:r>
      <w:bookmarkEnd w:id="55"/>
      <w:bookmarkEnd w:id="56"/>
    </w:p>
    <w:p w14:paraId="63E6DF51" w14:textId="3C2C93F1" w:rsidR="005608D7" w:rsidRDefault="00F93274" w:rsidP="00757952">
      <w:pPr>
        <w:spacing w:afterLines="50" w:after="156" w:line="480" w:lineRule="auto"/>
        <w:rPr>
          <w:rFonts w:ascii="Times New Roman" w:eastAsiaTheme="minorEastAsia" w:hAnsi="Times New Roman" w:cs="Times New Roman"/>
          <w:sz w:val="24"/>
          <w:szCs w:val="24"/>
        </w:rPr>
      </w:pPr>
      <w:bookmarkStart w:id="57" w:name="OLE_LINK4"/>
      <w:r w:rsidRPr="009C039C">
        <w:rPr>
          <w:rFonts w:ascii="Times New Roman" w:hAnsi="Times New Roman" w:cs="Times New Roman"/>
          <w:sz w:val="24"/>
          <w:szCs w:val="24"/>
        </w:rPr>
        <w:t xml:space="preserve">The influence of </w:t>
      </w:r>
      <w:bookmarkStart w:id="58" w:name="_Hlk90993543"/>
      <w:bookmarkStart w:id="59" w:name="OLE_LINK10"/>
      <w:r w:rsidRPr="009C039C">
        <w:rPr>
          <w:rFonts w:ascii="Times New Roman" w:hAnsi="Times New Roman" w:cs="Times New Roman"/>
          <w:sz w:val="24"/>
          <w:szCs w:val="24"/>
        </w:rPr>
        <w:t>plant input removal</w:t>
      </w:r>
      <w:bookmarkEnd w:id="58"/>
      <w:bookmarkEnd w:id="59"/>
      <w:r w:rsidRPr="009C039C">
        <w:rPr>
          <w:rFonts w:ascii="Times New Roman" w:hAnsi="Times New Roman" w:cs="Times New Roman"/>
          <w:sz w:val="24"/>
          <w:szCs w:val="24"/>
        </w:rPr>
        <w:t xml:space="preserve"> on SOC concentration was assessed by weighted effect sizes (reported as mean values) and 95% CIs.</w:t>
      </w:r>
      <w:bookmarkStart w:id="60" w:name="OLE_LINK21"/>
      <w:bookmarkStart w:id="61" w:name="OLE_LINK22"/>
      <w:r w:rsidRPr="009C039C">
        <w:rPr>
          <w:rFonts w:ascii="Times New Roman" w:hAnsi="Times New Roman" w:cs="Times New Roman"/>
          <w:sz w:val="24"/>
          <w:szCs w:val="24"/>
        </w:rPr>
        <w:t xml:space="preserve"> The sample sizes were equal for different plant input types (</w:t>
      </w:r>
      <w:r w:rsidR="00034864">
        <w:rPr>
          <w:rFonts w:ascii="Times New Roman" w:eastAsiaTheme="minorEastAsia" w:hAnsi="Times New Roman" w:cs="Times New Roman" w:hint="eastAsia"/>
          <w:sz w:val="24"/>
          <w:szCs w:val="24"/>
        </w:rPr>
        <w:t xml:space="preserve">all </w:t>
      </w:r>
      <w:r w:rsidRPr="009C039C">
        <w:rPr>
          <w:rFonts w:ascii="Times New Roman" w:hAnsi="Times New Roman" w:cs="Times New Roman"/>
          <w:i/>
          <w:sz w:val="24"/>
          <w:szCs w:val="24"/>
        </w:rPr>
        <w:t>n</w:t>
      </w:r>
      <w:r w:rsidRPr="009C039C">
        <w:rPr>
          <w:rFonts w:ascii="Times New Roman" w:hAnsi="Times New Roman" w:cs="Times New Roman"/>
          <w:sz w:val="24"/>
          <w:szCs w:val="24"/>
        </w:rPr>
        <w:t xml:space="preserve">=189 for litter, living roots, and both litter and living roots), and if the data met normal distribution and variance homogeneity, we used </w:t>
      </w:r>
      <w:r w:rsidRPr="009C039C">
        <w:rPr>
          <w:rFonts w:ascii="Times New Roman" w:hAnsi="Times New Roman" w:cs="Times New Roman"/>
          <w:sz w:val="24"/>
          <w:szCs w:val="24"/>
        </w:rPr>
        <w:lastRenderedPageBreak/>
        <w:t xml:space="preserve">ANOVA analysis with Tukey’s HSD to test the differences in SOC </w:t>
      </w:r>
      <w:r w:rsidR="00034864">
        <w:rPr>
          <w:rFonts w:ascii="Times New Roman" w:eastAsiaTheme="minorEastAsia" w:hAnsi="Times New Roman" w:cs="Times New Roman" w:hint="eastAsia"/>
          <w:sz w:val="24"/>
          <w:szCs w:val="24"/>
        </w:rPr>
        <w:t xml:space="preserve">concentration </w:t>
      </w:r>
      <w:r w:rsidRPr="009C039C">
        <w:rPr>
          <w:rFonts w:ascii="Times New Roman" w:hAnsi="Times New Roman" w:cs="Times New Roman"/>
          <w:sz w:val="24"/>
          <w:szCs w:val="24"/>
        </w:rPr>
        <w:t xml:space="preserve">among different plant input types. In the case when the sample sizes were unequal, </w:t>
      </w:r>
      <w:bookmarkStart w:id="62" w:name="OLE_LINK14"/>
      <w:bookmarkStart w:id="63" w:name="OLE_LINK15"/>
      <w:r w:rsidR="00014764">
        <w:rPr>
          <w:rFonts w:ascii="Times New Roman" w:eastAsiaTheme="minorEastAsia" w:hAnsi="Times New Roman" w:cs="Times New Roman" w:hint="eastAsia"/>
          <w:sz w:val="24"/>
          <w:szCs w:val="24"/>
        </w:rPr>
        <w:t>a</w:t>
      </w:r>
      <w:r w:rsidR="00014764" w:rsidRPr="009C039C">
        <w:rPr>
          <w:rFonts w:ascii="Times New Roman" w:hAnsi="Times New Roman" w:cs="Times New Roman"/>
          <w:sz w:val="24"/>
          <w:szCs w:val="24"/>
        </w:rPr>
        <w:t xml:space="preserve"> </w:t>
      </w:r>
      <w:r w:rsidRPr="009C039C">
        <w:rPr>
          <w:rFonts w:ascii="Times New Roman" w:hAnsi="Times New Roman" w:cs="Times New Roman"/>
          <w:sz w:val="24"/>
          <w:szCs w:val="24"/>
        </w:rPr>
        <w:t>Kruskal-Wallis test</w:t>
      </w:r>
      <w:bookmarkEnd w:id="62"/>
      <w:bookmarkEnd w:id="63"/>
      <w:r w:rsidRPr="009C039C">
        <w:rPr>
          <w:rFonts w:ascii="Times New Roman" w:hAnsi="Times New Roman" w:cs="Times New Roman"/>
          <w:sz w:val="24"/>
          <w:szCs w:val="24"/>
        </w:rPr>
        <w:t xml:space="preserve"> was used to test the differences among experimental durations and forest types. If the Kruskal-Wallis test results were significant (</w:t>
      </w:r>
      <w:r w:rsidRPr="009C039C">
        <w:rPr>
          <w:rFonts w:ascii="Times New Roman" w:hAnsi="Times New Roman" w:cs="Times New Roman"/>
          <w:i/>
          <w:iCs/>
          <w:sz w:val="24"/>
          <w:szCs w:val="24"/>
        </w:rPr>
        <w:t>P</w:t>
      </w:r>
      <w:r w:rsidRPr="009C039C">
        <w:rPr>
          <w:rFonts w:ascii="Times New Roman" w:hAnsi="Times New Roman" w:cs="Times New Roman"/>
          <w:sz w:val="24"/>
          <w:szCs w:val="24"/>
        </w:rPr>
        <w:t xml:space="preserve">&lt;0.05), the differences between the two independent samples were tested by Mann-Whitney test. </w:t>
      </w:r>
      <w:bookmarkEnd w:id="60"/>
      <w:bookmarkEnd w:id="61"/>
      <w:r w:rsidRPr="009C039C">
        <w:rPr>
          <w:rFonts w:ascii="Times New Roman" w:hAnsi="Times New Roman" w:cs="Times New Roman"/>
          <w:sz w:val="24"/>
          <w:szCs w:val="24"/>
        </w:rPr>
        <w:t>A partial least square (PLS) model was used to distinguish the relative importance of climatic (MAT, MAP) and edaphic factors (clay/silt/sand content, pH, and C and N concentrations) with respect to the effect sizes for SOC change under altered plant input</w:t>
      </w:r>
      <w:bookmarkEnd w:id="57"/>
      <w:r w:rsidRPr="009C039C">
        <w:rPr>
          <w:rFonts w:ascii="Times New Roman" w:hAnsi="Times New Roman" w:cs="Times New Roman"/>
          <w:sz w:val="24"/>
          <w:szCs w:val="24"/>
        </w:rPr>
        <w:t>.</w:t>
      </w:r>
      <w:r w:rsidR="007D24F3">
        <w:rPr>
          <w:rFonts w:ascii="Times New Roman" w:eastAsiaTheme="minorEastAsia" w:hAnsi="Times New Roman" w:cs="Times New Roman" w:hint="eastAsia"/>
          <w:sz w:val="24"/>
          <w:szCs w:val="24"/>
        </w:rPr>
        <w:t xml:space="preserve"> All analyses were performed in </w:t>
      </w:r>
      <w:r w:rsidR="00B14896" w:rsidRPr="00B14896">
        <w:rPr>
          <w:rFonts w:ascii="Times New Roman" w:hAnsi="Times New Roman" w:cs="Times New Roman"/>
          <w:sz w:val="24"/>
          <w:szCs w:val="24"/>
        </w:rPr>
        <w:t>SPSS 24.0(IBM SPSS,</w:t>
      </w:r>
      <w:r w:rsidR="00240A9B">
        <w:rPr>
          <w:rFonts w:ascii="Times New Roman" w:hAnsi="Times New Roman" w:cs="Times New Roman"/>
          <w:sz w:val="24"/>
          <w:szCs w:val="24"/>
        </w:rPr>
        <w:t xml:space="preserve"> </w:t>
      </w:r>
      <w:r w:rsidR="00B14896" w:rsidRPr="00B14896">
        <w:rPr>
          <w:rFonts w:ascii="Times New Roman" w:hAnsi="Times New Roman" w:cs="Times New Roman"/>
          <w:sz w:val="24"/>
          <w:szCs w:val="24"/>
        </w:rPr>
        <w:t>USA)</w:t>
      </w:r>
      <w:r w:rsidR="007D24F3">
        <w:rPr>
          <w:rFonts w:ascii="Times New Roman" w:eastAsiaTheme="minorEastAsia" w:hAnsi="Times New Roman" w:cs="Times New Roman" w:hint="eastAsia"/>
          <w:sz w:val="24"/>
          <w:szCs w:val="24"/>
        </w:rPr>
        <w:t xml:space="preserve"> </w:t>
      </w:r>
      <w:r w:rsidR="0092237F">
        <w:rPr>
          <w:rFonts w:ascii="Times New Roman" w:eastAsiaTheme="minorEastAsia" w:hAnsi="Times New Roman" w:cs="Times New Roman"/>
          <w:sz w:val="24"/>
          <w:szCs w:val="24"/>
        </w:rPr>
        <w:t>and SIMCA 14.1(</w:t>
      </w:r>
      <w:r w:rsidR="0092237F" w:rsidRPr="0092237F">
        <w:rPr>
          <w:rFonts w:ascii="Times New Roman" w:eastAsiaTheme="minorEastAsia" w:hAnsi="Times New Roman" w:cs="Times New Roman"/>
          <w:sz w:val="24"/>
          <w:szCs w:val="24"/>
        </w:rPr>
        <w:t>U</w:t>
      </w:r>
      <w:r w:rsidR="00240A9B" w:rsidRPr="0092237F">
        <w:rPr>
          <w:rFonts w:ascii="Times New Roman" w:eastAsiaTheme="minorEastAsia" w:hAnsi="Times New Roman" w:cs="Times New Roman"/>
          <w:sz w:val="24"/>
          <w:szCs w:val="24"/>
        </w:rPr>
        <w:t>METRICS</w:t>
      </w:r>
      <w:r w:rsidR="0092237F">
        <w:rPr>
          <w:rFonts w:ascii="Times New Roman" w:eastAsiaTheme="minorEastAsia" w:hAnsi="Times New Roman" w:cs="Times New Roman"/>
          <w:sz w:val="24"/>
          <w:szCs w:val="24"/>
        </w:rPr>
        <w:t xml:space="preserve">, </w:t>
      </w:r>
      <w:r w:rsidR="00240A9B">
        <w:rPr>
          <w:rFonts w:ascii="Times New Roman" w:eastAsiaTheme="minorEastAsia" w:hAnsi="Times New Roman" w:cs="Times New Roman"/>
          <w:sz w:val="24"/>
          <w:szCs w:val="24"/>
        </w:rPr>
        <w:t>Sweden</w:t>
      </w:r>
      <w:r w:rsidR="0092237F">
        <w:rPr>
          <w:rFonts w:ascii="Times New Roman" w:eastAsiaTheme="minorEastAsia" w:hAnsi="Times New Roman" w:cs="Times New Roman"/>
          <w:sz w:val="24"/>
          <w:szCs w:val="24"/>
        </w:rPr>
        <w:t xml:space="preserve">) </w:t>
      </w:r>
      <w:r w:rsidR="00833527">
        <w:rPr>
          <w:rFonts w:ascii="Times New Roman" w:eastAsiaTheme="minorEastAsia" w:hAnsi="Times New Roman" w:cs="Times New Roman"/>
          <w:sz w:val="24"/>
          <w:szCs w:val="24"/>
        </w:rPr>
        <w:t>software</w:t>
      </w:r>
      <w:r w:rsidR="00B14896">
        <w:rPr>
          <w:rFonts w:ascii="Times New Roman" w:eastAsiaTheme="minorEastAsia" w:hAnsi="Times New Roman" w:cs="Times New Roman"/>
          <w:sz w:val="24"/>
          <w:szCs w:val="24"/>
        </w:rPr>
        <w:t>.</w:t>
      </w:r>
    </w:p>
    <w:p w14:paraId="15346450" w14:textId="585860A2" w:rsidR="00757952" w:rsidRPr="00757952" w:rsidRDefault="00757952" w:rsidP="00757952">
      <w:pPr>
        <w:spacing w:line="480" w:lineRule="auto"/>
        <w:rPr>
          <w:rFonts w:ascii="Times New Roman" w:eastAsiaTheme="minorEastAsia" w:hAnsi="Times New Roman" w:cs="Times New Roman"/>
          <w:b/>
          <w:sz w:val="24"/>
          <w:szCs w:val="24"/>
        </w:rPr>
      </w:pPr>
      <w:r w:rsidRPr="00757952">
        <w:rPr>
          <w:rFonts w:ascii="Times New Roman" w:eastAsiaTheme="minorEastAsia" w:hAnsi="Times New Roman" w:cs="Times New Roman"/>
          <w:b/>
          <w:sz w:val="24"/>
          <w:szCs w:val="24"/>
        </w:rPr>
        <w:t>Reference</w:t>
      </w:r>
    </w:p>
    <w:p w14:paraId="0E3BD67A" w14:textId="0CC4DC46" w:rsidR="00E40D65" w:rsidRPr="00E40D65" w:rsidRDefault="00E40D65" w:rsidP="00E40D65">
      <w:pPr>
        <w:pStyle w:val="ac"/>
        <w:spacing w:line="360" w:lineRule="auto"/>
        <w:rPr>
          <w:rFonts w:ascii="Times New Roman" w:hAnsi="Times New Roman" w:cs="Times New Roman"/>
          <w:sz w:val="24"/>
        </w:rPr>
      </w:pPr>
      <w:r w:rsidRPr="00E40D65">
        <w:rPr>
          <w:rFonts w:ascii="Times New Roman" w:eastAsiaTheme="minorEastAsia" w:hAnsi="Times New Roman" w:cs="Times New Roman"/>
        </w:rPr>
        <w:fldChar w:fldCharType="begin"/>
      </w:r>
      <w:r w:rsidRPr="00E40D65">
        <w:rPr>
          <w:rFonts w:ascii="Times New Roman" w:eastAsiaTheme="minorEastAsia" w:hAnsi="Times New Roman" w:cs="Times New Roman"/>
        </w:rPr>
        <w:instrText xml:space="preserve"> ADDIN ZOTERO_BIBL {"uncited":[],"omitted":[],"custom":[]} CSL_BIBLIOGRAPHY </w:instrText>
      </w:r>
      <w:r w:rsidRPr="00E40D65">
        <w:rPr>
          <w:rFonts w:ascii="Times New Roman" w:eastAsiaTheme="minorEastAsia" w:hAnsi="Times New Roman" w:cs="Times New Roman"/>
        </w:rPr>
        <w:fldChar w:fldCharType="separate"/>
      </w:r>
      <w:r w:rsidRPr="00E40D65">
        <w:rPr>
          <w:rFonts w:ascii="Times New Roman" w:hAnsi="Times New Roman" w:cs="Times New Roman"/>
          <w:sz w:val="24"/>
        </w:rPr>
        <w:t>Hedges, L.V., Gurevitch, J., Curtis, P.S., 1999. The meta-analysis of response ratios in experimental ecology. Ecology 80, 1150–1156.</w:t>
      </w:r>
    </w:p>
    <w:p w14:paraId="289FB1C8" w14:textId="77431E53" w:rsidR="00E40D65" w:rsidRPr="00E40D65" w:rsidRDefault="00E40D65" w:rsidP="00E40D65">
      <w:pPr>
        <w:pStyle w:val="ac"/>
        <w:spacing w:line="360" w:lineRule="auto"/>
        <w:rPr>
          <w:rFonts w:ascii="Times New Roman" w:hAnsi="Times New Roman" w:cs="Times New Roman"/>
          <w:sz w:val="24"/>
        </w:rPr>
      </w:pPr>
      <w:r w:rsidRPr="00E40D65">
        <w:rPr>
          <w:rFonts w:ascii="Times New Roman" w:hAnsi="Times New Roman" w:cs="Times New Roman"/>
          <w:sz w:val="24"/>
        </w:rPr>
        <w:t xml:space="preserve">Higgins, J.P.T., 2003. Measuring inconsistency in meta-analyses. BMJ 327, 557–560. </w:t>
      </w:r>
    </w:p>
    <w:p w14:paraId="1174069F" w14:textId="4E2F6307" w:rsidR="00E40D65" w:rsidRPr="00E40D65" w:rsidRDefault="00E40D65" w:rsidP="00E40D65">
      <w:pPr>
        <w:pStyle w:val="ac"/>
        <w:spacing w:line="360" w:lineRule="auto"/>
        <w:rPr>
          <w:rFonts w:ascii="Times New Roman" w:hAnsi="Times New Roman" w:cs="Times New Roman"/>
          <w:sz w:val="24"/>
        </w:rPr>
      </w:pPr>
      <w:r w:rsidRPr="00E40D65">
        <w:rPr>
          <w:rFonts w:ascii="Times New Roman" w:hAnsi="Times New Roman" w:cs="Times New Roman"/>
          <w:sz w:val="24"/>
        </w:rPr>
        <w:t>Lu, M., Zhou, X., Yang, Q., Li, H., Luo, Y., Fang, C., Chen, J., Yang, X., Li, B., 2013. Responses of ecosystem carbon cycle to experimental warming: a meta-analysis. Ecology 94, 726–738.</w:t>
      </w:r>
    </w:p>
    <w:p w14:paraId="2B2EC7BF" w14:textId="0AF6DFDC" w:rsidR="00E40D65" w:rsidRPr="00E40D65" w:rsidRDefault="00E40D65" w:rsidP="00E40D65">
      <w:pPr>
        <w:pStyle w:val="ac"/>
        <w:spacing w:line="360" w:lineRule="auto"/>
        <w:rPr>
          <w:rFonts w:ascii="Times New Roman" w:hAnsi="Times New Roman" w:cs="Times New Roman"/>
          <w:sz w:val="24"/>
        </w:rPr>
      </w:pPr>
      <w:r w:rsidRPr="00E40D65">
        <w:rPr>
          <w:rFonts w:ascii="Times New Roman" w:hAnsi="Times New Roman" w:cs="Times New Roman"/>
          <w:sz w:val="24"/>
        </w:rPr>
        <w:t>Ni, X., Liao, S., Wu, F., Groffman, P.M., 2021. Microbial biomass in forest soils under altered moisture conditions: A review. Soil Science Society of America Journal saj2.20344.</w:t>
      </w:r>
    </w:p>
    <w:p w14:paraId="3CB1B6E4" w14:textId="3BF6A602" w:rsidR="00E40D65" w:rsidRPr="00E40D65" w:rsidRDefault="00E40D65" w:rsidP="00E40D65">
      <w:pPr>
        <w:pStyle w:val="ac"/>
        <w:spacing w:line="360" w:lineRule="auto"/>
        <w:rPr>
          <w:rFonts w:ascii="Times New Roman" w:hAnsi="Times New Roman" w:cs="Times New Roman"/>
          <w:sz w:val="24"/>
        </w:rPr>
      </w:pPr>
      <w:r w:rsidRPr="00E40D65">
        <w:rPr>
          <w:rFonts w:ascii="Times New Roman" w:hAnsi="Times New Roman" w:cs="Times New Roman"/>
          <w:sz w:val="24"/>
        </w:rPr>
        <w:t>Sokol, N.W., Sanderman, J., Bradford, M.A., 2019. Pathways of mineral</w:t>
      </w:r>
      <w:r w:rsidRPr="00E40D65">
        <w:rPr>
          <w:rFonts w:ascii="宋体" w:eastAsia="宋体" w:hAnsi="宋体" w:cs="宋体" w:hint="eastAsia"/>
          <w:sz w:val="24"/>
        </w:rPr>
        <w:t>‐</w:t>
      </w:r>
      <w:r w:rsidRPr="00E40D65">
        <w:rPr>
          <w:rFonts w:ascii="Times New Roman" w:hAnsi="Times New Roman" w:cs="Times New Roman"/>
          <w:sz w:val="24"/>
        </w:rPr>
        <w:t xml:space="preserve">associated soil organic matter formation: Integrating the role of plant carbon source, chemistry, and point of entry. Global Change Biology 25, 12–24. </w:t>
      </w:r>
    </w:p>
    <w:p w14:paraId="08C20DC4" w14:textId="66907534" w:rsidR="00D80494" w:rsidRDefault="00E40D65" w:rsidP="00E40D65">
      <w:pPr>
        <w:pStyle w:val="ac"/>
        <w:spacing w:line="360" w:lineRule="auto"/>
        <w:rPr>
          <w:rFonts w:ascii="Times New Roman" w:hAnsi="Times New Roman" w:cs="Times New Roman"/>
          <w:sz w:val="24"/>
        </w:rPr>
      </w:pPr>
      <w:r w:rsidRPr="00E40D65">
        <w:rPr>
          <w:rFonts w:ascii="Times New Roman" w:hAnsi="Times New Roman" w:cs="Times New Roman"/>
          <w:sz w:val="24"/>
        </w:rPr>
        <w:t>Villarino, S.H., Pinto, P., Jackson, R.B., Piñeiro, G., 2021. Plant rhizodeposition: A key factor for soil organic matter formation in stable fractions. Science Advances 7, eabd3176.</w:t>
      </w:r>
      <w:r w:rsidR="00B210D9">
        <w:rPr>
          <w:rFonts w:ascii="Times New Roman" w:hAnsi="Times New Roman" w:cs="Times New Roman"/>
          <w:sz w:val="24"/>
        </w:rPr>
        <w:t xml:space="preserve"> </w:t>
      </w:r>
      <w:r w:rsidR="00D80494">
        <w:rPr>
          <w:rFonts w:ascii="Times New Roman" w:hAnsi="Times New Roman" w:cs="Times New Roman"/>
          <w:sz w:val="24"/>
        </w:rPr>
        <w:br w:type="page"/>
      </w:r>
    </w:p>
    <w:p w14:paraId="396E083F" w14:textId="77777777" w:rsidR="0003662C" w:rsidRPr="00757952" w:rsidRDefault="0003662C" w:rsidP="00EE58B2">
      <w:pPr>
        <w:pStyle w:val="1"/>
        <w:rPr>
          <w:rFonts w:eastAsiaTheme="minorEastAsia"/>
          <w:sz w:val="28"/>
          <w:szCs w:val="28"/>
        </w:rPr>
      </w:pPr>
      <w:r w:rsidRPr="00757952">
        <w:rPr>
          <w:rFonts w:eastAsiaTheme="minorEastAsia"/>
          <w:sz w:val="28"/>
          <w:szCs w:val="28"/>
        </w:rPr>
        <w:lastRenderedPageBreak/>
        <w:t>The data in this article are from the following references:</w:t>
      </w:r>
    </w:p>
    <w:p w14:paraId="4D3F1B1F" w14:textId="11E49CF8"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eastAsiaTheme="minorEastAsia"/>
          <w:b/>
          <w:bCs/>
        </w:rPr>
        <w:fldChar w:fldCharType="begin"/>
      </w:r>
      <w:r w:rsidRPr="0003662C">
        <w:rPr>
          <w:rFonts w:eastAsiaTheme="minorEastAsia"/>
          <w:b/>
          <w:bCs/>
        </w:rPr>
        <w:instrText xml:space="preserve"> ADDIN ZOTERO_BIBL {"uncited":[],"omitted":[],"custom":[]} CSL_BIBLIOGRAPHY </w:instrText>
      </w:r>
      <w:r w:rsidRPr="0003662C">
        <w:rPr>
          <w:rFonts w:eastAsiaTheme="minorEastAsia"/>
          <w:b/>
          <w:bCs/>
        </w:rPr>
        <w:fldChar w:fldCharType="separate"/>
      </w:r>
      <w:r w:rsidRPr="0003662C">
        <w:rPr>
          <w:rFonts w:ascii="Times New Roman" w:eastAsiaTheme="minorEastAsia" w:hAnsi="Times New Roman" w:cs="Times New Roman"/>
        </w:rPr>
        <w:t>Bowden, R.D., Deem, L., Plante, A.F., Peltre, C., Nadelhoffer, K., Lajtha, K., 2014. Litter input controls on soil carbon in a temperate deciduous forest. Soil Science Society of America Journal 78</w:t>
      </w:r>
      <w:r w:rsidR="006D5A29">
        <w:rPr>
          <w:rFonts w:ascii="Times New Roman" w:eastAsiaTheme="minorEastAsia" w:hAnsi="Times New Roman" w:cs="Times New Roman"/>
        </w:rPr>
        <w:t>, 66</w:t>
      </w:r>
      <w:r w:rsidR="006D5A29">
        <w:rPr>
          <w:rFonts w:ascii="Times New Roman" w:eastAsiaTheme="minorEastAsia" w:hAnsi="Times New Roman" w:cs="Times New Roman"/>
          <w:kern w:val="0"/>
        </w:rPr>
        <w:t>–75</w:t>
      </w:r>
      <w:r w:rsidRPr="0003662C">
        <w:rPr>
          <w:rFonts w:ascii="Times New Roman" w:eastAsiaTheme="minorEastAsia" w:hAnsi="Times New Roman" w:cs="Times New Roman"/>
        </w:rPr>
        <w:t>.</w:t>
      </w:r>
    </w:p>
    <w:p w14:paraId="090063FC" w14:textId="56DCC855"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Cao, J., He, X., Chen, Yuanqi, Chen, Yuping, Zhang, Y., Yu, S., Zhou, L., Liu, Z., Zhang, C., Fu, S., 2020. Leaf litter contributes more to soil organic carbon than fine roots in two 10-year-old subtropical plantations. Science of The Total Environment 704, 135341.</w:t>
      </w:r>
    </w:p>
    <w:p w14:paraId="6F08675A" w14:textId="2BAA5FA7"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Fekete, I., Kotroczó, Z., Varga, C., Nagy, P.T., Várbíró, G., Bowden, R.D., Tóth, J.A., Lajtha, K., 2014. Alterations in forest detritus inputs influence soil carbon concentration and soil respiration in a Central-European deciduous forest. Soil Biology and Biochemistry 74, 106–114.</w:t>
      </w:r>
    </w:p>
    <w:p w14:paraId="3071D95D" w14:textId="6DC40353" w:rsidR="0003662C" w:rsidRPr="0003662C" w:rsidRDefault="0003662C" w:rsidP="0003662C">
      <w:pPr>
        <w:spacing w:line="480" w:lineRule="auto"/>
        <w:ind w:left="735" w:hangingChars="350" w:hanging="735"/>
        <w:rPr>
          <w:rFonts w:ascii="Times New Roman" w:eastAsiaTheme="minorEastAsia" w:hAnsi="Times New Roman" w:cs="Times New Roman"/>
        </w:rPr>
      </w:pPr>
      <w:r w:rsidRPr="0003662C">
        <w:rPr>
          <w:rFonts w:ascii="Times New Roman" w:eastAsiaTheme="minorEastAsia" w:hAnsi="Times New Roman" w:cs="Times New Roman"/>
        </w:rPr>
        <w:t>Hong, X., Wei, Q., Li, M., Yu, T., Yan, Q., Hu, Y., 2021. Effects of aboveground and belowground litter inputs on the balance of soil new and old organic carbon under the typical forests in subtropical region. Chinese Journal of Applied Ecology 32, 825</w:t>
      </w:r>
      <w:r w:rsidR="00CA26C1" w:rsidRPr="0003662C">
        <w:rPr>
          <w:rFonts w:ascii="Times New Roman" w:eastAsiaTheme="minorEastAsia" w:hAnsi="Times New Roman" w:cs="Times New Roman"/>
        </w:rPr>
        <w:t>–</w:t>
      </w:r>
      <w:r w:rsidRPr="0003662C">
        <w:rPr>
          <w:rFonts w:ascii="Times New Roman" w:eastAsiaTheme="minorEastAsia" w:hAnsi="Times New Roman" w:cs="Times New Roman"/>
        </w:rPr>
        <w:t>835.</w:t>
      </w:r>
    </w:p>
    <w:p w14:paraId="1AAC8D65" w14:textId="08DC45F9"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Lajtha, K., Bowden, R.D., Crow, S., Fekete, I., Kotroczó, Z., Plante, A., Simpson, M.J., Nadelhoffer, K.J., 2018. The detrital input and removal treatment (DIRT) network: Insights into soil carbon stabilization. Science of The Total Environment 640–641, 1112</w:t>
      </w:r>
      <w:bookmarkStart w:id="64" w:name="OLE_LINK16"/>
      <w:bookmarkStart w:id="65" w:name="OLE_LINK17"/>
      <w:r w:rsidRPr="0003662C">
        <w:rPr>
          <w:rFonts w:ascii="Times New Roman" w:eastAsiaTheme="minorEastAsia" w:hAnsi="Times New Roman" w:cs="Times New Roman"/>
        </w:rPr>
        <w:t>–</w:t>
      </w:r>
      <w:bookmarkEnd w:id="64"/>
      <w:bookmarkEnd w:id="65"/>
      <w:r w:rsidRPr="0003662C">
        <w:rPr>
          <w:rFonts w:ascii="Times New Roman" w:eastAsiaTheme="minorEastAsia" w:hAnsi="Times New Roman" w:cs="Times New Roman"/>
        </w:rPr>
        <w:t xml:space="preserve">1120. </w:t>
      </w:r>
    </w:p>
    <w:p w14:paraId="68B90F8A" w14:textId="7888B345"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Lajtha, K., Bowden, R.D., Nadelhoffer, K., 2014. Litter and root manipulations provide insights into soil organic matter dynamics and stability. Soil Scienc</w:t>
      </w:r>
      <w:r w:rsidR="00757952">
        <w:rPr>
          <w:rFonts w:ascii="Times New Roman" w:eastAsiaTheme="minorEastAsia" w:hAnsi="Times New Roman" w:cs="Times New Roman"/>
        </w:rPr>
        <w:t>e Society of America Journal 78, 261</w:t>
      </w:r>
      <w:r w:rsidR="00757952">
        <w:rPr>
          <w:rFonts w:ascii="Times New Roman" w:eastAsiaTheme="minorEastAsia" w:hAnsi="Times New Roman" w:cs="Times New Roman"/>
          <w:kern w:val="0"/>
        </w:rPr>
        <w:t>–</w:t>
      </w:r>
      <w:r w:rsidR="00757952">
        <w:rPr>
          <w:rFonts w:ascii="Times New Roman" w:eastAsiaTheme="minorEastAsia" w:hAnsi="Times New Roman" w:cs="Times New Roman"/>
          <w:kern w:val="0"/>
        </w:rPr>
        <w:t>269.</w:t>
      </w:r>
    </w:p>
    <w:p w14:paraId="1E9615A6" w14:textId="77777777" w:rsidR="0003662C" w:rsidRPr="0003662C" w:rsidRDefault="0003662C" w:rsidP="0003662C">
      <w:pPr>
        <w:spacing w:line="480" w:lineRule="auto"/>
        <w:ind w:left="735" w:hangingChars="350" w:hanging="735"/>
        <w:rPr>
          <w:rFonts w:ascii="Times New Roman" w:eastAsiaTheme="minorEastAsia" w:hAnsi="Times New Roman" w:cs="Times New Roman"/>
        </w:rPr>
      </w:pPr>
      <w:r w:rsidRPr="0003662C">
        <w:rPr>
          <w:rFonts w:ascii="Times New Roman" w:eastAsiaTheme="minorEastAsia" w:hAnsi="Times New Roman" w:cs="Times New Roman"/>
        </w:rPr>
        <w:t xml:space="preserve">Li, Q., Li, S., Wang, X., Liu, B., Zhang, G., Zhang, C., Gao, Y., Mei, H., Wang, Y., 2021. Influences of changing carbon inputs on soil microbial carbon metabolism in natural secondary forests </w:t>
      </w:r>
      <w:r w:rsidRPr="0003662C">
        <w:rPr>
          <w:rFonts w:ascii="Times New Roman" w:eastAsiaTheme="minorEastAsia" w:hAnsi="Times New Roman" w:cs="Times New Roman"/>
        </w:rPr>
        <w:lastRenderedPageBreak/>
        <w:t>in Yimeng mountainous area. Acta Ecologica Sinica 41, 4110–4119.</w:t>
      </w:r>
    </w:p>
    <w:p w14:paraId="7EC94616" w14:textId="0D83D50F"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Lyu, M., Li, X., Xie, J., Homyak, P.M., Ukonmaanaho, L., Yang, Z., Liu, X., Ruan, C., Yang, Y., 2019. Root</w:t>
      </w:r>
      <w:r w:rsidR="00CA26C1">
        <w:rPr>
          <w:rFonts w:ascii="Times New Roman" w:eastAsiaTheme="minorEastAsia" w:hAnsi="Times New Roman" w:cs="Times New Roman"/>
        </w:rPr>
        <w:t>-</w:t>
      </w:r>
      <w:r w:rsidRPr="0003662C">
        <w:rPr>
          <w:rFonts w:ascii="Times New Roman" w:eastAsiaTheme="minorEastAsia" w:hAnsi="Times New Roman" w:cs="Times New Roman"/>
        </w:rPr>
        <w:t>microbial interaction accelerates soil nitrogen depletion but not soil carbon after increasing litter inputs to a coniferous forest. Plant and Soil 444, 153–164.</w:t>
      </w:r>
    </w:p>
    <w:p w14:paraId="0A92B075" w14:textId="4B7B3D57"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Pierson, D., Peter-Contesse, H., Bowden, R.D., Nadelhoffer, K., Kayhani, K., Evans, L., Lajtha, K., 2021. Competing processes drive the resistance of soil carbon to alterations in organic inputs. Frontiers in Environmental Science 9, 527803.</w:t>
      </w:r>
    </w:p>
    <w:p w14:paraId="388832B9" w14:textId="42D65C3C"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Rousk, J., Frey, S.D., 2015. Revisiting the hypothesis that fungal</w:t>
      </w:r>
      <w:r w:rsidR="00CA26C1">
        <w:rPr>
          <w:rFonts w:ascii="Times New Roman" w:eastAsiaTheme="minorEastAsia" w:hAnsi="Times New Roman" w:cs="Times New Roman"/>
        </w:rPr>
        <w:t>-</w:t>
      </w:r>
      <w:r w:rsidRPr="0003662C">
        <w:rPr>
          <w:rFonts w:ascii="Times New Roman" w:eastAsiaTheme="minorEastAsia" w:hAnsi="Times New Roman" w:cs="Times New Roman"/>
        </w:rPr>
        <w:t>to-bacterial dominance characterizes turnover of soil organic matter and nutrients. Ecological Monographs 85, 457–472.</w:t>
      </w:r>
    </w:p>
    <w:p w14:paraId="5C0EC237" w14:textId="77777777"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Tóth, J.A., Nagy, P.T., Krakomperger, Z., Veres, Z., Kotroczó, Z., Kincses, S., Fekete, I., Papp, M., Lajtha, K., 2011. Effect of litter fall on soil nutrient content and pH, and its consequences in view of climate change (Síkfőkút DIRT Project) 13.</w:t>
      </w:r>
    </w:p>
    <w:p w14:paraId="3D3D9E1C" w14:textId="147EFEB3"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vandenEnden, L., Frey, S.D., Nadelhoffer, K.J., LeMoine, J.M., Lajtha, K., Simpson, M.J., 2018. Molecular-level changes in soil organic matter composition after 10 years of litter, root and nitrogen manipulation in a temperate forest. Biogeochemistry 141, 183–197.</w:t>
      </w:r>
    </w:p>
    <w:p w14:paraId="7FE761BF" w14:textId="66FDD45E"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Veres, Z., Kotroczó, Z., Fekete, I., Tóth, J.A., Lajtha, K., Townsend, K., Tóthmérész, B., 2015. Soil extracellular enzyme activities are sensitive indicators of detrital inputs and carbon availability. Applied Soil Ecology 92, 18–23.</w:t>
      </w:r>
    </w:p>
    <w:p w14:paraId="6A9DEAD3" w14:textId="32C914F5"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Wang, Q., He, T., Wang, S., Liu, L., 2013. Carbon input manipulation affects soil respiration and microbial community composition in a subtropical coniferous forest. Agricultural and Forest Meteorology 178–179, 152–160.</w:t>
      </w:r>
    </w:p>
    <w:p w14:paraId="47468608" w14:textId="1586E76A"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lastRenderedPageBreak/>
        <w:t>Wang, Q., Yu, Y., He, T., Wang, Y., 2017. Aboveground and belowground litter have equal contributions to soil CO</w:t>
      </w:r>
      <w:r w:rsidRPr="007904F1">
        <w:rPr>
          <w:rFonts w:ascii="Times New Roman" w:eastAsiaTheme="minorEastAsia" w:hAnsi="Times New Roman" w:cs="Times New Roman"/>
          <w:vertAlign w:val="subscript"/>
        </w:rPr>
        <w:t xml:space="preserve">2 </w:t>
      </w:r>
      <w:r w:rsidRPr="0003662C">
        <w:rPr>
          <w:rFonts w:ascii="Times New Roman" w:eastAsiaTheme="minorEastAsia" w:hAnsi="Times New Roman" w:cs="Times New Roman"/>
        </w:rPr>
        <w:t>emission: an evidence from a 4-year measurement in a subtropical forest. Plant and Soil 421, 7–17.</w:t>
      </w:r>
    </w:p>
    <w:p w14:paraId="7790B187" w14:textId="6FC05BD4"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Wang, Y., Zhang, C., Zhang, G., Wang, L., Gao, Y., Wang, X., Liu, B., Zhao, X., Mei, H., 2019. Carbon input manipulations affecting microbial carbon metabolism in temperate forest soils</w:t>
      </w:r>
      <w:r w:rsidR="00CA26C1">
        <w:rPr>
          <w:rFonts w:ascii="Times New Roman" w:eastAsiaTheme="minorEastAsia" w:hAnsi="Times New Roman" w:cs="Times New Roman"/>
        </w:rPr>
        <w:t xml:space="preserve"> - </w:t>
      </w:r>
      <w:r w:rsidRPr="0003662C">
        <w:rPr>
          <w:rFonts w:ascii="Times New Roman" w:eastAsiaTheme="minorEastAsia" w:hAnsi="Times New Roman" w:cs="Times New Roman"/>
        </w:rPr>
        <w:t>A comparative study between broadleaf and coniferous plantations. Geoderma 355, 113914.</w:t>
      </w:r>
    </w:p>
    <w:p w14:paraId="04F772F8" w14:textId="51CE8FC9"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Wu, J., Lu, M., Feng, J., Zhang, D., Chen, Q., Li, Q., Long, C., Zhang, Q., Cheng, X., 2019. Soil net methane uptake rates in response to short-term litter input change in a coniferous forest ecosystem of central China. Agricultural and Forest Meteorology 271, 307–315.</w:t>
      </w:r>
    </w:p>
    <w:p w14:paraId="24024F5D" w14:textId="453BB587"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Wu, J., Zhang, D., Chen, Q., Feng, J., Li, Q., Yang, F., Zhang, Q., Cheng, X., 2018. Shifts in soil organic carbon dynamics under detritus input manipulations in a coniferous forest ecosystem in subtropical China. Soil Biology and Biochemistry 126, 1–10.</w:t>
      </w:r>
    </w:p>
    <w:p w14:paraId="07AB7044" w14:textId="590E6B21"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Wu, J., Zhang, Qian, Yang, F., lei, Y., Zhang, Quanfa, Cheng, X., 2017. Does short-term litter input manipulation affect soil respiration and its carbon</w:t>
      </w:r>
      <w:r w:rsidR="00CA26C1">
        <w:rPr>
          <w:rFonts w:ascii="Times New Roman" w:eastAsiaTheme="minorEastAsia" w:hAnsi="Times New Roman" w:cs="Times New Roman"/>
        </w:rPr>
        <w:t>-</w:t>
      </w:r>
      <w:r w:rsidRPr="0003662C">
        <w:rPr>
          <w:rFonts w:ascii="Times New Roman" w:eastAsiaTheme="minorEastAsia" w:hAnsi="Times New Roman" w:cs="Times New Roman"/>
        </w:rPr>
        <w:t>isotopic signature in a coniferous forest ecosystem of central China? Applied Soil Ecology 113, 45–53.</w:t>
      </w:r>
    </w:p>
    <w:p w14:paraId="56FE8D22" w14:textId="6F705D6F" w:rsidR="0003662C" w:rsidRPr="0003662C" w:rsidRDefault="0003662C" w:rsidP="0003662C">
      <w:pPr>
        <w:spacing w:line="480" w:lineRule="auto"/>
        <w:ind w:left="720" w:hanging="720"/>
        <w:rPr>
          <w:rFonts w:ascii="Times New Roman" w:eastAsiaTheme="minorEastAsia" w:hAnsi="Times New Roman" w:cs="Times New Roman"/>
        </w:rPr>
      </w:pPr>
      <w:r w:rsidRPr="0003662C">
        <w:rPr>
          <w:rFonts w:ascii="Times New Roman" w:eastAsiaTheme="minorEastAsia" w:hAnsi="Times New Roman" w:cs="Times New Roman"/>
        </w:rPr>
        <w:t>Zhu, H., Gong, L., Ding, Z., Li, Y., 2021. Effects of litter and root manipulations on soil carbon and nitrogen in a Schrenk’s spruce (</w:t>
      </w:r>
      <w:r w:rsidRPr="0003662C">
        <w:rPr>
          <w:rFonts w:ascii="Times New Roman" w:eastAsiaTheme="minorEastAsia" w:hAnsi="Times New Roman" w:cs="Times New Roman"/>
          <w:i/>
          <w:iCs/>
        </w:rPr>
        <w:t>Picea schrenkiana</w:t>
      </w:r>
      <w:r w:rsidRPr="0003662C">
        <w:rPr>
          <w:rFonts w:ascii="Times New Roman" w:eastAsiaTheme="minorEastAsia" w:hAnsi="Times New Roman" w:cs="Times New Roman"/>
        </w:rPr>
        <w:t>) forest. PLOS ONE 16, e0247725.</w:t>
      </w:r>
    </w:p>
    <w:p w14:paraId="7E794689" w14:textId="4ABFA243" w:rsidR="0003662C" w:rsidRPr="0003662C" w:rsidRDefault="0003662C" w:rsidP="0003662C">
      <w:pPr>
        <w:spacing w:line="480" w:lineRule="auto"/>
        <w:ind w:left="738" w:hangingChars="350" w:hanging="738"/>
        <w:rPr>
          <w:rFonts w:ascii="Times New Roman" w:eastAsiaTheme="minorEastAsia" w:hAnsi="Times New Roman" w:cs="Times New Roman"/>
        </w:rPr>
      </w:pPr>
      <w:r w:rsidRPr="0003662C">
        <w:rPr>
          <w:rFonts w:ascii="Times New Roman" w:eastAsiaTheme="minorEastAsia" w:hAnsi="Times New Roman" w:cs="Times New Roman"/>
          <w:b/>
          <w:bCs/>
        </w:rPr>
        <w:fldChar w:fldCharType="end"/>
      </w:r>
      <w:r w:rsidRPr="0003662C">
        <w:rPr>
          <w:rFonts w:ascii="Times New Roman" w:eastAsiaTheme="minorEastAsia" w:hAnsi="Times New Roman" w:cs="Times New Roman"/>
        </w:rPr>
        <w:t>Zhang, L., Jia, S., Li, X., Lu, Y., Liu, X., Guo, J., 2021. Effects o</w:t>
      </w:r>
      <w:r w:rsidR="00CA26C1" w:rsidRPr="0003662C">
        <w:rPr>
          <w:rFonts w:ascii="Times New Roman" w:eastAsiaTheme="minorEastAsia" w:hAnsi="Times New Roman" w:cs="Times New Roman"/>
        </w:rPr>
        <w:t>f litter and root inputs on soil organic carbon fractions in a subtropical natural forest</w:t>
      </w:r>
      <w:r w:rsidRPr="0003662C">
        <w:rPr>
          <w:rFonts w:ascii="Times New Roman" w:eastAsiaTheme="minorEastAsia" w:hAnsi="Times New Roman" w:cs="Times New Roman"/>
        </w:rPr>
        <w:t xml:space="preserve"> of </w:t>
      </w:r>
      <w:r w:rsidRPr="0003662C">
        <w:rPr>
          <w:rFonts w:ascii="Times New Roman" w:eastAsiaTheme="minorEastAsia" w:hAnsi="Times New Roman" w:cs="Times New Roman"/>
          <w:i/>
          <w:iCs/>
        </w:rPr>
        <w:t>Castanopsis carlesii</w:t>
      </w:r>
      <w:r w:rsidRPr="0003662C">
        <w:rPr>
          <w:rFonts w:ascii="Times New Roman" w:eastAsiaTheme="minorEastAsia" w:hAnsi="Times New Roman" w:cs="Times New Roman"/>
        </w:rPr>
        <w:t>. Journal of Soil and Water Conservation 35, 244</w:t>
      </w:r>
      <w:r w:rsidR="00757952">
        <w:rPr>
          <w:rFonts w:ascii="Times New Roman" w:eastAsiaTheme="minorEastAsia" w:hAnsi="Times New Roman" w:cs="Times New Roman"/>
          <w:kern w:val="0"/>
        </w:rPr>
        <w:t>–</w:t>
      </w:r>
      <w:r w:rsidRPr="0003662C">
        <w:rPr>
          <w:rFonts w:ascii="Times New Roman" w:eastAsiaTheme="minorEastAsia" w:hAnsi="Times New Roman" w:cs="Times New Roman"/>
        </w:rPr>
        <w:t>251.</w:t>
      </w:r>
    </w:p>
    <w:p w14:paraId="0D93F946" w14:textId="5C2D562E" w:rsidR="0003662C" w:rsidRPr="0003662C" w:rsidRDefault="0003662C" w:rsidP="0003662C">
      <w:pPr>
        <w:spacing w:line="480" w:lineRule="auto"/>
        <w:ind w:left="735" w:hangingChars="350" w:hanging="735"/>
        <w:rPr>
          <w:rFonts w:ascii="Times New Roman" w:eastAsiaTheme="minorEastAsia" w:hAnsi="Times New Roman" w:cs="Times New Roman"/>
        </w:rPr>
      </w:pPr>
      <w:r w:rsidRPr="0003662C">
        <w:rPr>
          <w:rFonts w:ascii="Times New Roman" w:eastAsiaTheme="minorEastAsia" w:hAnsi="Times New Roman" w:cs="Times New Roman"/>
        </w:rPr>
        <w:t xml:space="preserve">Zhao, C., Li, Y., Zhang, J., Fan, R., Ma, J., Zhang, J., Li, Y., Liu, M., 2021. Effects of alterations in </w:t>
      </w:r>
      <w:r w:rsidRPr="0003662C">
        <w:rPr>
          <w:rFonts w:ascii="Times New Roman" w:eastAsiaTheme="minorEastAsia" w:hAnsi="Times New Roman" w:cs="Times New Roman"/>
        </w:rPr>
        <w:lastRenderedPageBreak/>
        <w:t>carbon inputs on soil microbial phospholipid fatty acid community composition in forest. Journal of Henan Normal University (Natural Science Edition) 49, 24–31.</w:t>
      </w:r>
    </w:p>
    <w:p w14:paraId="00CE9D85" w14:textId="05D9A420" w:rsidR="0003662C" w:rsidRPr="0003662C" w:rsidRDefault="0003662C" w:rsidP="0003662C">
      <w:pPr>
        <w:spacing w:line="480" w:lineRule="auto"/>
        <w:ind w:left="735" w:hangingChars="350" w:hanging="735"/>
        <w:rPr>
          <w:rFonts w:ascii="Times New Roman" w:eastAsiaTheme="minorEastAsia" w:hAnsi="Times New Roman" w:cs="Times New Roman"/>
        </w:rPr>
      </w:pPr>
      <w:r w:rsidRPr="0003662C">
        <w:rPr>
          <w:rFonts w:ascii="Times New Roman" w:eastAsiaTheme="minorEastAsia" w:hAnsi="Times New Roman" w:cs="Times New Roman"/>
        </w:rPr>
        <w:t>Zuo, M., Li, J., Yang, G., Hu, J., Sun, K., 2020. Effects</w:t>
      </w:r>
      <w:r w:rsidR="00CA26C1" w:rsidRPr="0003662C">
        <w:rPr>
          <w:rFonts w:ascii="Times New Roman" w:eastAsiaTheme="minorEastAsia" w:hAnsi="Times New Roman" w:cs="Times New Roman"/>
        </w:rPr>
        <w:t xml:space="preserve"> of alternation in forest litters on soil respiration and its influencing factors </w:t>
      </w:r>
      <w:r w:rsidRPr="0003662C">
        <w:rPr>
          <w:rFonts w:ascii="Times New Roman" w:eastAsiaTheme="minorEastAsia" w:hAnsi="Times New Roman" w:cs="Times New Roman"/>
        </w:rPr>
        <w:t xml:space="preserve">in </w:t>
      </w:r>
      <w:r w:rsidRPr="0003662C">
        <w:rPr>
          <w:rFonts w:ascii="Times New Roman" w:eastAsiaTheme="minorEastAsia" w:hAnsi="Times New Roman" w:cs="Times New Roman"/>
          <w:i/>
          <w:iCs/>
        </w:rPr>
        <w:t>Pinus yunnanensis</w:t>
      </w:r>
      <w:r w:rsidRPr="0003662C">
        <w:rPr>
          <w:rFonts w:ascii="Times New Roman" w:eastAsiaTheme="minorEastAsia" w:hAnsi="Times New Roman" w:cs="Times New Roman"/>
        </w:rPr>
        <w:t xml:space="preserve"> </w:t>
      </w:r>
      <w:r w:rsidR="00CA26C1" w:rsidRPr="0003662C">
        <w:rPr>
          <w:rFonts w:ascii="Times New Roman" w:eastAsiaTheme="minorEastAsia" w:hAnsi="Times New Roman" w:cs="Times New Roman"/>
        </w:rPr>
        <w:t>f</w:t>
      </w:r>
      <w:r w:rsidRPr="0003662C">
        <w:rPr>
          <w:rFonts w:ascii="Times New Roman" w:eastAsiaTheme="minorEastAsia" w:hAnsi="Times New Roman" w:cs="Times New Roman"/>
        </w:rPr>
        <w:t>orest. Ecology and Environmental Sciences 29, 1547</w:t>
      </w:r>
      <w:r w:rsidR="00CA26C1">
        <w:rPr>
          <w:rFonts w:ascii="Times New Roman" w:eastAsiaTheme="minorEastAsia" w:hAnsi="Times New Roman" w:cs="Times New Roman"/>
          <w:kern w:val="0"/>
        </w:rPr>
        <w:t>–</w:t>
      </w:r>
      <w:r w:rsidRPr="0003662C">
        <w:rPr>
          <w:rFonts w:ascii="Times New Roman" w:eastAsiaTheme="minorEastAsia" w:hAnsi="Times New Roman" w:cs="Times New Roman"/>
        </w:rPr>
        <w:t>1555.</w:t>
      </w:r>
    </w:p>
    <w:p w14:paraId="7CAD2597" w14:textId="1988119C" w:rsidR="00D80494" w:rsidRPr="0003662C" w:rsidRDefault="0003662C" w:rsidP="0003662C">
      <w:pPr>
        <w:pStyle w:val="ac"/>
        <w:spacing w:line="360" w:lineRule="auto"/>
        <w:rPr>
          <w:rFonts w:ascii="Times New Roman" w:eastAsiaTheme="minorEastAsia" w:hAnsi="Times New Roman" w:cs="Times New Roman"/>
          <w:sz w:val="24"/>
        </w:rPr>
      </w:pPr>
      <w:r>
        <w:rPr>
          <w:rFonts w:ascii="Times New Roman" w:hAnsi="Times New Roman" w:cs="Times New Roman"/>
          <w:sz w:val="24"/>
        </w:rPr>
        <w:br w:type="page"/>
      </w:r>
    </w:p>
    <w:p w14:paraId="17BBF558" w14:textId="77777777" w:rsidR="00D80494" w:rsidRPr="00D80494" w:rsidRDefault="00D80494" w:rsidP="00D80494">
      <w:pPr>
        <w:spacing w:line="480" w:lineRule="auto"/>
        <w:rPr>
          <w:rFonts w:ascii="Times New Roman" w:eastAsiaTheme="minorEastAsia" w:hAnsi="Times New Roman" w:cs="Times New Roman"/>
          <w:szCs w:val="21"/>
        </w:rPr>
      </w:pPr>
      <w:r w:rsidRPr="00D80494">
        <w:rPr>
          <w:rFonts w:ascii="Times New Roman" w:eastAsiaTheme="minorEastAsia" w:hAnsi="Times New Roman" w:cs="Times New Roman"/>
          <w:b/>
          <w:bCs/>
          <w:szCs w:val="21"/>
        </w:rPr>
        <w:lastRenderedPageBreak/>
        <w:t xml:space="preserve">Table </w:t>
      </w:r>
      <w:r w:rsidRPr="00D80494">
        <w:rPr>
          <w:rFonts w:ascii="Times New Roman" w:eastAsiaTheme="minorEastAsia" w:hAnsi="Times New Roman" w:cs="Times New Roman" w:hint="eastAsia"/>
          <w:b/>
          <w:bCs/>
          <w:szCs w:val="21"/>
        </w:rPr>
        <w:t>S</w:t>
      </w:r>
      <w:r w:rsidRPr="00D80494">
        <w:rPr>
          <w:rFonts w:ascii="Times New Roman" w:eastAsiaTheme="minorEastAsia" w:hAnsi="Times New Roman" w:cs="Times New Roman"/>
          <w:b/>
          <w:bCs/>
          <w:szCs w:val="21"/>
        </w:rPr>
        <w:t xml:space="preserve">1 </w:t>
      </w:r>
      <w:r w:rsidRPr="00D80494">
        <w:rPr>
          <w:rFonts w:ascii="Times New Roman" w:eastAsiaTheme="minorEastAsia" w:hAnsi="Times New Roman" w:cs="Times New Roman"/>
          <w:szCs w:val="21"/>
        </w:rPr>
        <w:t>Data sources included in this study.</w:t>
      </w:r>
    </w:p>
    <w:tbl>
      <w:tblPr>
        <w:tblStyle w:val="ab"/>
        <w:tblpPr w:leftFromText="180" w:rightFromText="180" w:vertAnchor="text" w:horzAnchor="margin" w:tblpXSpec="center" w:tblpY="207"/>
        <w:tblW w:w="11307" w:type="dxa"/>
        <w:tblBorders>
          <w:insideH w:val="none" w:sz="0" w:space="0" w:color="auto"/>
          <w:insideV w:val="none" w:sz="0" w:space="0" w:color="auto"/>
        </w:tblBorders>
        <w:tblLook w:val="04A0" w:firstRow="1" w:lastRow="0" w:firstColumn="1" w:lastColumn="0" w:noHBand="0" w:noVBand="1"/>
      </w:tblPr>
      <w:tblGrid>
        <w:gridCol w:w="1742"/>
        <w:gridCol w:w="992"/>
        <w:gridCol w:w="993"/>
        <w:gridCol w:w="3685"/>
        <w:gridCol w:w="1627"/>
        <w:gridCol w:w="1134"/>
        <w:gridCol w:w="1134"/>
      </w:tblGrid>
      <w:tr w:rsidR="00D80494" w:rsidRPr="00D80494" w14:paraId="75E2BFCD" w14:textId="77777777" w:rsidTr="00D80494">
        <w:tc>
          <w:tcPr>
            <w:tcW w:w="1742" w:type="dxa"/>
            <w:tcBorders>
              <w:top w:val="single" w:sz="8" w:space="0" w:color="auto"/>
              <w:left w:val="nil"/>
              <w:bottom w:val="single" w:sz="4" w:space="0" w:color="auto"/>
            </w:tcBorders>
          </w:tcPr>
          <w:p w14:paraId="53680511"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Citation</w:t>
            </w:r>
          </w:p>
        </w:tc>
        <w:tc>
          <w:tcPr>
            <w:tcW w:w="992" w:type="dxa"/>
            <w:tcBorders>
              <w:top w:val="single" w:sz="8" w:space="0" w:color="auto"/>
              <w:bottom w:val="single" w:sz="4" w:space="0" w:color="auto"/>
            </w:tcBorders>
          </w:tcPr>
          <w:p w14:paraId="5897524A"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Longitude</w:t>
            </w:r>
          </w:p>
        </w:tc>
        <w:tc>
          <w:tcPr>
            <w:tcW w:w="993" w:type="dxa"/>
            <w:tcBorders>
              <w:top w:val="single" w:sz="8" w:space="0" w:color="auto"/>
              <w:bottom w:val="single" w:sz="4" w:space="0" w:color="auto"/>
            </w:tcBorders>
          </w:tcPr>
          <w:p w14:paraId="403CB70D"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Latitude</w:t>
            </w:r>
          </w:p>
        </w:tc>
        <w:tc>
          <w:tcPr>
            <w:tcW w:w="3685" w:type="dxa"/>
            <w:tcBorders>
              <w:top w:val="single" w:sz="8" w:space="0" w:color="auto"/>
              <w:bottom w:val="single" w:sz="4" w:space="0" w:color="auto"/>
              <w:right w:val="nil"/>
            </w:tcBorders>
          </w:tcPr>
          <w:p w14:paraId="74474337"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sz w:val="18"/>
                <w:szCs w:val="18"/>
              </w:rPr>
              <w:t>Site</w:t>
            </w:r>
          </w:p>
        </w:tc>
        <w:tc>
          <w:tcPr>
            <w:tcW w:w="1627" w:type="dxa"/>
            <w:tcBorders>
              <w:top w:val="single" w:sz="8" w:space="0" w:color="auto"/>
              <w:bottom w:val="single" w:sz="4" w:space="0" w:color="auto"/>
            </w:tcBorders>
          </w:tcPr>
          <w:p w14:paraId="6CEA787C"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Method</w:t>
            </w:r>
          </w:p>
        </w:tc>
        <w:tc>
          <w:tcPr>
            <w:tcW w:w="1134" w:type="dxa"/>
            <w:tcBorders>
              <w:top w:val="single" w:sz="8" w:space="0" w:color="auto"/>
              <w:bottom w:val="single" w:sz="4" w:space="0" w:color="auto"/>
              <w:right w:val="nil"/>
            </w:tcBorders>
          </w:tcPr>
          <w:p w14:paraId="7A1D0F46"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Data source</w:t>
            </w:r>
          </w:p>
        </w:tc>
        <w:tc>
          <w:tcPr>
            <w:tcW w:w="1134" w:type="dxa"/>
            <w:tcBorders>
              <w:top w:val="single" w:sz="8" w:space="0" w:color="auto"/>
              <w:bottom w:val="single" w:sz="4" w:space="0" w:color="auto"/>
              <w:right w:val="nil"/>
            </w:tcBorders>
          </w:tcPr>
          <w:p w14:paraId="47DFF5BA"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Sample size</w:t>
            </w:r>
          </w:p>
        </w:tc>
      </w:tr>
      <w:tr w:rsidR="00D80494" w:rsidRPr="00D80494" w14:paraId="41F768F3" w14:textId="77777777" w:rsidTr="00D80494">
        <w:tc>
          <w:tcPr>
            <w:tcW w:w="1742" w:type="dxa"/>
            <w:tcBorders>
              <w:top w:val="single" w:sz="4" w:space="0" w:color="auto"/>
              <w:left w:val="nil"/>
              <w:bottom w:val="nil"/>
            </w:tcBorders>
          </w:tcPr>
          <w:p w14:paraId="16E51682"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Toth et al. 2011</w:t>
            </w:r>
          </w:p>
        </w:tc>
        <w:tc>
          <w:tcPr>
            <w:tcW w:w="992" w:type="dxa"/>
            <w:tcBorders>
              <w:top w:val="single" w:sz="4" w:space="0" w:color="auto"/>
              <w:bottom w:val="nil"/>
            </w:tcBorders>
          </w:tcPr>
          <w:p w14:paraId="6D9D3697" w14:textId="77777777" w:rsidR="00D80494" w:rsidRPr="00D80494" w:rsidRDefault="00D80494" w:rsidP="00D80494">
            <w:pPr>
              <w:widowControl/>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20°26′ E</w:t>
            </w:r>
          </w:p>
        </w:tc>
        <w:tc>
          <w:tcPr>
            <w:tcW w:w="993" w:type="dxa"/>
            <w:tcBorders>
              <w:top w:val="single" w:sz="4" w:space="0" w:color="auto"/>
              <w:bottom w:val="nil"/>
            </w:tcBorders>
          </w:tcPr>
          <w:p w14:paraId="434435FE"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47°55</w:t>
            </w:r>
            <w:r w:rsidRPr="00D80494">
              <w:rPr>
                <w:rFonts w:ascii="Times New Roman" w:eastAsiaTheme="minorEastAsia" w:hAnsi="Times New Roman" w:cs="Times New Roman"/>
                <w:sz w:val="18"/>
                <w:szCs w:val="18"/>
              </w:rPr>
              <w:t>′</w:t>
            </w:r>
            <w:r w:rsidRPr="00D80494">
              <w:rPr>
                <w:rFonts w:ascii="Times New Roman" w:hAnsi="Times New Roman" w:cs="Times New Roman"/>
                <w:sz w:val="18"/>
                <w:szCs w:val="18"/>
              </w:rPr>
              <w:t xml:space="preserve"> N</w:t>
            </w:r>
          </w:p>
        </w:tc>
        <w:tc>
          <w:tcPr>
            <w:tcW w:w="3685" w:type="dxa"/>
            <w:tcBorders>
              <w:top w:val="single" w:sz="4" w:space="0" w:color="auto"/>
              <w:bottom w:val="nil"/>
              <w:right w:val="nil"/>
            </w:tcBorders>
          </w:tcPr>
          <w:p w14:paraId="2AD823EC"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DIRT Síkfőkút Forest, Hungary</w:t>
            </w:r>
          </w:p>
        </w:tc>
        <w:tc>
          <w:tcPr>
            <w:tcW w:w="1627" w:type="dxa"/>
            <w:tcBorders>
              <w:top w:val="nil"/>
              <w:bottom w:val="nil"/>
              <w:right w:val="nil"/>
            </w:tcBorders>
          </w:tcPr>
          <w:p w14:paraId="40E6D59F" w14:textId="77777777" w:rsidR="00D80494" w:rsidRPr="00D80494" w:rsidRDefault="00D80494" w:rsidP="00D80494">
            <w:pPr>
              <w:rPr>
                <w:rFonts w:ascii="Times New Roman" w:eastAsiaTheme="minorEastAsia" w:hAnsi="Times New Roman" w:cs="Times New Roman"/>
                <w:sz w:val="18"/>
                <w:szCs w:val="18"/>
              </w:rPr>
            </w:pPr>
            <w:bookmarkStart w:id="66" w:name="OLE_LINK3"/>
            <w:r w:rsidRPr="00D80494">
              <w:rPr>
                <w:rFonts w:ascii="Times New Roman" w:eastAsiaTheme="minorEastAsia" w:hAnsi="Times New Roman" w:cs="Times New Roman"/>
                <w:sz w:val="18"/>
                <w:szCs w:val="18"/>
              </w:rPr>
              <w:t>Trench</w:t>
            </w:r>
            <w:bookmarkEnd w:id="66"/>
          </w:p>
        </w:tc>
        <w:tc>
          <w:tcPr>
            <w:tcW w:w="1134" w:type="dxa"/>
            <w:tcBorders>
              <w:top w:val="nil"/>
              <w:left w:val="nil"/>
              <w:bottom w:val="nil"/>
              <w:right w:val="nil"/>
            </w:tcBorders>
            <w:shd w:val="clear" w:color="auto" w:fill="auto"/>
          </w:tcPr>
          <w:p w14:paraId="729E1A23"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Figure 1</w:t>
            </w:r>
          </w:p>
        </w:tc>
        <w:tc>
          <w:tcPr>
            <w:tcW w:w="1134" w:type="dxa"/>
            <w:tcBorders>
              <w:top w:val="nil"/>
              <w:left w:val="nil"/>
              <w:bottom w:val="nil"/>
              <w:right w:val="nil"/>
            </w:tcBorders>
          </w:tcPr>
          <w:p w14:paraId="365DA7B4"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hint="eastAsia"/>
                <w:sz w:val="18"/>
                <w:szCs w:val="18"/>
              </w:rPr>
              <w:t>6</w:t>
            </w:r>
          </w:p>
        </w:tc>
      </w:tr>
      <w:tr w:rsidR="00D80494" w:rsidRPr="00D80494" w14:paraId="3DA700F2" w14:textId="77777777" w:rsidTr="00D80494">
        <w:tc>
          <w:tcPr>
            <w:tcW w:w="1742" w:type="dxa"/>
            <w:tcBorders>
              <w:top w:val="nil"/>
              <w:left w:val="nil"/>
              <w:bottom w:val="nil"/>
            </w:tcBorders>
          </w:tcPr>
          <w:p w14:paraId="4B8213D5"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Wang et al. 2013</w:t>
            </w:r>
          </w:p>
        </w:tc>
        <w:tc>
          <w:tcPr>
            <w:tcW w:w="992" w:type="dxa"/>
            <w:tcBorders>
              <w:top w:val="nil"/>
              <w:bottom w:val="nil"/>
            </w:tcBorders>
          </w:tcPr>
          <w:p w14:paraId="583FBF40" w14:textId="77777777" w:rsidR="00D80494" w:rsidRPr="00D80494" w:rsidRDefault="00D80494" w:rsidP="00D80494">
            <w:pPr>
              <w:widowControl/>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109°36′ E</w:t>
            </w:r>
          </w:p>
        </w:tc>
        <w:tc>
          <w:tcPr>
            <w:tcW w:w="993" w:type="dxa"/>
            <w:tcBorders>
              <w:top w:val="nil"/>
              <w:bottom w:val="nil"/>
            </w:tcBorders>
          </w:tcPr>
          <w:p w14:paraId="2098D12B" w14:textId="77777777" w:rsidR="00D80494" w:rsidRPr="00D80494" w:rsidRDefault="00D80494" w:rsidP="00D80494">
            <w:pPr>
              <w:widowControl/>
              <w:rPr>
                <w:rFonts w:ascii="Times New Roman" w:eastAsiaTheme="minorEastAsia" w:hAnsi="Times New Roman" w:cs="Times New Roman"/>
                <w:sz w:val="18"/>
                <w:szCs w:val="18"/>
              </w:rPr>
            </w:pPr>
            <w:r w:rsidRPr="00D80494">
              <w:rPr>
                <w:rFonts w:ascii="Times New Roman" w:hAnsi="Times New Roman" w:cs="Times New Roman"/>
                <w:sz w:val="18"/>
                <w:szCs w:val="18"/>
              </w:rPr>
              <w:t>26°50</w:t>
            </w:r>
            <w:r w:rsidRPr="00D80494">
              <w:rPr>
                <w:rFonts w:ascii="Times New Roman" w:eastAsiaTheme="minorEastAsia" w:hAnsi="Times New Roman" w:cs="Times New Roman"/>
                <w:sz w:val="18"/>
                <w:szCs w:val="18"/>
              </w:rPr>
              <w:t>′</w:t>
            </w:r>
            <w:r w:rsidRPr="00D80494">
              <w:rPr>
                <w:rFonts w:ascii="Times New Roman" w:hAnsi="Times New Roman" w:cs="Times New Roman"/>
                <w:sz w:val="18"/>
                <w:szCs w:val="18"/>
              </w:rPr>
              <w:t xml:space="preserve"> N</w:t>
            </w:r>
          </w:p>
        </w:tc>
        <w:tc>
          <w:tcPr>
            <w:tcW w:w="3685" w:type="dxa"/>
            <w:tcBorders>
              <w:top w:val="nil"/>
              <w:bottom w:val="nil"/>
              <w:right w:val="nil"/>
            </w:tcBorders>
          </w:tcPr>
          <w:p w14:paraId="219D2D13" w14:textId="77777777" w:rsidR="00D80494" w:rsidRPr="00D80494" w:rsidRDefault="00D80494" w:rsidP="00D80494">
            <w:pPr>
              <w:rPr>
                <w:rFonts w:ascii="Times New Roman" w:hAnsi="Times New Roman" w:cs="Times New Roman"/>
                <w:sz w:val="18"/>
                <w:szCs w:val="18"/>
              </w:rPr>
            </w:pPr>
            <w:bookmarkStart w:id="67" w:name="OLE_LINK85"/>
            <w:bookmarkStart w:id="68" w:name="OLE_LINK86"/>
            <w:r w:rsidRPr="00D80494">
              <w:rPr>
                <w:rFonts w:ascii="Times New Roman" w:hAnsi="Times New Roman" w:cs="Times New Roman"/>
                <w:sz w:val="18"/>
                <w:szCs w:val="18"/>
              </w:rPr>
              <w:t>Huitong National Research Station of Forest Ecosystem, China</w:t>
            </w:r>
            <w:bookmarkEnd w:id="67"/>
            <w:bookmarkEnd w:id="68"/>
          </w:p>
        </w:tc>
        <w:tc>
          <w:tcPr>
            <w:tcW w:w="1627" w:type="dxa"/>
            <w:tcBorders>
              <w:top w:val="nil"/>
              <w:bottom w:val="nil"/>
              <w:right w:val="nil"/>
            </w:tcBorders>
          </w:tcPr>
          <w:p w14:paraId="25D6EC33"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41302024"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5</w:t>
            </w:r>
          </w:p>
        </w:tc>
        <w:tc>
          <w:tcPr>
            <w:tcW w:w="1134" w:type="dxa"/>
            <w:tcBorders>
              <w:top w:val="nil"/>
              <w:left w:val="nil"/>
              <w:bottom w:val="nil"/>
              <w:right w:val="nil"/>
            </w:tcBorders>
          </w:tcPr>
          <w:p w14:paraId="6E4DE715"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3</w:t>
            </w:r>
          </w:p>
        </w:tc>
      </w:tr>
      <w:tr w:rsidR="00D80494" w:rsidRPr="00D80494" w14:paraId="741F4988" w14:textId="77777777" w:rsidTr="00D80494">
        <w:tc>
          <w:tcPr>
            <w:tcW w:w="1742" w:type="dxa"/>
            <w:tcBorders>
              <w:top w:val="nil"/>
              <w:left w:val="nil"/>
              <w:bottom w:val="nil"/>
            </w:tcBorders>
          </w:tcPr>
          <w:p w14:paraId="4ADC288B"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Bowden et al. 2014</w:t>
            </w:r>
          </w:p>
        </w:tc>
        <w:tc>
          <w:tcPr>
            <w:tcW w:w="992" w:type="dxa"/>
            <w:tcBorders>
              <w:top w:val="nil"/>
              <w:bottom w:val="nil"/>
            </w:tcBorders>
          </w:tcPr>
          <w:p w14:paraId="7B0C3429" w14:textId="77777777" w:rsidR="00D80494" w:rsidRPr="00D80494" w:rsidRDefault="00D80494" w:rsidP="00D80494">
            <w:pPr>
              <w:widowControl/>
              <w:rPr>
                <w:rFonts w:ascii="Times New Roman" w:eastAsiaTheme="minorEastAsia" w:hAnsi="Times New Roman" w:cs="Times New Roman"/>
                <w:sz w:val="18"/>
                <w:szCs w:val="18"/>
              </w:rPr>
            </w:pPr>
            <w:r w:rsidRPr="00D80494">
              <w:rPr>
                <w:rFonts w:ascii="Times New Roman" w:hAnsi="Times New Roman" w:cs="Times New Roman"/>
                <w:sz w:val="18"/>
                <w:szCs w:val="18"/>
              </w:rPr>
              <w:t>80</w:t>
            </w:r>
            <w:r w:rsidRPr="00D80494">
              <w:rPr>
                <w:rFonts w:ascii="Times New Roman" w:eastAsiaTheme="minorEastAsia" w:hAnsi="Times New Roman" w:cs="Times New Roman"/>
                <w:sz w:val="18"/>
                <w:szCs w:val="18"/>
              </w:rPr>
              <w:t>°</w:t>
            </w:r>
            <w:r w:rsidRPr="00D80494">
              <w:rPr>
                <w:rFonts w:ascii="Times New Roman" w:hAnsi="Times New Roman" w:cs="Times New Roman"/>
                <w:sz w:val="18"/>
                <w:szCs w:val="18"/>
              </w:rPr>
              <w:t>02</w:t>
            </w:r>
            <w:r w:rsidRPr="00D80494">
              <w:rPr>
                <w:rFonts w:ascii="Times New Roman" w:eastAsiaTheme="minorEastAsia" w:hAnsi="Times New Roman" w:cs="Times New Roman"/>
                <w:sz w:val="18"/>
                <w:szCs w:val="18"/>
              </w:rPr>
              <w:t>′</w:t>
            </w:r>
            <w:r w:rsidRPr="00D80494">
              <w:rPr>
                <w:rFonts w:ascii="Times New Roman" w:hAnsi="Times New Roman" w:cs="Times New Roman"/>
                <w:sz w:val="18"/>
                <w:szCs w:val="18"/>
              </w:rPr>
              <w:t>W</w:t>
            </w:r>
          </w:p>
        </w:tc>
        <w:tc>
          <w:tcPr>
            <w:tcW w:w="993" w:type="dxa"/>
            <w:tcBorders>
              <w:top w:val="nil"/>
              <w:bottom w:val="nil"/>
            </w:tcBorders>
          </w:tcPr>
          <w:p w14:paraId="1E39F6AB" w14:textId="77777777" w:rsidR="00D80494" w:rsidRPr="00D80494" w:rsidRDefault="00D80494" w:rsidP="00D80494">
            <w:pPr>
              <w:widowControl/>
              <w:rPr>
                <w:rFonts w:ascii="Times New Roman" w:eastAsiaTheme="minorEastAsia" w:hAnsi="Times New Roman" w:cs="Times New Roman"/>
                <w:sz w:val="18"/>
                <w:szCs w:val="18"/>
              </w:rPr>
            </w:pPr>
            <w:r w:rsidRPr="00D80494">
              <w:rPr>
                <w:rFonts w:ascii="Times New Roman" w:hAnsi="Times New Roman" w:cs="Times New Roman"/>
                <w:sz w:val="18"/>
                <w:szCs w:val="18"/>
              </w:rPr>
              <w:t>41°36</w:t>
            </w:r>
            <w:r w:rsidRPr="00D80494">
              <w:rPr>
                <w:rFonts w:ascii="Times New Roman" w:eastAsiaTheme="minorEastAsia" w:hAnsi="Times New Roman" w:cs="Times New Roman"/>
                <w:sz w:val="18"/>
                <w:szCs w:val="18"/>
              </w:rPr>
              <w:t>′</w:t>
            </w:r>
            <w:r w:rsidRPr="00D80494">
              <w:rPr>
                <w:rFonts w:ascii="Times New Roman" w:hAnsi="Times New Roman" w:cs="Times New Roman"/>
                <w:sz w:val="18"/>
                <w:szCs w:val="18"/>
              </w:rPr>
              <w:t xml:space="preserve"> N</w:t>
            </w:r>
          </w:p>
        </w:tc>
        <w:tc>
          <w:tcPr>
            <w:tcW w:w="3685" w:type="dxa"/>
            <w:tcBorders>
              <w:top w:val="nil"/>
              <w:bottom w:val="nil"/>
              <w:right w:val="nil"/>
            </w:tcBorders>
          </w:tcPr>
          <w:p w14:paraId="30B8B5A5"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DIRT Bousson Experimental Forest, USA</w:t>
            </w:r>
          </w:p>
        </w:tc>
        <w:tc>
          <w:tcPr>
            <w:tcW w:w="1627" w:type="dxa"/>
            <w:tcBorders>
              <w:top w:val="nil"/>
              <w:bottom w:val="nil"/>
              <w:right w:val="nil"/>
            </w:tcBorders>
          </w:tcPr>
          <w:p w14:paraId="391D4545"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32F7491A"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1</w:t>
            </w:r>
          </w:p>
        </w:tc>
        <w:tc>
          <w:tcPr>
            <w:tcW w:w="1134" w:type="dxa"/>
            <w:tcBorders>
              <w:top w:val="nil"/>
              <w:left w:val="nil"/>
              <w:bottom w:val="nil"/>
              <w:right w:val="nil"/>
            </w:tcBorders>
          </w:tcPr>
          <w:p w14:paraId="53BC2689"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6</w:t>
            </w:r>
          </w:p>
        </w:tc>
      </w:tr>
      <w:tr w:rsidR="00D80494" w:rsidRPr="00D80494" w14:paraId="739CCEE4" w14:textId="77777777" w:rsidTr="00D80494">
        <w:tc>
          <w:tcPr>
            <w:tcW w:w="1742" w:type="dxa"/>
            <w:tcBorders>
              <w:top w:val="nil"/>
              <w:left w:val="nil"/>
              <w:bottom w:val="nil"/>
            </w:tcBorders>
          </w:tcPr>
          <w:p w14:paraId="6F54D898"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Fekete et al. 2014</w:t>
            </w:r>
          </w:p>
        </w:tc>
        <w:tc>
          <w:tcPr>
            <w:tcW w:w="992" w:type="dxa"/>
            <w:tcBorders>
              <w:top w:val="nil"/>
              <w:bottom w:val="nil"/>
            </w:tcBorders>
          </w:tcPr>
          <w:p w14:paraId="25063888" w14:textId="77777777" w:rsidR="00D80494" w:rsidRPr="00D80494" w:rsidRDefault="00D80494" w:rsidP="00D80494">
            <w:pPr>
              <w:widowControl/>
              <w:rPr>
                <w:rFonts w:ascii="Times New Roman" w:eastAsiaTheme="minorEastAsia" w:hAnsi="Times New Roman" w:cs="Times New Roman"/>
                <w:sz w:val="18"/>
                <w:szCs w:val="18"/>
              </w:rPr>
            </w:pPr>
            <w:r w:rsidRPr="00D80494">
              <w:rPr>
                <w:rFonts w:ascii="Times New Roman" w:hAnsi="Times New Roman" w:cs="Times New Roman"/>
                <w:sz w:val="18"/>
                <w:szCs w:val="18"/>
              </w:rPr>
              <w:t>20°26</w:t>
            </w:r>
            <w:r w:rsidRPr="00D80494">
              <w:rPr>
                <w:rFonts w:ascii="Times New Roman" w:eastAsiaTheme="minorEastAsia" w:hAnsi="Times New Roman" w:cs="Times New Roman"/>
                <w:sz w:val="18"/>
                <w:szCs w:val="18"/>
              </w:rPr>
              <w:t>′</w:t>
            </w:r>
            <w:r w:rsidRPr="00D80494">
              <w:rPr>
                <w:rFonts w:ascii="Times New Roman" w:hAnsi="Times New Roman" w:cs="Times New Roman"/>
                <w:sz w:val="18"/>
                <w:szCs w:val="18"/>
              </w:rPr>
              <w:t xml:space="preserve"> E</w:t>
            </w:r>
          </w:p>
        </w:tc>
        <w:tc>
          <w:tcPr>
            <w:tcW w:w="993" w:type="dxa"/>
            <w:tcBorders>
              <w:top w:val="nil"/>
              <w:bottom w:val="nil"/>
            </w:tcBorders>
          </w:tcPr>
          <w:p w14:paraId="7AB36FE0" w14:textId="77777777" w:rsidR="00D80494" w:rsidRPr="00D80494" w:rsidRDefault="00D80494" w:rsidP="00D80494">
            <w:pPr>
              <w:widowControl/>
              <w:rPr>
                <w:rFonts w:ascii="Times New Roman" w:eastAsiaTheme="minorEastAsia" w:hAnsi="Times New Roman" w:cs="Times New Roman"/>
                <w:sz w:val="18"/>
                <w:szCs w:val="18"/>
              </w:rPr>
            </w:pPr>
            <w:r w:rsidRPr="00D80494">
              <w:rPr>
                <w:rFonts w:ascii="Times New Roman" w:hAnsi="Times New Roman" w:cs="Times New Roman"/>
                <w:sz w:val="18"/>
                <w:szCs w:val="18"/>
              </w:rPr>
              <w:t>47°55</w:t>
            </w:r>
            <w:r w:rsidRPr="00D80494">
              <w:rPr>
                <w:rFonts w:ascii="Times New Roman" w:eastAsiaTheme="minorEastAsia" w:hAnsi="Times New Roman" w:cs="Times New Roman"/>
                <w:sz w:val="18"/>
                <w:szCs w:val="18"/>
              </w:rPr>
              <w:t>′</w:t>
            </w:r>
            <w:r w:rsidRPr="00D80494">
              <w:rPr>
                <w:rFonts w:ascii="Times New Roman" w:hAnsi="Times New Roman" w:cs="Times New Roman"/>
                <w:sz w:val="18"/>
                <w:szCs w:val="18"/>
              </w:rPr>
              <w:t xml:space="preserve"> N</w:t>
            </w:r>
          </w:p>
        </w:tc>
        <w:tc>
          <w:tcPr>
            <w:tcW w:w="3685" w:type="dxa"/>
            <w:tcBorders>
              <w:top w:val="nil"/>
              <w:bottom w:val="nil"/>
              <w:right w:val="nil"/>
            </w:tcBorders>
          </w:tcPr>
          <w:p w14:paraId="50D7E69A"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DIRT Síkfőkút Forest, Hungary</w:t>
            </w:r>
          </w:p>
        </w:tc>
        <w:tc>
          <w:tcPr>
            <w:tcW w:w="1627" w:type="dxa"/>
            <w:tcBorders>
              <w:top w:val="nil"/>
              <w:bottom w:val="nil"/>
              <w:right w:val="nil"/>
            </w:tcBorders>
          </w:tcPr>
          <w:p w14:paraId="05B67019"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42F733DE"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2</w:t>
            </w:r>
          </w:p>
        </w:tc>
        <w:tc>
          <w:tcPr>
            <w:tcW w:w="1134" w:type="dxa"/>
            <w:tcBorders>
              <w:top w:val="nil"/>
              <w:left w:val="nil"/>
              <w:bottom w:val="nil"/>
              <w:right w:val="nil"/>
            </w:tcBorders>
          </w:tcPr>
          <w:p w14:paraId="208D9BC0"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21</w:t>
            </w:r>
          </w:p>
        </w:tc>
      </w:tr>
      <w:tr w:rsidR="00D80494" w:rsidRPr="00D80494" w14:paraId="056C9545" w14:textId="77777777" w:rsidTr="00D80494">
        <w:tc>
          <w:tcPr>
            <w:tcW w:w="1742" w:type="dxa"/>
            <w:tcBorders>
              <w:top w:val="nil"/>
              <w:left w:val="nil"/>
              <w:bottom w:val="nil"/>
            </w:tcBorders>
          </w:tcPr>
          <w:p w14:paraId="61B9FF3B"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Lajtha et al. 2014</w:t>
            </w:r>
          </w:p>
        </w:tc>
        <w:tc>
          <w:tcPr>
            <w:tcW w:w="992" w:type="dxa"/>
            <w:tcBorders>
              <w:top w:val="nil"/>
              <w:bottom w:val="nil"/>
            </w:tcBorders>
          </w:tcPr>
          <w:p w14:paraId="378164C2" w14:textId="77777777" w:rsidR="00D80494" w:rsidRPr="00D80494" w:rsidRDefault="00D80494" w:rsidP="00D80494">
            <w:pPr>
              <w:widowControl/>
              <w:rPr>
                <w:rFonts w:ascii="Times New Roman" w:eastAsiaTheme="minorEastAsia" w:hAnsi="Times New Roman" w:cs="Times New Roman"/>
                <w:sz w:val="18"/>
                <w:szCs w:val="18"/>
              </w:rPr>
            </w:pPr>
            <w:r w:rsidRPr="00D80494">
              <w:rPr>
                <w:rFonts w:ascii="Times New Roman" w:hAnsi="Times New Roman" w:cs="Times New Roman"/>
                <w:sz w:val="18"/>
                <w:szCs w:val="18"/>
              </w:rPr>
              <w:t>72°11</w:t>
            </w:r>
            <w:r w:rsidRPr="00D80494">
              <w:rPr>
                <w:rFonts w:ascii="Times New Roman" w:eastAsiaTheme="minorEastAsia" w:hAnsi="Times New Roman" w:cs="Times New Roman"/>
                <w:sz w:val="18"/>
                <w:szCs w:val="18"/>
              </w:rPr>
              <w:t>′</w:t>
            </w:r>
            <w:r w:rsidRPr="00D80494">
              <w:rPr>
                <w:rFonts w:ascii="Times New Roman" w:hAnsi="Times New Roman" w:cs="Times New Roman"/>
                <w:sz w:val="18"/>
                <w:szCs w:val="18"/>
              </w:rPr>
              <w:t xml:space="preserve"> W</w:t>
            </w:r>
          </w:p>
        </w:tc>
        <w:tc>
          <w:tcPr>
            <w:tcW w:w="993" w:type="dxa"/>
            <w:tcBorders>
              <w:top w:val="nil"/>
              <w:bottom w:val="nil"/>
            </w:tcBorders>
          </w:tcPr>
          <w:p w14:paraId="7A0336A6"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42°49</w:t>
            </w:r>
            <w:r w:rsidRPr="00D80494">
              <w:rPr>
                <w:rFonts w:ascii="Times New Roman" w:eastAsiaTheme="minorEastAsia" w:hAnsi="Times New Roman" w:cs="Times New Roman"/>
                <w:sz w:val="18"/>
                <w:szCs w:val="18"/>
              </w:rPr>
              <w:t>′</w:t>
            </w:r>
            <w:r w:rsidRPr="00D80494">
              <w:rPr>
                <w:rFonts w:ascii="Times New Roman" w:hAnsi="Times New Roman" w:cs="Times New Roman"/>
                <w:sz w:val="18"/>
                <w:szCs w:val="18"/>
              </w:rPr>
              <w:t xml:space="preserve"> N</w:t>
            </w:r>
          </w:p>
        </w:tc>
        <w:tc>
          <w:tcPr>
            <w:tcW w:w="3685" w:type="dxa"/>
            <w:tcBorders>
              <w:top w:val="nil"/>
              <w:bottom w:val="nil"/>
              <w:right w:val="nil"/>
            </w:tcBorders>
          </w:tcPr>
          <w:p w14:paraId="685465C7"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DIRT Harvard Forest, USA</w:t>
            </w:r>
          </w:p>
        </w:tc>
        <w:tc>
          <w:tcPr>
            <w:tcW w:w="1627" w:type="dxa"/>
            <w:tcBorders>
              <w:top w:val="nil"/>
              <w:bottom w:val="nil"/>
              <w:right w:val="nil"/>
            </w:tcBorders>
          </w:tcPr>
          <w:p w14:paraId="08D17DA8"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67CE3AE5"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2</w:t>
            </w:r>
          </w:p>
        </w:tc>
        <w:tc>
          <w:tcPr>
            <w:tcW w:w="1134" w:type="dxa"/>
            <w:tcBorders>
              <w:top w:val="nil"/>
              <w:left w:val="nil"/>
              <w:bottom w:val="nil"/>
              <w:right w:val="nil"/>
            </w:tcBorders>
          </w:tcPr>
          <w:p w14:paraId="6DB64B1D"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6</w:t>
            </w:r>
          </w:p>
        </w:tc>
      </w:tr>
      <w:tr w:rsidR="00D80494" w:rsidRPr="00D80494" w14:paraId="13DC1C0D" w14:textId="77777777" w:rsidTr="00D80494">
        <w:tc>
          <w:tcPr>
            <w:tcW w:w="1742" w:type="dxa"/>
            <w:tcBorders>
              <w:top w:val="nil"/>
              <w:left w:val="nil"/>
              <w:bottom w:val="nil"/>
            </w:tcBorders>
          </w:tcPr>
          <w:p w14:paraId="31A723C0"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Rousk et al. 2015</w:t>
            </w:r>
          </w:p>
        </w:tc>
        <w:tc>
          <w:tcPr>
            <w:tcW w:w="992" w:type="dxa"/>
            <w:tcBorders>
              <w:top w:val="nil"/>
              <w:bottom w:val="nil"/>
            </w:tcBorders>
          </w:tcPr>
          <w:p w14:paraId="7413529D"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72°11</w:t>
            </w:r>
            <w:r w:rsidRPr="00D80494">
              <w:rPr>
                <w:rFonts w:ascii="Times New Roman" w:eastAsiaTheme="minorEastAsia" w:hAnsi="Times New Roman" w:cs="Times New Roman"/>
                <w:sz w:val="18"/>
                <w:szCs w:val="18"/>
              </w:rPr>
              <w:t>′ W</w:t>
            </w:r>
          </w:p>
        </w:tc>
        <w:tc>
          <w:tcPr>
            <w:tcW w:w="993" w:type="dxa"/>
            <w:tcBorders>
              <w:top w:val="nil"/>
              <w:bottom w:val="nil"/>
            </w:tcBorders>
          </w:tcPr>
          <w:p w14:paraId="24555762"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42°49</w:t>
            </w:r>
            <w:r w:rsidRPr="00D80494">
              <w:rPr>
                <w:rFonts w:ascii="Times New Roman" w:eastAsiaTheme="minorEastAsia" w:hAnsi="Times New Roman" w:cs="Times New Roman"/>
                <w:sz w:val="18"/>
                <w:szCs w:val="18"/>
              </w:rPr>
              <w:t>′</w:t>
            </w:r>
            <w:r w:rsidRPr="00D80494">
              <w:rPr>
                <w:rFonts w:ascii="Times New Roman" w:hAnsi="Times New Roman" w:cs="Times New Roman"/>
                <w:sz w:val="18"/>
                <w:szCs w:val="18"/>
              </w:rPr>
              <w:t xml:space="preserve"> N</w:t>
            </w:r>
          </w:p>
        </w:tc>
        <w:tc>
          <w:tcPr>
            <w:tcW w:w="3685" w:type="dxa"/>
            <w:tcBorders>
              <w:top w:val="nil"/>
              <w:bottom w:val="nil"/>
              <w:right w:val="nil"/>
            </w:tcBorders>
          </w:tcPr>
          <w:p w14:paraId="7906184D"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DIRT Harvard Forest, USA</w:t>
            </w:r>
          </w:p>
        </w:tc>
        <w:tc>
          <w:tcPr>
            <w:tcW w:w="1627" w:type="dxa"/>
            <w:tcBorders>
              <w:top w:val="nil"/>
              <w:bottom w:val="nil"/>
              <w:right w:val="nil"/>
            </w:tcBorders>
          </w:tcPr>
          <w:p w14:paraId="79DF29AC"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014E9450"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1</w:t>
            </w:r>
          </w:p>
        </w:tc>
        <w:tc>
          <w:tcPr>
            <w:tcW w:w="1134" w:type="dxa"/>
            <w:tcBorders>
              <w:top w:val="nil"/>
              <w:left w:val="nil"/>
              <w:bottom w:val="nil"/>
              <w:right w:val="nil"/>
            </w:tcBorders>
          </w:tcPr>
          <w:p w14:paraId="3E9C7909"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6</w:t>
            </w:r>
          </w:p>
        </w:tc>
      </w:tr>
      <w:tr w:rsidR="00D80494" w:rsidRPr="00D80494" w14:paraId="556BB4B9" w14:textId="77777777" w:rsidTr="00D80494">
        <w:tc>
          <w:tcPr>
            <w:tcW w:w="1742" w:type="dxa"/>
            <w:tcBorders>
              <w:top w:val="nil"/>
              <w:left w:val="nil"/>
              <w:bottom w:val="nil"/>
            </w:tcBorders>
          </w:tcPr>
          <w:p w14:paraId="7E2CCC20"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Veres et al. 2015</w:t>
            </w:r>
          </w:p>
        </w:tc>
        <w:tc>
          <w:tcPr>
            <w:tcW w:w="992" w:type="dxa"/>
            <w:tcBorders>
              <w:top w:val="nil"/>
              <w:bottom w:val="nil"/>
            </w:tcBorders>
          </w:tcPr>
          <w:p w14:paraId="179FEAAD"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20°26</w:t>
            </w:r>
            <w:r w:rsidRPr="00D80494">
              <w:rPr>
                <w:rFonts w:ascii="Times New Roman" w:eastAsiaTheme="minorEastAsia" w:hAnsi="Times New Roman" w:cs="Times New Roman"/>
                <w:sz w:val="18"/>
                <w:szCs w:val="18"/>
              </w:rPr>
              <w:t>′</w:t>
            </w:r>
            <w:r w:rsidRPr="00D80494">
              <w:rPr>
                <w:rFonts w:ascii="Times New Roman" w:hAnsi="Times New Roman" w:cs="Times New Roman"/>
                <w:sz w:val="18"/>
                <w:szCs w:val="18"/>
              </w:rPr>
              <w:t xml:space="preserve"> E</w:t>
            </w:r>
          </w:p>
        </w:tc>
        <w:tc>
          <w:tcPr>
            <w:tcW w:w="993" w:type="dxa"/>
            <w:tcBorders>
              <w:top w:val="nil"/>
              <w:bottom w:val="nil"/>
            </w:tcBorders>
          </w:tcPr>
          <w:p w14:paraId="6CFABCD8"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47°55</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6A2BAE0A"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DIRT Síkfőkút Forest, Hungary</w:t>
            </w:r>
          </w:p>
        </w:tc>
        <w:tc>
          <w:tcPr>
            <w:tcW w:w="1627" w:type="dxa"/>
            <w:tcBorders>
              <w:top w:val="nil"/>
              <w:bottom w:val="nil"/>
              <w:right w:val="nil"/>
            </w:tcBorders>
          </w:tcPr>
          <w:p w14:paraId="28C0B457"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03D32701"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2</w:t>
            </w:r>
          </w:p>
        </w:tc>
        <w:tc>
          <w:tcPr>
            <w:tcW w:w="1134" w:type="dxa"/>
            <w:tcBorders>
              <w:top w:val="nil"/>
              <w:left w:val="nil"/>
              <w:bottom w:val="nil"/>
              <w:right w:val="nil"/>
            </w:tcBorders>
          </w:tcPr>
          <w:p w14:paraId="568C0A15"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3</w:t>
            </w:r>
          </w:p>
        </w:tc>
      </w:tr>
      <w:tr w:rsidR="00D80494" w:rsidRPr="00D80494" w14:paraId="0539ACD4" w14:textId="77777777" w:rsidTr="00D80494">
        <w:tc>
          <w:tcPr>
            <w:tcW w:w="1742" w:type="dxa"/>
            <w:tcBorders>
              <w:top w:val="nil"/>
              <w:left w:val="nil"/>
              <w:bottom w:val="nil"/>
            </w:tcBorders>
          </w:tcPr>
          <w:p w14:paraId="20010908"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Wang et al. 2017</w:t>
            </w:r>
          </w:p>
        </w:tc>
        <w:tc>
          <w:tcPr>
            <w:tcW w:w="992" w:type="dxa"/>
            <w:tcBorders>
              <w:top w:val="nil"/>
              <w:bottom w:val="nil"/>
            </w:tcBorders>
          </w:tcPr>
          <w:p w14:paraId="62C439FE"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109°26</w:t>
            </w:r>
            <w:r w:rsidRPr="00D80494">
              <w:rPr>
                <w:rFonts w:ascii="Times New Roman" w:eastAsiaTheme="minorEastAsia" w:hAnsi="Times New Roman" w:cs="Times New Roman"/>
                <w:sz w:val="18"/>
                <w:szCs w:val="18"/>
              </w:rPr>
              <w:t>′ E</w:t>
            </w:r>
          </w:p>
        </w:tc>
        <w:tc>
          <w:tcPr>
            <w:tcW w:w="993" w:type="dxa"/>
            <w:tcBorders>
              <w:top w:val="nil"/>
              <w:bottom w:val="nil"/>
            </w:tcBorders>
          </w:tcPr>
          <w:p w14:paraId="1CF1A70F"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26°40′ N</w:t>
            </w:r>
          </w:p>
        </w:tc>
        <w:tc>
          <w:tcPr>
            <w:tcW w:w="3685" w:type="dxa"/>
            <w:tcBorders>
              <w:top w:val="nil"/>
              <w:bottom w:val="nil"/>
              <w:right w:val="nil"/>
            </w:tcBorders>
          </w:tcPr>
          <w:p w14:paraId="7DA29F7F"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Huitong National Research Station of Forest Ecosystem, China</w:t>
            </w:r>
          </w:p>
        </w:tc>
        <w:tc>
          <w:tcPr>
            <w:tcW w:w="1627" w:type="dxa"/>
            <w:tcBorders>
              <w:top w:val="nil"/>
              <w:bottom w:val="nil"/>
              <w:right w:val="nil"/>
            </w:tcBorders>
          </w:tcPr>
          <w:p w14:paraId="62CDBC0D"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09B434BD"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2</w:t>
            </w:r>
          </w:p>
        </w:tc>
        <w:tc>
          <w:tcPr>
            <w:tcW w:w="1134" w:type="dxa"/>
            <w:tcBorders>
              <w:top w:val="nil"/>
              <w:left w:val="nil"/>
              <w:bottom w:val="nil"/>
              <w:right w:val="nil"/>
            </w:tcBorders>
          </w:tcPr>
          <w:p w14:paraId="6157ED5B"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3</w:t>
            </w:r>
          </w:p>
        </w:tc>
      </w:tr>
      <w:tr w:rsidR="00D80494" w:rsidRPr="00D80494" w14:paraId="63BCC835" w14:textId="77777777" w:rsidTr="00D80494">
        <w:tc>
          <w:tcPr>
            <w:tcW w:w="1742" w:type="dxa"/>
            <w:tcBorders>
              <w:top w:val="nil"/>
              <w:left w:val="nil"/>
              <w:bottom w:val="nil"/>
            </w:tcBorders>
          </w:tcPr>
          <w:p w14:paraId="10A802A8"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Wu et al. 2017</w:t>
            </w:r>
          </w:p>
        </w:tc>
        <w:tc>
          <w:tcPr>
            <w:tcW w:w="992" w:type="dxa"/>
            <w:tcBorders>
              <w:top w:val="nil"/>
              <w:bottom w:val="nil"/>
            </w:tcBorders>
          </w:tcPr>
          <w:p w14:paraId="187A9F01"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111°13</w:t>
            </w:r>
            <w:r w:rsidRPr="00D80494">
              <w:rPr>
                <w:rFonts w:ascii="Times New Roman" w:eastAsiaTheme="minorEastAsia" w:hAnsi="Times New Roman" w:cs="Times New Roman"/>
                <w:sz w:val="18"/>
                <w:szCs w:val="18"/>
              </w:rPr>
              <w:t>′ E</w:t>
            </w:r>
          </w:p>
        </w:tc>
        <w:tc>
          <w:tcPr>
            <w:tcW w:w="993" w:type="dxa"/>
            <w:tcBorders>
              <w:top w:val="nil"/>
              <w:bottom w:val="nil"/>
            </w:tcBorders>
          </w:tcPr>
          <w:p w14:paraId="3332B724"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32°45</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3BA8A862" w14:textId="77777777" w:rsidR="00D80494" w:rsidRPr="00D80494" w:rsidRDefault="00D80494" w:rsidP="00D80494">
            <w:pPr>
              <w:rPr>
                <w:rFonts w:ascii="Times New Roman" w:hAnsi="Times New Roman" w:cs="Times New Roman"/>
                <w:sz w:val="18"/>
                <w:szCs w:val="18"/>
              </w:rPr>
            </w:pPr>
            <w:bookmarkStart w:id="69" w:name="OLE_LINK74"/>
            <w:bookmarkStart w:id="70" w:name="OLE_LINK84"/>
            <w:r w:rsidRPr="00D80494">
              <w:rPr>
                <w:rFonts w:ascii="Times New Roman" w:hAnsi="Times New Roman" w:cs="Times New Roman"/>
                <w:sz w:val="18"/>
                <w:szCs w:val="18"/>
              </w:rPr>
              <w:t>DIRT Wulongchi Experimental Station, China</w:t>
            </w:r>
            <w:bookmarkEnd w:id="69"/>
            <w:bookmarkEnd w:id="70"/>
          </w:p>
        </w:tc>
        <w:tc>
          <w:tcPr>
            <w:tcW w:w="1627" w:type="dxa"/>
            <w:tcBorders>
              <w:top w:val="nil"/>
              <w:bottom w:val="nil"/>
              <w:right w:val="nil"/>
            </w:tcBorders>
          </w:tcPr>
          <w:p w14:paraId="50509C4E"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3F893AF9"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1</w:t>
            </w:r>
          </w:p>
        </w:tc>
        <w:tc>
          <w:tcPr>
            <w:tcW w:w="1134" w:type="dxa"/>
            <w:tcBorders>
              <w:top w:val="nil"/>
              <w:left w:val="nil"/>
              <w:bottom w:val="nil"/>
              <w:right w:val="nil"/>
            </w:tcBorders>
          </w:tcPr>
          <w:p w14:paraId="0EA825BF"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3</w:t>
            </w:r>
          </w:p>
        </w:tc>
      </w:tr>
      <w:tr w:rsidR="00D80494" w:rsidRPr="00D80494" w14:paraId="5A2A094B" w14:textId="77777777" w:rsidTr="00D80494">
        <w:tc>
          <w:tcPr>
            <w:tcW w:w="1742" w:type="dxa"/>
            <w:tcBorders>
              <w:top w:val="nil"/>
              <w:left w:val="nil"/>
              <w:bottom w:val="nil"/>
            </w:tcBorders>
          </w:tcPr>
          <w:p w14:paraId="5C597F74"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Lajtha et al. 2018</w:t>
            </w:r>
          </w:p>
        </w:tc>
        <w:tc>
          <w:tcPr>
            <w:tcW w:w="992" w:type="dxa"/>
            <w:tcBorders>
              <w:top w:val="nil"/>
              <w:bottom w:val="nil"/>
            </w:tcBorders>
          </w:tcPr>
          <w:p w14:paraId="707B7C0D"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12°10</w:t>
            </w:r>
            <w:r w:rsidRPr="00D80494">
              <w:rPr>
                <w:rFonts w:ascii="Times New Roman" w:eastAsiaTheme="minorEastAsia" w:hAnsi="Times New Roman" w:cs="Times New Roman"/>
                <w:sz w:val="18"/>
                <w:szCs w:val="18"/>
              </w:rPr>
              <w:t>′ W</w:t>
            </w:r>
          </w:p>
        </w:tc>
        <w:tc>
          <w:tcPr>
            <w:tcW w:w="993" w:type="dxa"/>
            <w:tcBorders>
              <w:top w:val="nil"/>
              <w:bottom w:val="nil"/>
            </w:tcBorders>
          </w:tcPr>
          <w:p w14:paraId="4C52E2AD"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44°15</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22CEECAD"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DIRT HJ Andrews Experimental Forest, USA</w:t>
            </w:r>
          </w:p>
        </w:tc>
        <w:tc>
          <w:tcPr>
            <w:tcW w:w="1627" w:type="dxa"/>
            <w:tcBorders>
              <w:top w:val="nil"/>
              <w:bottom w:val="nil"/>
              <w:right w:val="nil"/>
            </w:tcBorders>
          </w:tcPr>
          <w:p w14:paraId="775A7CEA"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65771591"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Figure 3C</w:t>
            </w:r>
          </w:p>
        </w:tc>
        <w:tc>
          <w:tcPr>
            <w:tcW w:w="1134" w:type="dxa"/>
            <w:tcBorders>
              <w:top w:val="nil"/>
              <w:left w:val="nil"/>
              <w:bottom w:val="nil"/>
              <w:right w:val="nil"/>
            </w:tcBorders>
          </w:tcPr>
          <w:p w14:paraId="24833F8F"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3</w:t>
            </w:r>
          </w:p>
        </w:tc>
      </w:tr>
      <w:tr w:rsidR="00D80494" w:rsidRPr="00D80494" w14:paraId="02AEDDD7" w14:textId="77777777" w:rsidTr="00D80494">
        <w:tc>
          <w:tcPr>
            <w:tcW w:w="1742" w:type="dxa"/>
            <w:tcBorders>
              <w:top w:val="nil"/>
              <w:left w:val="nil"/>
              <w:bottom w:val="nil"/>
            </w:tcBorders>
          </w:tcPr>
          <w:p w14:paraId="19B372DE"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sz w:val="18"/>
                <w:szCs w:val="18"/>
              </w:rPr>
              <w:t>v</w:t>
            </w:r>
            <w:r w:rsidRPr="00D80494">
              <w:rPr>
                <w:rFonts w:ascii="Times New Roman" w:hAnsi="Times New Roman" w:cs="Times New Roman"/>
                <w:sz w:val="18"/>
                <w:szCs w:val="18"/>
              </w:rPr>
              <w:t>an</w:t>
            </w:r>
            <w:r w:rsidRPr="00D80494">
              <w:rPr>
                <w:rFonts w:ascii="Times New Roman" w:eastAsiaTheme="minorEastAsia" w:hAnsi="Times New Roman" w:cs="Times New Roman"/>
                <w:sz w:val="18"/>
                <w:szCs w:val="18"/>
              </w:rPr>
              <w:t xml:space="preserve"> </w:t>
            </w:r>
            <w:r w:rsidRPr="00D80494">
              <w:rPr>
                <w:rFonts w:ascii="Times New Roman" w:hAnsi="Times New Roman" w:cs="Times New Roman"/>
                <w:sz w:val="18"/>
                <w:szCs w:val="18"/>
              </w:rPr>
              <w:t>den</w:t>
            </w:r>
            <w:r w:rsidRPr="00D80494">
              <w:rPr>
                <w:rFonts w:ascii="Times New Roman" w:eastAsiaTheme="minorEastAsia" w:hAnsi="Times New Roman" w:cs="Times New Roman"/>
                <w:sz w:val="18"/>
                <w:szCs w:val="18"/>
              </w:rPr>
              <w:t xml:space="preserve"> </w:t>
            </w:r>
            <w:r w:rsidRPr="00D80494">
              <w:rPr>
                <w:rFonts w:ascii="Times New Roman" w:hAnsi="Times New Roman" w:cs="Times New Roman"/>
                <w:sz w:val="18"/>
                <w:szCs w:val="18"/>
              </w:rPr>
              <w:t>Enden et al. 2018</w:t>
            </w:r>
          </w:p>
        </w:tc>
        <w:tc>
          <w:tcPr>
            <w:tcW w:w="992" w:type="dxa"/>
            <w:tcBorders>
              <w:top w:val="nil"/>
              <w:bottom w:val="nil"/>
            </w:tcBorders>
          </w:tcPr>
          <w:p w14:paraId="144A625A"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83°74</w:t>
            </w:r>
            <w:r w:rsidRPr="00D80494">
              <w:rPr>
                <w:rFonts w:ascii="Times New Roman" w:eastAsiaTheme="minorEastAsia" w:hAnsi="Times New Roman" w:cs="Times New Roman"/>
                <w:sz w:val="18"/>
                <w:szCs w:val="18"/>
              </w:rPr>
              <w:t>′ W</w:t>
            </w:r>
          </w:p>
        </w:tc>
        <w:tc>
          <w:tcPr>
            <w:tcW w:w="993" w:type="dxa"/>
            <w:tcBorders>
              <w:top w:val="nil"/>
              <w:bottom w:val="nil"/>
            </w:tcBorders>
          </w:tcPr>
          <w:p w14:paraId="04ABD6EA"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42°28</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4F6075AC"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University of Michigan, USA</w:t>
            </w:r>
          </w:p>
        </w:tc>
        <w:tc>
          <w:tcPr>
            <w:tcW w:w="1627" w:type="dxa"/>
            <w:tcBorders>
              <w:top w:val="nil"/>
              <w:bottom w:val="nil"/>
              <w:right w:val="nil"/>
            </w:tcBorders>
          </w:tcPr>
          <w:p w14:paraId="428F16D5"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066BD0EF"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1</w:t>
            </w:r>
          </w:p>
        </w:tc>
        <w:tc>
          <w:tcPr>
            <w:tcW w:w="1134" w:type="dxa"/>
            <w:tcBorders>
              <w:top w:val="nil"/>
              <w:left w:val="nil"/>
              <w:bottom w:val="nil"/>
              <w:right w:val="nil"/>
            </w:tcBorders>
          </w:tcPr>
          <w:p w14:paraId="713B1559"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3</w:t>
            </w:r>
          </w:p>
        </w:tc>
      </w:tr>
      <w:tr w:rsidR="00D80494" w:rsidRPr="00D80494" w14:paraId="47324814" w14:textId="77777777" w:rsidTr="00D80494">
        <w:tc>
          <w:tcPr>
            <w:tcW w:w="1742" w:type="dxa"/>
            <w:tcBorders>
              <w:top w:val="nil"/>
              <w:left w:val="nil"/>
              <w:bottom w:val="nil"/>
            </w:tcBorders>
          </w:tcPr>
          <w:p w14:paraId="098120CE"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Wu et al. 2018</w:t>
            </w:r>
          </w:p>
        </w:tc>
        <w:tc>
          <w:tcPr>
            <w:tcW w:w="992" w:type="dxa"/>
            <w:tcBorders>
              <w:top w:val="nil"/>
              <w:bottom w:val="nil"/>
            </w:tcBorders>
          </w:tcPr>
          <w:p w14:paraId="39D42BF2"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111°13</w:t>
            </w:r>
            <w:r w:rsidRPr="00D80494">
              <w:rPr>
                <w:rFonts w:ascii="Times New Roman" w:eastAsiaTheme="minorEastAsia" w:hAnsi="Times New Roman" w:cs="Times New Roman"/>
                <w:sz w:val="18"/>
                <w:szCs w:val="18"/>
              </w:rPr>
              <w:t>′ E</w:t>
            </w:r>
          </w:p>
        </w:tc>
        <w:tc>
          <w:tcPr>
            <w:tcW w:w="993" w:type="dxa"/>
            <w:tcBorders>
              <w:top w:val="nil"/>
              <w:bottom w:val="nil"/>
            </w:tcBorders>
          </w:tcPr>
          <w:p w14:paraId="1BA6BAB9"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32°45</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66561143"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DIRT Wulongchi Experimental Station, China</w:t>
            </w:r>
          </w:p>
        </w:tc>
        <w:tc>
          <w:tcPr>
            <w:tcW w:w="1627" w:type="dxa"/>
            <w:tcBorders>
              <w:top w:val="nil"/>
              <w:bottom w:val="nil"/>
              <w:right w:val="nil"/>
            </w:tcBorders>
          </w:tcPr>
          <w:p w14:paraId="0EE1312D"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70284C28"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2</w:t>
            </w:r>
          </w:p>
        </w:tc>
        <w:tc>
          <w:tcPr>
            <w:tcW w:w="1134" w:type="dxa"/>
            <w:tcBorders>
              <w:top w:val="nil"/>
              <w:left w:val="nil"/>
              <w:bottom w:val="nil"/>
              <w:right w:val="nil"/>
            </w:tcBorders>
          </w:tcPr>
          <w:p w14:paraId="54FE9F4E"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6</w:t>
            </w:r>
          </w:p>
        </w:tc>
      </w:tr>
      <w:tr w:rsidR="00D80494" w:rsidRPr="00D80494" w14:paraId="3D297E61" w14:textId="77777777" w:rsidTr="00D80494">
        <w:tc>
          <w:tcPr>
            <w:tcW w:w="1742" w:type="dxa"/>
            <w:tcBorders>
              <w:top w:val="nil"/>
              <w:left w:val="nil"/>
              <w:bottom w:val="nil"/>
            </w:tcBorders>
          </w:tcPr>
          <w:p w14:paraId="6F0411D0"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Lyu et al. 2019</w:t>
            </w:r>
          </w:p>
        </w:tc>
        <w:tc>
          <w:tcPr>
            <w:tcW w:w="992" w:type="dxa"/>
            <w:tcBorders>
              <w:top w:val="nil"/>
              <w:bottom w:val="nil"/>
            </w:tcBorders>
          </w:tcPr>
          <w:p w14:paraId="0A2C3DA5"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117°28</w:t>
            </w:r>
            <w:r w:rsidRPr="00D80494">
              <w:rPr>
                <w:rFonts w:ascii="Times New Roman" w:eastAsiaTheme="minorEastAsia" w:hAnsi="Times New Roman" w:cs="Times New Roman"/>
                <w:sz w:val="18"/>
                <w:szCs w:val="18"/>
              </w:rPr>
              <w:t>′ E</w:t>
            </w:r>
          </w:p>
        </w:tc>
        <w:tc>
          <w:tcPr>
            <w:tcW w:w="993" w:type="dxa"/>
            <w:tcBorders>
              <w:top w:val="nil"/>
              <w:bottom w:val="nil"/>
            </w:tcBorders>
          </w:tcPr>
          <w:p w14:paraId="5E4597C4"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26°09</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2EDC1637"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Sanming National Research Station of Forest Ecosystem, China</w:t>
            </w:r>
          </w:p>
        </w:tc>
        <w:tc>
          <w:tcPr>
            <w:tcW w:w="1627" w:type="dxa"/>
            <w:tcBorders>
              <w:top w:val="nil"/>
              <w:bottom w:val="nil"/>
              <w:right w:val="nil"/>
            </w:tcBorders>
          </w:tcPr>
          <w:p w14:paraId="4C4D17EB"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449B6757"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1</w:t>
            </w:r>
          </w:p>
        </w:tc>
        <w:tc>
          <w:tcPr>
            <w:tcW w:w="1134" w:type="dxa"/>
            <w:tcBorders>
              <w:top w:val="nil"/>
              <w:left w:val="nil"/>
              <w:bottom w:val="nil"/>
              <w:right w:val="nil"/>
            </w:tcBorders>
          </w:tcPr>
          <w:p w14:paraId="18D84DB3"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3</w:t>
            </w:r>
          </w:p>
        </w:tc>
      </w:tr>
      <w:tr w:rsidR="00D80494" w:rsidRPr="00D80494" w14:paraId="7EECDB65" w14:textId="77777777" w:rsidTr="00D80494">
        <w:tc>
          <w:tcPr>
            <w:tcW w:w="1742" w:type="dxa"/>
            <w:tcBorders>
              <w:top w:val="nil"/>
              <w:left w:val="nil"/>
              <w:bottom w:val="nil"/>
            </w:tcBorders>
          </w:tcPr>
          <w:p w14:paraId="7BE22B79"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Wang et al. 2019</w:t>
            </w:r>
          </w:p>
        </w:tc>
        <w:tc>
          <w:tcPr>
            <w:tcW w:w="992" w:type="dxa"/>
            <w:tcBorders>
              <w:top w:val="nil"/>
              <w:bottom w:val="nil"/>
            </w:tcBorders>
          </w:tcPr>
          <w:p w14:paraId="2EAAB1CD"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117°35</w:t>
            </w:r>
            <w:r w:rsidRPr="00D80494">
              <w:rPr>
                <w:rFonts w:ascii="Times New Roman" w:eastAsiaTheme="minorEastAsia" w:hAnsi="Times New Roman" w:cs="Times New Roman"/>
                <w:sz w:val="18"/>
                <w:szCs w:val="18"/>
              </w:rPr>
              <w:t>′ E</w:t>
            </w:r>
          </w:p>
        </w:tc>
        <w:tc>
          <w:tcPr>
            <w:tcW w:w="993" w:type="dxa"/>
            <w:tcBorders>
              <w:top w:val="nil"/>
              <w:bottom w:val="nil"/>
            </w:tcBorders>
          </w:tcPr>
          <w:p w14:paraId="6573CE3A"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35°10</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26BB6F39" w14:textId="77777777" w:rsidR="00D80494" w:rsidRPr="00D80494" w:rsidRDefault="00D80494" w:rsidP="00D80494">
            <w:pPr>
              <w:rPr>
                <w:rFonts w:ascii="Times New Roman" w:hAnsi="Times New Roman" w:cs="Times New Roman"/>
                <w:sz w:val="18"/>
                <w:szCs w:val="18"/>
              </w:rPr>
            </w:pPr>
            <w:bookmarkStart w:id="71" w:name="OLE_LINK100"/>
            <w:bookmarkStart w:id="72" w:name="OLE_LINK129"/>
            <w:r w:rsidRPr="00D80494">
              <w:rPr>
                <w:rFonts w:ascii="Times New Roman" w:hAnsi="Times New Roman" w:cs="Times New Roman"/>
                <w:sz w:val="18"/>
                <w:szCs w:val="18"/>
              </w:rPr>
              <w:t>Tashan Forest Farm</w:t>
            </w:r>
            <w:bookmarkEnd w:id="71"/>
            <w:bookmarkEnd w:id="72"/>
            <w:r w:rsidRPr="00D80494">
              <w:rPr>
                <w:rFonts w:ascii="Times New Roman" w:hAnsi="Times New Roman" w:cs="Times New Roman"/>
                <w:sz w:val="18"/>
                <w:szCs w:val="18"/>
              </w:rPr>
              <w:t>, China</w:t>
            </w:r>
          </w:p>
        </w:tc>
        <w:tc>
          <w:tcPr>
            <w:tcW w:w="1627" w:type="dxa"/>
            <w:tcBorders>
              <w:top w:val="nil"/>
              <w:bottom w:val="nil"/>
              <w:right w:val="nil"/>
            </w:tcBorders>
          </w:tcPr>
          <w:p w14:paraId="7FA6A39D"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36DFA9EF"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1</w:t>
            </w:r>
          </w:p>
        </w:tc>
        <w:tc>
          <w:tcPr>
            <w:tcW w:w="1134" w:type="dxa"/>
            <w:tcBorders>
              <w:top w:val="nil"/>
              <w:left w:val="nil"/>
              <w:bottom w:val="nil"/>
              <w:right w:val="nil"/>
            </w:tcBorders>
          </w:tcPr>
          <w:p w14:paraId="3D86FEE1"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6</w:t>
            </w:r>
          </w:p>
        </w:tc>
      </w:tr>
      <w:tr w:rsidR="00D80494" w:rsidRPr="00D80494" w14:paraId="4AEDC059" w14:textId="77777777" w:rsidTr="00D80494">
        <w:tc>
          <w:tcPr>
            <w:tcW w:w="1742" w:type="dxa"/>
            <w:tcBorders>
              <w:top w:val="nil"/>
              <w:left w:val="nil"/>
              <w:bottom w:val="nil"/>
            </w:tcBorders>
          </w:tcPr>
          <w:p w14:paraId="5FA9B3D7"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Wu et al. 2019</w:t>
            </w:r>
          </w:p>
        </w:tc>
        <w:tc>
          <w:tcPr>
            <w:tcW w:w="992" w:type="dxa"/>
            <w:tcBorders>
              <w:top w:val="nil"/>
              <w:bottom w:val="nil"/>
            </w:tcBorders>
          </w:tcPr>
          <w:p w14:paraId="0C652C94"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111°13</w:t>
            </w:r>
            <w:r w:rsidRPr="00D80494">
              <w:rPr>
                <w:rFonts w:ascii="Times New Roman" w:eastAsiaTheme="minorEastAsia" w:hAnsi="Times New Roman" w:cs="Times New Roman"/>
                <w:sz w:val="18"/>
                <w:szCs w:val="18"/>
              </w:rPr>
              <w:t>′ E</w:t>
            </w:r>
          </w:p>
        </w:tc>
        <w:tc>
          <w:tcPr>
            <w:tcW w:w="993" w:type="dxa"/>
            <w:tcBorders>
              <w:top w:val="nil"/>
              <w:bottom w:val="nil"/>
            </w:tcBorders>
          </w:tcPr>
          <w:p w14:paraId="206BEBB4"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32°45</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673E2C3C"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DIRT Wulongchi Experimental Station, China</w:t>
            </w:r>
          </w:p>
        </w:tc>
        <w:tc>
          <w:tcPr>
            <w:tcW w:w="1627" w:type="dxa"/>
            <w:tcBorders>
              <w:top w:val="nil"/>
              <w:bottom w:val="nil"/>
              <w:right w:val="nil"/>
            </w:tcBorders>
          </w:tcPr>
          <w:p w14:paraId="5733DD73"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7BC374F1"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1</w:t>
            </w:r>
          </w:p>
        </w:tc>
        <w:tc>
          <w:tcPr>
            <w:tcW w:w="1134" w:type="dxa"/>
            <w:tcBorders>
              <w:top w:val="nil"/>
              <w:left w:val="nil"/>
              <w:bottom w:val="nil"/>
              <w:right w:val="nil"/>
            </w:tcBorders>
          </w:tcPr>
          <w:p w14:paraId="146A3E89"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3</w:t>
            </w:r>
          </w:p>
        </w:tc>
      </w:tr>
      <w:tr w:rsidR="00D80494" w:rsidRPr="00D80494" w14:paraId="542AAF78" w14:textId="77777777" w:rsidTr="00D80494">
        <w:tc>
          <w:tcPr>
            <w:tcW w:w="1742" w:type="dxa"/>
            <w:tcBorders>
              <w:top w:val="nil"/>
              <w:left w:val="nil"/>
              <w:bottom w:val="nil"/>
            </w:tcBorders>
          </w:tcPr>
          <w:p w14:paraId="1DF8E11D"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Zuo et al. 2020</w:t>
            </w:r>
          </w:p>
        </w:tc>
        <w:tc>
          <w:tcPr>
            <w:tcW w:w="992" w:type="dxa"/>
            <w:tcBorders>
              <w:top w:val="nil"/>
              <w:bottom w:val="nil"/>
            </w:tcBorders>
          </w:tcPr>
          <w:p w14:paraId="6FE0D3A6"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101°56</w:t>
            </w:r>
            <w:r w:rsidRPr="00D80494">
              <w:rPr>
                <w:rFonts w:ascii="Times New Roman" w:eastAsiaTheme="minorEastAsia" w:hAnsi="Times New Roman" w:cs="Times New Roman"/>
                <w:sz w:val="18"/>
                <w:szCs w:val="18"/>
              </w:rPr>
              <w:t>′ E</w:t>
            </w:r>
          </w:p>
        </w:tc>
        <w:tc>
          <w:tcPr>
            <w:tcW w:w="993" w:type="dxa"/>
            <w:tcBorders>
              <w:top w:val="nil"/>
              <w:bottom w:val="nil"/>
            </w:tcBorders>
          </w:tcPr>
          <w:p w14:paraId="1F247766"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23°57</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550553B4"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Mopanshan National Forest Park, China</w:t>
            </w:r>
          </w:p>
        </w:tc>
        <w:tc>
          <w:tcPr>
            <w:tcW w:w="1627" w:type="dxa"/>
            <w:tcBorders>
              <w:top w:val="nil"/>
              <w:bottom w:val="nil"/>
              <w:right w:val="nil"/>
            </w:tcBorders>
          </w:tcPr>
          <w:p w14:paraId="4868FD74"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7ED0158A"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Figure 1</w:t>
            </w:r>
          </w:p>
        </w:tc>
        <w:tc>
          <w:tcPr>
            <w:tcW w:w="1134" w:type="dxa"/>
            <w:tcBorders>
              <w:top w:val="nil"/>
              <w:left w:val="nil"/>
              <w:bottom w:val="nil"/>
              <w:right w:val="nil"/>
            </w:tcBorders>
          </w:tcPr>
          <w:p w14:paraId="0FD75D80"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3</w:t>
            </w:r>
          </w:p>
        </w:tc>
      </w:tr>
      <w:tr w:rsidR="00D80494" w:rsidRPr="00D80494" w14:paraId="49D31785" w14:textId="77777777" w:rsidTr="00D80494">
        <w:tc>
          <w:tcPr>
            <w:tcW w:w="1742" w:type="dxa"/>
            <w:tcBorders>
              <w:top w:val="nil"/>
              <w:left w:val="nil"/>
              <w:bottom w:val="nil"/>
            </w:tcBorders>
          </w:tcPr>
          <w:p w14:paraId="049A82BD"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Cao et al. 2020</w:t>
            </w:r>
          </w:p>
        </w:tc>
        <w:tc>
          <w:tcPr>
            <w:tcW w:w="992" w:type="dxa"/>
            <w:tcBorders>
              <w:top w:val="nil"/>
              <w:bottom w:val="nil"/>
            </w:tcBorders>
          </w:tcPr>
          <w:p w14:paraId="36962E9B"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112°50</w:t>
            </w:r>
            <w:r w:rsidRPr="00D80494">
              <w:rPr>
                <w:rFonts w:ascii="Times New Roman" w:eastAsiaTheme="minorEastAsia" w:hAnsi="Times New Roman" w:cs="Times New Roman"/>
                <w:sz w:val="18"/>
                <w:szCs w:val="18"/>
              </w:rPr>
              <w:t>′ E</w:t>
            </w:r>
          </w:p>
        </w:tc>
        <w:tc>
          <w:tcPr>
            <w:tcW w:w="993" w:type="dxa"/>
            <w:tcBorders>
              <w:top w:val="nil"/>
              <w:bottom w:val="nil"/>
            </w:tcBorders>
          </w:tcPr>
          <w:p w14:paraId="3A86AEA6"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22°34</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5BE6F4F0"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Heshan National Research Station of Forest Ecosystem, China</w:t>
            </w:r>
          </w:p>
        </w:tc>
        <w:tc>
          <w:tcPr>
            <w:tcW w:w="1627" w:type="dxa"/>
            <w:tcBorders>
              <w:top w:val="nil"/>
              <w:bottom w:val="nil"/>
              <w:right w:val="nil"/>
            </w:tcBorders>
          </w:tcPr>
          <w:p w14:paraId="464F84D6" w14:textId="77777777" w:rsidR="00D80494" w:rsidRPr="00D80494" w:rsidRDefault="00D80494" w:rsidP="00D80494">
            <w:pPr>
              <w:rPr>
                <w:rFonts w:ascii="Times New Roman"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73A7E3ED"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Table 3</w:t>
            </w:r>
          </w:p>
        </w:tc>
        <w:tc>
          <w:tcPr>
            <w:tcW w:w="1134" w:type="dxa"/>
            <w:tcBorders>
              <w:top w:val="nil"/>
              <w:left w:val="nil"/>
              <w:bottom w:val="nil"/>
              <w:right w:val="nil"/>
            </w:tcBorders>
          </w:tcPr>
          <w:p w14:paraId="0ADFE14E"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48</w:t>
            </w:r>
          </w:p>
        </w:tc>
      </w:tr>
      <w:tr w:rsidR="00D80494" w:rsidRPr="00D80494" w14:paraId="4E1EE882" w14:textId="77777777" w:rsidTr="00D80494">
        <w:tc>
          <w:tcPr>
            <w:tcW w:w="1742" w:type="dxa"/>
            <w:tcBorders>
              <w:top w:val="nil"/>
              <w:left w:val="nil"/>
              <w:bottom w:val="nil"/>
            </w:tcBorders>
          </w:tcPr>
          <w:p w14:paraId="423A2D45"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Hong et al. 2021</w:t>
            </w:r>
          </w:p>
        </w:tc>
        <w:tc>
          <w:tcPr>
            <w:tcW w:w="992" w:type="dxa"/>
            <w:tcBorders>
              <w:top w:val="nil"/>
              <w:bottom w:val="nil"/>
            </w:tcBorders>
          </w:tcPr>
          <w:p w14:paraId="4CE795BE"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118°11</w:t>
            </w:r>
            <w:r w:rsidRPr="00D80494">
              <w:rPr>
                <w:rFonts w:ascii="Times New Roman" w:eastAsiaTheme="minorEastAsia" w:hAnsi="Times New Roman" w:cs="Times New Roman"/>
                <w:sz w:val="18"/>
                <w:szCs w:val="18"/>
              </w:rPr>
              <w:t>′ E</w:t>
            </w:r>
          </w:p>
        </w:tc>
        <w:tc>
          <w:tcPr>
            <w:tcW w:w="993" w:type="dxa"/>
            <w:tcBorders>
              <w:top w:val="nil"/>
              <w:bottom w:val="nil"/>
            </w:tcBorders>
          </w:tcPr>
          <w:p w14:paraId="6B688684"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26°56</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23FD76C2"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Xiqin Forestry Station, China</w:t>
            </w:r>
          </w:p>
        </w:tc>
        <w:tc>
          <w:tcPr>
            <w:tcW w:w="1627" w:type="dxa"/>
            <w:tcBorders>
              <w:top w:val="nil"/>
              <w:bottom w:val="nil"/>
              <w:right w:val="nil"/>
            </w:tcBorders>
          </w:tcPr>
          <w:p w14:paraId="4DC1AD3E"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1A200947"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Figure 2</w:t>
            </w:r>
          </w:p>
        </w:tc>
        <w:tc>
          <w:tcPr>
            <w:tcW w:w="1134" w:type="dxa"/>
            <w:tcBorders>
              <w:top w:val="nil"/>
              <w:left w:val="nil"/>
              <w:bottom w:val="nil"/>
              <w:right w:val="nil"/>
            </w:tcBorders>
          </w:tcPr>
          <w:p w14:paraId="5A10B5E5" w14:textId="77777777" w:rsidR="00D80494" w:rsidRPr="00D80494" w:rsidRDefault="00D80494" w:rsidP="00D80494">
            <w:pPr>
              <w:rPr>
                <w:rFonts w:ascii="Times New Roman" w:eastAsiaTheme="minorEastAsia" w:hAnsi="Times New Roman" w:cs="Times New Roman"/>
                <w:sz w:val="18"/>
                <w:szCs w:val="18"/>
              </w:rPr>
            </w:pPr>
            <w:r w:rsidRPr="00D80494">
              <w:rPr>
                <w:rFonts w:ascii="Times New Roman" w:eastAsiaTheme="minorEastAsia" w:hAnsi="Times New Roman" w:cs="Times New Roman"/>
                <w:sz w:val="18"/>
                <w:szCs w:val="18"/>
              </w:rPr>
              <w:t>36</w:t>
            </w:r>
          </w:p>
        </w:tc>
      </w:tr>
      <w:tr w:rsidR="00D80494" w:rsidRPr="00D80494" w14:paraId="345DC4F5" w14:textId="77777777" w:rsidTr="00D80494">
        <w:tc>
          <w:tcPr>
            <w:tcW w:w="1742" w:type="dxa"/>
            <w:tcBorders>
              <w:top w:val="nil"/>
              <w:left w:val="nil"/>
              <w:bottom w:val="nil"/>
            </w:tcBorders>
          </w:tcPr>
          <w:p w14:paraId="12CAA6A9"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Pierson et al. 2021</w:t>
            </w:r>
          </w:p>
        </w:tc>
        <w:tc>
          <w:tcPr>
            <w:tcW w:w="992" w:type="dxa"/>
            <w:tcBorders>
              <w:top w:val="nil"/>
              <w:bottom w:val="nil"/>
            </w:tcBorders>
          </w:tcPr>
          <w:p w14:paraId="0368564C"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12°10</w:t>
            </w:r>
            <w:r w:rsidRPr="00D80494">
              <w:rPr>
                <w:rFonts w:ascii="Times New Roman" w:eastAsiaTheme="minorEastAsia" w:hAnsi="Times New Roman" w:cs="Times New Roman"/>
                <w:sz w:val="18"/>
                <w:szCs w:val="18"/>
              </w:rPr>
              <w:t>′ W</w:t>
            </w:r>
          </w:p>
        </w:tc>
        <w:tc>
          <w:tcPr>
            <w:tcW w:w="993" w:type="dxa"/>
            <w:tcBorders>
              <w:top w:val="nil"/>
              <w:bottom w:val="nil"/>
            </w:tcBorders>
          </w:tcPr>
          <w:p w14:paraId="54C35E3A"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44°15</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6602AEE2"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DIRT HJ Andrews Experimental Forest, USA</w:t>
            </w:r>
          </w:p>
        </w:tc>
        <w:tc>
          <w:tcPr>
            <w:tcW w:w="1627" w:type="dxa"/>
            <w:tcBorders>
              <w:top w:val="nil"/>
              <w:bottom w:val="nil"/>
              <w:right w:val="nil"/>
            </w:tcBorders>
          </w:tcPr>
          <w:p w14:paraId="0FFC0FD0" w14:textId="77777777" w:rsidR="00D80494" w:rsidRPr="00D80494" w:rsidRDefault="00D80494" w:rsidP="00D80494">
            <w:pPr>
              <w:rPr>
                <w:rFonts w:ascii="Times New Roman" w:hAnsi="Times New Roman" w:cs="Times New Roman"/>
                <w:color w:val="000000"/>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nil"/>
              <w:right w:val="nil"/>
            </w:tcBorders>
            <w:shd w:val="clear" w:color="auto" w:fill="auto"/>
          </w:tcPr>
          <w:p w14:paraId="53F74DC4"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color w:val="000000"/>
                <w:sz w:val="18"/>
                <w:szCs w:val="18"/>
              </w:rPr>
              <w:t>Table 2</w:t>
            </w:r>
          </w:p>
        </w:tc>
        <w:tc>
          <w:tcPr>
            <w:tcW w:w="1134" w:type="dxa"/>
            <w:tcBorders>
              <w:top w:val="nil"/>
              <w:left w:val="nil"/>
              <w:bottom w:val="nil"/>
              <w:right w:val="nil"/>
            </w:tcBorders>
          </w:tcPr>
          <w:p w14:paraId="516F42AD" w14:textId="77777777" w:rsidR="00D80494" w:rsidRPr="00D80494" w:rsidRDefault="00D80494" w:rsidP="00D80494">
            <w:pPr>
              <w:rPr>
                <w:rFonts w:ascii="Times New Roman" w:eastAsiaTheme="minorEastAsia" w:hAnsi="Times New Roman" w:cs="Times New Roman"/>
                <w:color w:val="000000"/>
                <w:sz w:val="18"/>
                <w:szCs w:val="18"/>
              </w:rPr>
            </w:pPr>
            <w:r w:rsidRPr="00D80494">
              <w:rPr>
                <w:rFonts w:ascii="Times New Roman" w:eastAsiaTheme="minorEastAsia" w:hAnsi="Times New Roman" w:cs="Times New Roman"/>
                <w:color w:val="000000"/>
                <w:sz w:val="18"/>
                <w:szCs w:val="18"/>
              </w:rPr>
              <w:t>6</w:t>
            </w:r>
          </w:p>
        </w:tc>
      </w:tr>
      <w:tr w:rsidR="00D80494" w:rsidRPr="00D80494" w14:paraId="39D300EA" w14:textId="77777777" w:rsidTr="00D80494">
        <w:tc>
          <w:tcPr>
            <w:tcW w:w="1742" w:type="dxa"/>
            <w:tcBorders>
              <w:top w:val="nil"/>
              <w:left w:val="nil"/>
              <w:bottom w:val="nil"/>
            </w:tcBorders>
          </w:tcPr>
          <w:p w14:paraId="0C59CA3E"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Zhu et al. 2021</w:t>
            </w:r>
          </w:p>
        </w:tc>
        <w:tc>
          <w:tcPr>
            <w:tcW w:w="992" w:type="dxa"/>
            <w:tcBorders>
              <w:top w:val="nil"/>
              <w:bottom w:val="nil"/>
            </w:tcBorders>
          </w:tcPr>
          <w:p w14:paraId="6BB05AD4"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87°18</w:t>
            </w:r>
            <w:r w:rsidRPr="00D80494">
              <w:rPr>
                <w:rFonts w:ascii="Times New Roman" w:eastAsiaTheme="minorEastAsia" w:hAnsi="Times New Roman" w:cs="Times New Roman"/>
                <w:sz w:val="18"/>
                <w:szCs w:val="18"/>
              </w:rPr>
              <w:t>′ E</w:t>
            </w:r>
          </w:p>
        </w:tc>
        <w:tc>
          <w:tcPr>
            <w:tcW w:w="993" w:type="dxa"/>
            <w:tcBorders>
              <w:top w:val="nil"/>
              <w:bottom w:val="nil"/>
            </w:tcBorders>
          </w:tcPr>
          <w:p w14:paraId="67995A98"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43°47</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0135627F"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Nanshan Observation Station of Xinjiang Observatory, China</w:t>
            </w:r>
          </w:p>
        </w:tc>
        <w:tc>
          <w:tcPr>
            <w:tcW w:w="1627" w:type="dxa"/>
            <w:tcBorders>
              <w:top w:val="nil"/>
              <w:bottom w:val="nil"/>
              <w:right w:val="nil"/>
            </w:tcBorders>
          </w:tcPr>
          <w:p w14:paraId="78105D7A" w14:textId="77777777" w:rsidR="00D80494" w:rsidRPr="00D80494" w:rsidRDefault="00D80494" w:rsidP="00D80494">
            <w:pPr>
              <w:rPr>
                <w:rFonts w:ascii="Times New Roman" w:eastAsiaTheme="minorEastAsia" w:hAnsi="Times New Roman" w:cs="Times New Roman"/>
                <w:color w:val="000000"/>
                <w:sz w:val="18"/>
                <w:szCs w:val="18"/>
              </w:rPr>
            </w:pPr>
            <w:bookmarkStart w:id="73" w:name="OLE_LINK5"/>
            <w:r w:rsidRPr="00D80494">
              <w:rPr>
                <w:rFonts w:ascii="Times New Roman" w:eastAsiaTheme="minorEastAsia" w:hAnsi="Times New Roman" w:cs="Times New Roman"/>
                <w:sz w:val="18"/>
                <w:szCs w:val="18"/>
              </w:rPr>
              <w:t>Trench</w:t>
            </w:r>
            <w:bookmarkEnd w:id="73"/>
          </w:p>
        </w:tc>
        <w:tc>
          <w:tcPr>
            <w:tcW w:w="1134" w:type="dxa"/>
            <w:tcBorders>
              <w:top w:val="nil"/>
              <w:left w:val="nil"/>
              <w:bottom w:val="nil"/>
              <w:right w:val="nil"/>
            </w:tcBorders>
            <w:shd w:val="clear" w:color="auto" w:fill="auto"/>
          </w:tcPr>
          <w:p w14:paraId="26DF0C21"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color w:val="000000"/>
                <w:sz w:val="18"/>
                <w:szCs w:val="18"/>
              </w:rPr>
              <w:t>Figure 2a</w:t>
            </w:r>
          </w:p>
        </w:tc>
        <w:tc>
          <w:tcPr>
            <w:tcW w:w="1134" w:type="dxa"/>
            <w:tcBorders>
              <w:top w:val="nil"/>
              <w:left w:val="nil"/>
              <w:bottom w:val="nil"/>
              <w:right w:val="nil"/>
            </w:tcBorders>
          </w:tcPr>
          <w:p w14:paraId="55E12847" w14:textId="77777777" w:rsidR="00D80494" w:rsidRPr="00D80494" w:rsidRDefault="00D80494" w:rsidP="00D80494">
            <w:pPr>
              <w:rPr>
                <w:rFonts w:ascii="Times New Roman" w:eastAsiaTheme="minorEastAsia" w:hAnsi="Times New Roman" w:cs="Times New Roman"/>
                <w:color w:val="000000"/>
                <w:sz w:val="18"/>
                <w:szCs w:val="18"/>
              </w:rPr>
            </w:pPr>
            <w:r w:rsidRPr="00D80494">
              <w:rPr>
                <w:rFonts w:ascii="Times New Roman" w:eastAsiaTheme="minorEastAsia" w:hAnsi="Times New Roman" w:cs="Times New Roman"/>
                <w:color w:val="000000"/>
                <w:sz w:val="18"/>
                <w:szCs w:val="18"/>
              </w:rPr>
              <w:t>3</w:t>
            </w:r>
          </w:p>
        </w:tc>
      </w:tr>
      <w:tr w:rsidR="00D80494" w:rsidRPr="00D80494" w14:paraId="7DC3F7DA" w14:textId="77777777" w:rsidTr="00D80494">
        <w:tc>
          <w:tcPr>
            <w:tcW w:w="1742" w:type="dxa"/>
            <w:tcBorders>
              <w:top w:val="nil"/>
              <w:left w:val="nil"/>
              <w:bottom w:val="nil"/>
            </w:tcBorders>
          </w:tcPr>
          <w:p w14:paraId="6ED6D1AB"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Li et al.2021</w:t>
            </w:r>
          </w:p>
        </w:tc>
        <w:tc>
          <w:tcPr>
            <w:tcW w:w="992" w:type="dxa"/>
            <w:tcBorders>
              <w:top w:val="nil"/>
              <w:bottom w:val="nil"/>
            </w:tcBorders>
          </w:tcPr>
          <w:p w14:paraId="423683F5"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117°35</w:t>
            </w:r>
            <w:r w:rsidRPr="00D80494">
              <w:rPr>
                <w:rFonts w:ascii="Times New Roman" w:eastAsiaTheme="minorEastAsia" w:hAnsi="Times New Roman" w:cs="Times New Roman"/>
                <w:sz w:val="18"/>
                <w:szCs w:val="18"/>
              </w:rPr>
              <w:t>′ E</w:t>
            </w:r>
          </w:p>
        </w:tc>
        <w:tc>
          <w:tcPr>
            <w:tcW w:w="993" w:type="dxa"/>
            <w:tcBorders>
              <w:top w:val="nil"/>
              <w:bottom w:val="nil"/>
            </w:tcBorders>
          </w:tcPr>
          <w:p w14:paraId="40712B24"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35°10</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5090D573"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Tashan Forest Farm, China</w:t>
            </w:r>
          </w:p>
        </w:tc>
        <w:tc>
          <w:tcPr>
            <w:tcW w:w="1627" w:type="dxa"/>
            <w:tcBorders>
              <w:top w:val="nil"/>
              <w:bottom w:val="nil"/>
              <w:right w:val="nil"/>
            </w:tcBorders>
          </w:tcPr>
          <w:p w14:paraId="5F5980A8" w14:textId="77777777" w:rsidR="00D80494" w:rsidRPr="00D80494" w:rsidRDefault="00D80494" w:rsidP="00D80494">
            <w:pPr>
              <w:rPr>
                <w:rFonts w:ascii="Times New Roman" w:hAnsi="Times New Roman" w:cs="Times New Roman"/>
                <w:color w:val="000000"/>
                <w:sz w:val="18"/>
                <w:szCs w:val="18"/>
              </w:rPr>
            </w:pPr>
            <w:r w:rsidRPr="00D80494">
              <w:rPr>
                <w:rFonts w:ascii="Times New Roman" w:hAnsi="Times New Roman" w:cs="Times New Roman"/>
                <w:color w:val="000000"/>
                <w:sz w:val="18"/>
                <w:szCs w:val="18"/>
              </w:rPr>
              <w:t>Nylon Mesh</w:t>
            </w:r>
          </w:p>
        </w:tc>
        <w:tc>
          <w:tcPr>
            <w:tcW w:w="1134" w:type="dxa"/>
            <w:tcBorders>
              <w:top w:val="nil"/>
              <w:left w:val="nil"/>
              <w:bottom w:val="nil"/>
              <w:right w:val="nil"/>
            </w:tcBorders>
            <w:shd w:val="clear" w:color="auto" w:fill="auto"/>
          </w:tcPr>
          <w:p w14:paraId="07A98BBF"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color w:val="000000"/>
                <w:sz w:val="18"/>
                <w:szCs w:val="18"/>
              </w:rPr>
              <w:t>Table 2</w:t>
            </w:r>
          </w:p>
        </w:tc>
        <w:tc>
          <w:tcPr>
            <w:tcW w:w="1134" w:type="dxa"/>
            <w:tcBorders>
              <w:top w:val="nil"/>
              <w:left w:val="nil"/>
              <w:bottom w:val="nil"/>
              <w:right w:val="nil"/>
            </w:tcBorders>
          </w:tcPr>
          <w:p w14:paraId="0E62C248" w14:textId="77777777" w:rsidR="00D80494" w:rsidRPr="00D80494" w:rsidRDefault="00D80494" w:rsidP="00D80494">
            <w:pPr>
              <w:rPr>
                <w:rFonts w:ascii="Times New Roman" w:eastAsiaTheme="minorEastAsia" w:hAnsi="Times New Roman" w:cs="Times New Roman"/>
                <w:color w:val="000000"/>
                <w:sz w:val="18"/>
                <w:szCs w:val="18"/>
              </w:rPr>
            </w:pPr>
            <w:r w:rsidRPr="00D80494">
              <w:rPr>
                <w:rFonts w:ascii="Times New Roman" w:eastAsiaTheme="minorEastAsia" w:hAnsi="Times New Roman" w:cs="Times New Roman"/>
                <w:color w:val="000000"/>
                <w:sz w:val="18"/>
                <w:szCs w:val="18"/>
              </w:rPr>
              <w:t>6</w:t>
            </w:r>
          </w:p>
        </w:tc>
      </w:tr>
      <w:tr w:rsidR="00D80494" w:rsidRPr="00D80494" w14:paraId="58B7A2DB" w14:textId="77777777" w:rsidTr="00D80494">
        <w:tc>
          <w:tcPr>
            <w:tcW w:w="1742" w:type="dxa"/>
            <w:tcBorders>
              <w:top w:val="nil"/>
              <w:left w:val="nil"/>
              <w:bottom w:val="nil"/>
            </w:tcBorders>
          </w:tcPr>
          <w:p w14:paraId="62087322"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Zhang et al.2021</w:t>
            </w:r>
          </w:p>
        </w:tc>
        <w:tc>
          <w:tcPr>
            <w:tcW w:w="992" w:type="dxa"/>
            <w:tcBorders>
              <w:top w:val="nil"/>
              <w:bottom w:val="nil"/>
            </w:tcBorders>
          </w:tcPr>
          <w:p w14:paraId="7935D2D0"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117°28</w:t>
            </w:r>
            <w:r w:rsidRPr="00D80494">
              <w:rPr>
                <w:rFonts w:ascii="Times New Roman" w:eastAsiaTheme="minorEastAsia" w:hAnsi="Times New Roman" w:cs="Times New Roman"/>
                <w:sz w:val="18"/>
                <w:szCs w:val="18"/>
              </w:rPr>
              <w:t>′ E</w:t>
            </w:r>
          </w:p>
        </w:tc>
        <w:tc>
          <w:tcPr>
            <w:tcW w:w="993" w:type="dxa"/>
            <w:tcBorders>
              <w:top w:val="nil"/>
              <w:bottom w:val="nil"/>
            </w:tcBorders>
          </w:tcPr>
          <w:p w14:paraId="20E5723F"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26°09</w:t>
            </w:r>
            <w:r w:rsidRPr="00D80494">
              <w:rPr>
                <w:rFonts w:ascii="Times New Roman" w:eastAsiaTheme="minorEastAsia" w:hAnsi="Times New Roman" w:cs="Times New Roman"/>
                <w:sz w:val="18"/>
                <w:szCs w:val="18"/>
              </w:rPr>
              <w:t>′ N</w:t>
            </w:r>
          </w:p>
        </w:tc>
        <w:tc>
          <w:tcPr>
            <w:tcW w:w="3685" w:type="dxa"/>
            <w:tcBorders>
              <w:top w:val="nil"/>
              <w:bottom w:val="nil"/>
              <w:right w:val="nil"/>
            </w:tcBorders>
          </w:tcPr>
          <w:p w14:paraId="1D5C97F5"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Sanming National Research Station of Forest Ecosystem, China</w:t>
            </w:r>
          </w:p>
        </w:tc>
        <w:tc>
          <w:tcPr>
            <w:tcW w:w="1627" w:type="dxa"/>
            <w:tcBorders>
              <w:top w:val="nil"/>
              <w:bottom w:val="nil"/>
              <w:right w:val="nil"/>
            </w:tcBorders>
          </w:tcPr>
          <w:p w14:paraId="043E46E8" w14:textId="77777777" w:rsidR="00D80494" w:rsidRPr="00D80494" w:rsidRDefault="00D80494" w:rsidP="00D80494">
            <w:pPr>
              <w:rPr>
                <w:rFonts w:ascii="Times New Roman" w:hAnsi="Times New Roman" w:cs="Times New Roman"/>
                <w:color w:val="000000"/>
                <w:sz w:val="18"/>
                <w:szCs w:val="18"/>
              </w:rPr>
            </w:pPr>
            <w:r w:rsidRPr="00D80494">
              <w:rPr>
                <w:rFonts w:ascii="Times New Roman" w:eastAsiaTheme="minorEastAsia" w:hAnsi="Times New Roman" w:cs="Times New Roman"/>
                <w:sz w:val="18"/>
                <w:szCs w:val="18"/>
              </w:rPr>
              <w:t>Trench</w:t>
            </w:r>
          </w:p>
        </w:tc>
        <w:tc>
          <w:tcPr>
            <w:tcW w:w="1134" w:type="dxa"/>
            <w:tcBorders>
              <w:top w:val="nil"/>
              <w:left w:val="nil"/>
              <w:bottom w:val="nil"/>
              <w:right w:val="nil"/>
            </w:tcBorders>
            <w:shd w:val="clear" w:color="auto" w:fill="auto"/>
          </w:tcPr>
          <w:p w14:paraId="6432EEE5"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color w:val="000000"/>
                <w:sz w:val="18"/>
                <w:szCs w:val="18"/>
              </w:rPr>
              <w:t>Figure 2</w:t>
            </w:r>
          </w:p>
        </w:tc>
        <w:tc>
          <w:tcPr>
            <w:tcW w:w="1134" w:type="dxa"/>
            <w:tcBorders>
              <w:top w:val="nil"/>
              <w:left w:val="nil"/>
              <w:bottom w:val="nil"/>
              <w:right w:val="nil"/>
            </w:tcBorders>
          </w:tcPr>
          <w:p w14:paraId="1103C560" w14:textId="77777777" w:rsidR="00D80494" w:rsidRPr="00D80494" w:rsidRDefault="00D80494" w:rsidP="00D80494">
            <w:pPr>
              <w:rPr>
                <w:rFonts w:ascii="Times New Roman" w:eastAsiaTheme="minorEastAsia" w:hAnsi="Times New Roman" w:cs="Times New Roman"/>
                <w:color w:val="000000"/>
                <w:sz w:val="18"/>
                <w:szCs w:val="18"/>
              </w:rPr>
            </w:pPr>
            <w:r w:rsidRPr="00D80494">
              <w:rPr>
                <w:rFonts w:ascii="Times New Roman" w:eastAsiaTheme="minorEastAsia" w:hAnsi="Times New Roman" w:cs="Times New Roman"/>
                <w:color w:val="000000"/>
                <w:sz w:val="18"/>
                <w:szCs w:val="18"/>
              </w:rPr>
              <w:t>3</w:t>
            </w:r>
          </w:p>
        </w:tc>
      </w:tr>
      <w:tr w:rsidR="00D80494" w:rsidRPr="00D80494" w14:paraId="7ED8B21E" w14:textId="77777777" w:rsidTr="00D80494">
        <w:tc>
          <w:tcPr>
            <w:tcW w:w="1742" w:type="dxa"/>
            <w:tcBorders>
              <w:top w:val="nil"/>
              <w:left w:val="nil"/>
              <w:bottom w:val="single" w:sz="8" w:space="0" w:color="auto"/>
            </w:tcBorders>
          </w:tcPr>
          <w:p w14:paraId="17EF8121"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Zhao et al.2021</w:t>
            </w:r>
          </w:p>
        </w:tc>
        <w:tc>
          <w:tcPr>
            <w:tcW w:w="992" w:type="dxa"/>
            <w:tcBorders>
              <w:top w:val="nil"/>
              <w:bottom w:val="single" w:sz="8" w:space="0" w:color="auto"/>
            </w:tcBorders>
          </w:tcPr>
          <w:p w14:paraId="5A399319" w14:textId="77777777" w:rsidR="00D80494" w:rsidRPr="00D80494" w:rsidRDefault="00D80494" w:rsidP="00D80494">
            <w:pPr>
              <w:widowControl/>
              <w:rPr>
                <w:rFonts w:ascii="Times New Roman" w:hAnsi="Times New Roman" w:cs="Times New Roman"/>
                <w:sz w:val="18"/>
                <w:szCs w:val="18"/>
              </w:rPr>
            </w:pPr>
            <w:r w:rsidRPr="00D80494">
              <w:rPr>
                <w:rFonts w:ascii="Times New Roman" w:hAnsi="Times New Roman" w:cs="Times New Roman"/>
                <w:sz w:val="18"/>
                <w:szCs w:val="18"/>
              </w:rPr>
              <w:t>114°01</w:t>
            </w:r>
            <w:r w:rsidRPr="00D80494">
              <w:rPr>
                <w:rFonts w:ascii="Times New Roman" w:eastAsiaTheme="minorEastAsia" w:hAnsi="Times New Roman" w:cs="Times New Roman"/>
                <w:sz w:val="18"/>
                <w:szCs w:val="18"/>
              </w:rPr>
              <w:t>′ E</w:t>
            </w:r>
          </w:p>
        </w:tc>
        <w:tc>
          <w:tcPr>
            <w:tcW w:w="993" w:type="dxa"/>
            <w:tcBorders>
              <w:top w:val="nil"/>
              <w:bottom w:val="single" w:sz="8" w:space="0" w:color="auto"/>
            </w:tcBorders>
          </w:tcPr>
          <w:p w14:paraId="6DCD0431"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31°46</w:t>
            </w:r>
            <w:r w:rsidRPr="00D80494">
              <w:rPr>
                <w:rFonts w:ascii="Times New Roman" w:eastAsiaTheme="minorEastAsia" w:hAnsi="Times New Roman" w:cs="Times New Roman"/>
                <w:sz w:val="18"/>
                <w:szCs w:val="18"/>
              </w:rPr>
              <w:t>′ N</w:t>
            </w:r>
          </w:p>
        </w:tc>
        <w:tc>
          <w:tcPr>
            <w:tcW w:w="3685" w:type="dxa"/>
            <w:tcBorders>
              <w:top w:val="nil"/>
              <w:bottom w:val="single" w:sz="8" w:space="0" w:color="auto"/>
              <w:right w:val="nil"/>
            </w:tcBorders>
          </w:tcPr>
          <w:p w14:paraId="6D26AB08"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sz w:val="18"/>
                <w:szCs w:val="18"/>
              </w:rPr>
              <w:t>Jigong Mountain Nature Reserve, China</w:t>
            </w:r>
          </w:p>
        </w:tc>
        <w:tc>
          <w:tcPr>
            <w:tcW w:w="1627" w:type="dxa"/>
            <w:tcBorders>
              <w:top w:val="nil"/>
              <w:bottom w:val="single" w:sz="8" w:space="0" w:color="auto"/>
              <w:right w:val="nil"/>
            </w:tcBorders>
          </w:tcPr>
          <w:p w14:paraId="7F7C4D03" w14:textId="77777777" w:rsidR="00D80494" w:rsidRPr="00D80494" w:rsidRDefault="00D80494" w:rsidP="00D80494">
            <w:pPr>
              <w:rPr>
                <w:rFonts w:ascii="Times New Roman" w:hAnsi="Times New Roman" w:cs="Times New Roman"/>
                <w:color w:val="000000"/>
                <w:sz w:val="18"/>
                <w:szCs w:val="18"/>
              </w:rPr>
            </w:pPr>
            <w:r w:rsidRPr="00D80494">
              <w:rPr>
                <w:rFonts w:ascii="Times New Roman" w:eastAsiaTheme="minorEastAsia" w:hAnsi="Times New Roman" w:cs="Times New Roman"/>
                <w:kern w:val="0"/>
                <w:sz w:val="18"/>
                <w:szCs w:val="18"/>
              </w:rPr>
              <w:t>Trench</w:t>
            </w:r>
          </w:p>
        </w:tc>
        <w:tc>
          <w:tcPr>
            <w:tcW w:w="1134" w:type="dxa"/>
            <w:tcBorders>
              <w:top w:val="nil"/>
              <w:left w:val="nil"/>
              <w:bottom w:val="single" w:sz="8" w:space="0" w:color="auto"/>
              <w:right w:val="nil"/>
            </w:tcBorders>
            <w:shd w:val="clear" w:color="auto" w:fill="auto"/>
          </w:tcPr>
          <w:p w14:paraId="5EA356B6" w14:textId="77777777" w:rsidR="00D80494" w:rsidRPr="00D80494" w:rsidRDefault="00D80494" w:rsidP="00D80494">
            <w:pPr>
              <w:rPr>
                <w:rFonts w:ascii="Times New Roman" w:hAnsi="Times New Roman" w:cs="Times New Roman"/>
                <w:sz w:val="18"/>
                <w:szCs w:val="18"/>
              </w:rPr>
            </w:pPr>
            <w:r w:rsidRPr="00D80494">
              <w:rPr>
                <w:rFonts w:ascii="Times New Roman" w:hAnsi="Times New Roman" w:cs="Times New Roman"/>
                <w:color w:val="000000"/>
                <w:sz w:val="18"/>
                <w:szCs w:val="18"/>
              </w:rPr>
              <w:t>Figure 3</w:t>
            </w:r>
          </w:p>
        </w:tc>
        <w:tc>
          <w:tcPr>
            <w:tcW w:w="1134" w:type="dxa"/>
            <w:tcBorders>
              <w:top w:val="nil"/>
              <w:left w:val="nil"/>
              <w:bottom w:val="single" w:sz="8" w:space="0" w:color="auto"/>
              <w:right w:val="nil"/>
            </w:tcBorders>
          </w:tcPr>
          <w:p w14:paraId="3B42703D" w14:textId="77777777" w:rsidR="00D80494" w:rsidRPr="00D80494" w:rsidRDefault="00D80494" w:rsidP="00D80494">
            <w:pPr>
              <w:rPr>
                <w:rFonts w:ascii="Times New Roman" w:eastAsiaTheme="minorEastAsia" w:hAnsi="Times New Roman" w:cs="Times New Roman"/>
                <w:color w:val="000000"/>
                <w:sz w:val="18"/>
                <w:szCs w:val="18"/>
              </w:rPr>
            </w:pPr>
            <w:r w:rsidRPr="00D80494">
              <w:rPr>
                <w:rFonts w:ascii="Times New Roman" w:eastAsiaTheme="minorEastAsia" w:hAnsi="Times New Roman" w:cs="Times New Roman"/>
                <w:color w:val="000000"/>
                <w:sz w:val="18"/>
                <w:szCs w:val="18"/>
              </w:rPr>
              <w:t>3</w:t>
            </w:r>
          </w:p>
        </w:tc>
      </w:tr>
    </w:tbl>
    <w:p w14:paraId="65EDD62F" w14:textId="77777777" w:rsidR="00D80494" w:rsidRPr="00D80494" w:rsidRDefault="00D80494" w:rsidP="00D80494">
      <w:pPr>
        <w:spacing w:line="480" w:lineRule="auto"/>
        <w:rPr>
          <w:rFonts w:ascii="Times New Roman" w:eastAsiaTheme="minorEastAsia" w:hAnsi="Times New Roman" w:cs="Times New Roman"/>
          <w:szCs w:val="21"/>
        </w:rPr>
        <w:sectPr w:rsidR="00D80494" w:rsidRPr="00D80494" w:rsidSect="00D80494">
          <w:type w:val="continuous"/>
          <w:pgSz w:w="11906" w:h="16838"/>
          <w:pgMar w:top="1440" w:right="1800" w:bottom="1440" w:left="1800" w:header="851" w:footer="992" w:gutter="0"/>
          <w:cols w:space="425"/>
          <w:docGrid w:type="lines" w:linePitch="312"/>
        </w:sectPr>
      </w:pPr>
      <w:r w:rsidRPr="00D80494">
        <w:rPr>
          <w:rFonts w:ascii="Times New Roman" w:eastAsiaTheme="minorEastAsia" w:hAnsi="Times New Roman" w:cs="Times New Roman"/>
          <w:szCs w:val="21"/>
        </w:rPr>
        <w:t>The method represents the treatment used for root removal experiment included in these studies.</w:t>
      </w:r>
    </w:p>
    <w:p w14:paraId="697D11F9" w14:textId="77777777" w:rsidR="00E40D65" w:rsidRPr="00D80494" w:rsidRDefault="00E40D65" w:rsidP="00E40D65">
      <w:pPr>
        <w:pStyle w:val="ac"/>
        <w:spacing w:line="360" w:lineRule="auto"/>
        <w:rPr>
          <w:rFonts w:ascii="Times New Roman" w:hAnsi="Times New Roman" w:cs="Times New Roman"/>
          <w:sz w:val="24"/>
        </w:rPr>
      </w:pPr>
    </w:p>
    <w:p w14:paraId="29989A63" w14:textId="0C3857EB" w:rsidR="00E40D65" w:rsidRDefault="00E40D65" w:rsidP="00E40D65">
      <w:pPr>
        <w:spacing w:line="360" w:lineRule="auto"/>
        <w:rPr>
          <w:rFonts w:ascii="Times New Roman" w:eastAsiaTheme="minorEastAsia" w:hAnsi="Times New Roman" w:cs="Times New Roman"/>
          <w:sz w:val="24"/>
          <w:szCs w:val="24"/>
        </w:rPr>
      </w:pPr>
      <w:r w:rsidRPr="00E40D65">
        <w:rPr>
          <w:rFonts w:ascii="Times New Roman" w:eastAsiaTheme="minorEastAsia" w:hAnsi="Times New Roman" w:cs="Times New Roman"/>
          <w:sz w:val="24"/>
          <w:szCs w:val="24"/>
        </w:rPr>
        <w:fldChar w:fldCharType="end"/>
      </w:r>
      <w:r w:rsidR="00D80494">
        <w:rPr>
          <w:noProof/>
        </w:rPr>
        <w:drawing>
          <wp:inline distT="0" distB="0" distL="0" distR="0" wp14:anchorId="0A472934" wp14:editId="327F8120">
            <wp:extent cx="8518296" cy="3881887"/>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196" b="15274"/>
                    <a:stretch/>
                  </pic:blipFill>
                  <pic:spPr bwMode="auto">
                    <a:xfrm>
                      <a:off x="0" y="0"/>
                      <a:ext cx="8521459" cy="3883328"/>
                    </a:xfrm>
                    <a:prstGeom prst="rect">
                      <a:avLst/>
                    </a:prstGeom>
                    <a:noFill/>
                    <a:ln>
                      <a:noFill/>
                    </a:ln>
                    <a:extLst>
                      <a:ext uri="{53640926-AAD7-44D8-BBD7-CCE9431645EC}">
                        <a14:shadowObscured xmlns:a14="http://schemas.microsoft.com/office/drawing/2010/main"/>
                      </a:ext>
                    </a:extLst>
                  </pic:spPr>
                </pic:pic>
              </a:graphicData>
            </a:graphic>
          </wp:inline>
        </w:drawing>
      </w:r>
    </w:p>
    <w:p w14:paraId="2148CEEF" w14:textId="77777777" w:rsidR="00D80494" w:rsidRPr="00D80494" w:rsidRDefault="00D80494" w:rsidP="00D80494">
      <w:pPr>
        <w:spacing w:line="480" w:lineRule="auto"/>
        <w:rPr>
          <w:rFonts w:ascii="Times New Roman" w:eastAsiaTheme="minorEastAsia" w:hAnsi="Times New Roman" w:cs="Times New Roman"/>
        </w:rPr>
        <w:sectPr w:rsidR="00D80494" w:rsidRPr="00D80494" w:rsidSect="00D80494">
          <w:type w:val="continuous"/>
          <w:pgSz w:w="16838" w:h="11906" w:orient="landscape"/>
          <w:pgMar w:top="1800" w:right="1440" w:bottom="1800" w:left="1440" w:header="851" w:footer="992" w:gutter="0"/>
          <w:cols w:space="425"/>
          <w:docGrid w:type="lines" w:linePitch="312"/>
        </w:sectPr>
      </w:pPr>
      <w:bookmarkStart w:id="74" w:name="_Hlk92186432"/>
      <w:r w:rsidRPr="00D80494">
        <w:rPr>
          <w:rFonts w:ascii="Times New Roman" w:eastAsiaTheme="minorEastAsia" w:hAnsi="Times New Roman" w:cs="Times New Roman"/>
          <w:b/>
          <w:bCs/>
        </w:rPr>
        <w:t>FIGURE</w:t>
      </w:r>
      <w:bookmarkEnd w:id="74"/>
      <w:r w:rsidRPr="00D80494">
        <w:rPr>
          <w:rFonts w:ascii="Times New Roman" w:eastAsiaTheme="minorEastAsia" w:hAnsi="Times New Roman" w:cs="Times New Roman" w:hint="eastAsia"/>
          <w:b/>
          <w:bCs/>
        </w:rPr>
        <w:t xml:space="preserve"> S1</w:t>
      </w:r>
      <w:r w:rsidRPr="00D80494">
        <w:rPr>
          <w:rFonts w:ascii="Times New Roman" w:eastAsiaTheme="minorEastAsia" w:hAnsi="Times New Roman" w:cs="Times New Roman" w:hint="eastAsia"/>
        </w:rPr>
        <w:t xml:space="preserve"> </w:t>
      </w:r>
      <w:r w:rsidRPr="00D80494">
        <w:rPr>
          <w:rFonts w:ascii="Times New Roman" w:eastAsiaTheme="minorEastAsia" w:hAnsi="Times New Roman" w:cs="Times New Roman"/>
        </w:rPr>
        <w:t>Global distribution of study sites included</w:t>
      </w:r>
      <w:bookmarkStart w:id="75" w:name="_GoBack"/>
      <w:bookmarkEnd w:id="75"/>
      <w:r w:rsidRPr="00D80494">
        <w:rPr>
          <w:rFonts w:ascii="Times New Roman" w:eastAsiaTheme="minorEastAsia" w:hAnsi="Times New Roman" w:cs="Times New Roman"/>
        </w:rPr>
        <w:t xml:space="preserve"> in this meta-analysis. Circle size represents sample size.</w:t>
      </w:r>
    </w:p>
    <w:p w14:paraId="49129F6D" w14:textId="7A23E274" w:rsidR="00D80494" w:rsidRDefault="00D80494" w:rsidP="00E40D65">
      <w:pPr>
        <w:spacing w:line="360" w:lineRule="auto"/>
      </w:pPr>
      <w:r>
        <w:object w:dxaOrig="4611" w:dyaOrig="3522" w14:anchorId="15E7C0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8pt;height:283.2pt" o:ole="">
            <v:imagedata r:id="rId10" o:title=""/>
          </v:shape>
          <o:OLEObject Type="Embed" ProgID="Origin95.Graph" ShapeID="_x0000_i1025" DrawAspect="Content" ObjectID="_1708325920" r:id="rId11"/>
        </w:object>
      </w:r>
    </w:p>
    <w:p w14:paraId="267F4E4E" w14:textId="77777777" w:rsidR="00D80494" w:rsidRPr="00D80494" w:rsidRDefault="00D80494" w:rsidP="00D80494">
      <w:pPr>
        <w:spacing w:line="480" w:lineRule="auto"/>
        <w:rPr>
          <w:rFonts w:ascii="Times New Roman" w:eastAsiaTheme="minorEastAsia" w:hAnsi="Times New Roman" w:cs="Times New Roman"/>
        </w:rPr>
        <w:sectPr w:rsidR="00D80494" w:rsidRPr="00D80494" w:rsidSect="00D80494">
          <w:type w:val="continuous"/>
          <w:pgSz w:w="11906" w:h="16838"/>
          <w:pgMar w:top="1440" w:right="1800" w:bottom="1440" w:left="1800" w:header="851" w:footer="992" w:gutter="0"/>
          <w:cols w:space="425"/>
          <w:docGrid w:type="lines" w:linePitch="312"/>
        </w:sectPr>
      </w:pPr>
      <w:r w:rsidRPr="00D80494">
        <w:rPr>
          <w:rFonts w:ascii="Times New Roman" w:eastAsiaTheme="minorEastAsia" w:hAnsi="Times New Roman" w:cs="Times New Roman"/>
          <w:b/>
          <w:bCs/>
        </w:rPr>
        <w:t xml:space="preserve">FIGURE </w:t>
      </w:r>
      <w:r w:rsidRPr="00D80494">
        <w:rPr>
          <w:rFonts w:ascii="Times New Roman" w:eastAsiaTheme="minorEastAsia" w:hAnsi="Times New Roman" w:cs="Times New Roman" w:hint="eastAsia"/>
          <w:b/>
          <w:bCs/>
        </w:rPr>
        <w:t>S2</w:t>
      </w:r>
      <w:r w:rsidRPr="00D80494">
        <w:rPr>
          <w:rFonts w:ascii="Times New Roman" w:eastAsiaTheme="minorEastAsia" w:hAnsi="Times New Roman" w:cs="Times New Roman" w:hint="eastAsia"/>
        </w:rPr>
        <w:t xml:space="preserve"> </w:t>
      </w:r>
      <w:r w:rsidRPr="00D80494">
        <w:rPr>
          <w:rFonts w:ascii="Times New Roman" w:eastAsiaTheme="minorEastAsia" w:hAnsi="Times New Roman" w:cs="Times New Roman"/>
        </w:rPr>
        <w:t>Normal distribution of data in this study.</w:t>
      </w:r>
    </w:p>
    <w:p w14:paraId="4DB3888E" w14:textId="2F71B216" w:rsidR="00D80494" w:rsidRDefault="00D80494" w:rsidP="00E40D65">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br w:type="page"/>
      </w:r>
    </w:p>
    <w:p w14:paraId="37C9B23C" w14:textId="588016B2" w:rsidR="00D80494" w:rsidRDefault="00D80494" w:rsidP="00E40D65">
      <w:pPr>
        <w:spacing w:line="360" w:lineRule="auto"/>
        <w:rPr>
          <w:rFonts w:ascii="Times New Roman" w:hAnsi="Times New Roman" w:cs="Times New Roman"/>
          <w:b/>
          <w:bCs/>
        </w:rPr>
      </w:pPr>
      <w:r w:rsidRPr="00D240B3">
        <w:rPr>
          <w:rFonts w:ascii="Times New Roman" w:hAnsi="Times New Roman" w:cs="Times New Roman"/>
          <w:b/>
          <w:bCs/>
        </w:rPr>
        <w:object w:dxaOrig="4635" w:dyaOrig="3539" w14:anchorId="6AF12FB7">
          <v:shape id="_x0000_i1026" type="#_x0000_t75" style="width:421.2pt;height:321pt" o:ole="">
            <v:imagedata r:id="rId12" o:title=""/>
          </v:shape>
          <o:OLEObject Type="Embed" ProgID="Origin95.Graph" ShapeID="_x0000_i1026" DrawAspect="Content" ObjectID="_1708325921" r:id="rId13"/>
        </w:object>
      </w:r>
    </w:p>
    <w:p w14:paraId="4F821FC4" w14:textId="77777777" w:rsidR="00D80494" w:rsidRPr="00D80494" w:rsidRDefault="00D80494" w:rsidP="00D80494">
      <w:pPr>
        <w:spacing w:line="480" w:lineRule="auto"/>
        <w:rPr>
          <w:rFonts w:ascii="Times New Roman" w:eastAsiaTheme="minorEastAsia" w:hAnsi="Times New Roman" w:cs="Times New Roman"/>
        </w:rPr>
        <w:sectPr w:rsidR="00D80494" w:rsidRPr="00D80494" w:rsidSect="00D80494">
          <w:type w:val="continuous"/>
          <w:pgSz w:w="11906" w:h="16838"/>
          <w:pgMar w:top="1440" w:right="1800" w:bottom="1440" w:left="1800" w:header="851" w:footer="992" w:gutter="0"/>
          <w:cols w:space="425"/>
          <w:docGrid w:type="lines" w:linePitch="312"/>
        </w:sectPr>
      </w:pPr>
      <w:r w:rsidRPr="00D80494">
        <w:rPr>
          <w:rFonts w:ascii="Times New Roman" w:eastAsiaTheme="minorEastAsia" w:hAnsi="Times New Roman" w:cs="Times New Roman"/>
          <w:b/>
          <w:bCs/>
        </w:rPr>
        <w:t xml:space="preserve">FIGURE </w:t>
      </w:r>
      <w:r w:rsidRPr="00D80494">
        <w:rPr>
          <w:rFonts w:ascii="Times New Roman" w:eastAsiaTheme="minorEastAsia" w:hAnsi="Times New Roman" w:cs="Times New Roman" w:hint="eastAsia"/>
          <w:b/>
          <w:bCs/>
        </w:rPr>
        <w:t>S</w:t>
      </w:r>
      <w:r w:rsidRPr="00D80494">
        <w:rPr>
          <w:rFonts w:ascii="Times New Roman" w:eastAsiaTheme="minorEastAsia" w:hAnsi="Times New Roman" w:cs="Times New Roman"/>
          <w:b/>
          <w:bCs/>
        </w:rPr>
        <w:t xml:space="preserve">3 </w:t>
      </w:r>
      <w:r w:rsidRPr="00D80494">
        <w:rPr>
          <w:rFonts w:ascii="Times New Roman" w:eastAsiaTheme="minorEastAsia" w:hAnsi="Times New Roman" w:cs="Times New Roman"/>
        </w:rPr>
        <w:t>The change in soil organic carbon (SOC) to all of plant input removal in different forest types. The values are shows as means ± 95% confidence intervals of the percentage effects. Numbers in parentheses represent the sample size (n) for each parameter.</w:t>
      </w:r>
    </w:p>
    <w:p w14:paraId="44F39403" w14:textId="637A7610" w:rsidR="00D80494" w:rsidRDefault="00D80494" w:rsidP="00E40D65">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br w:type="page"/>
      </w:r>
    </w:p>
    <w:p w14:paraId="188D69DA" w14:textId="77777777" w:rsidR="00D80494" w:rsidRDefault="00D80494" w:rsidP="00E40D65">
      <w:pPr>
        <w:spacing w:line="360" w:lineRule="auto"/>
        <w:rPr>
          <w:rFonts w:ascii="Times New Roman" w:hAnsi="Times New Roman" w:cs="Times New Roman"/>
          <w:sz w:val="24"/>
          <w:szCs w:val="24"/>
        </w:rPr>
      </w:pPr>
    </w:p>
    <w:p w14:paraId="6C1028D0" w14:textId="042286E6" w:rsidR="00D80494" w:rsidRDefault="00D80494" w:rsidP="00E40D65">
      <w:pPr>
        <w:spacing w:line="360" w:lineRule="auto"/>
        <w:rPr>
          <w:rFonts w:ascii="Times New Roman" w:hAnsi="Times New Roman" w:cs="Times New Roman"/>
          <w:sz w:val="24"/>
          <w:szCs w:val="24"/>
        </w:rPr>
      </w:pPr>
      <w:r w:rsidRPr="004A2D1D">
        <w:rPr>
          <w:rFonts w:ascii="Times New Roman" w:hAnsi="Times New Roman" w:cs="Times New Roman"/>
          <w:sz w:val="24"/>
          <w:szCs w:val="24"/>
        </w:rPr>
        <w:object w:dxaOrig="3891" w:dyaOrig="5607" w14:anchorId="3B6F0DA1">
          <v:shape id="_x0000_i1027" type="#_x0000_t75" style="width:310.2pt;height:448.8pt" o:ole="">
            <v:imagedata r:id="rId14" o:title=""/>
          </v:shape>
          <o:OLEObject Type="Embed" ProgID="Origin95.Graph" ShapeID="_x0000_i1027" DrawAspect="Content" ObjectID="_1708325922" r:id="rId15"/>
        </w:object>
      </w:r>
    </w:p>
    <w:p w14:paraId="5E176837" w14:textId="77777777" w:rsidR="00D80494" w:rsidRPr="00D80494" w:rsidRDefault="00D80494" w:rsidP="00D80494">
      <w:pPr>
        <w:spacing w:afterLines="100" w:after="312" w:line="480" w:lineRule="auto"/>
        <w:rPr>
          <w:rFonts w:ascii="Times New Roman" w:eastAsiaTheme="minorEastAsia" w:hAnsi="Times New Roman" w:cs="Times New Roman"/>
          <w:szCs w:val="21"/>
        </w:rPr>
      </w:pPr>
      <w:bookmarkStart w:id="76" w:name="_Hlk89355237"/>
      <w:bookmarkStart w:id="77" w:name="OLE_LINK30"/>
      <w:bookmarkStart w:id="78" w:name="_Hlk90913437"/>
      <w:r w:rsidRPr="00D80494">
        <w:rPr>
          <w:rFonts w:ascii="Times New Roman" w:eastAsiaTheme="minorEastAsia" w:hAnsi="Times New Roman" w:cs="Times New Roman"/>
          <w:b/>
          <w:bCs/>
          <w:szCs w:val="21"/>
        </w:rPr>
        <w:t>FIGURE S4</w:t>
      </w:r>
      <w:r w:rsidRPr="00D80494">
        <w:rPr>
          <w:rFonts w:ascii="Times New Roman" w:eastAsiaTheme="minorEastAsia" w:hAnsi="Times New Roman" w:cs="Times New Roman"/>
          <w:szCs w:val="21"/>
        </w:rPr>
        <w:t xml:space="preserve"> </w:t>
      </w:r>
      <w:bookmarkStart w:id="79" w:name="_Hlk89335911"/>
      <w:bookmarkEnd w:id="76"/>
      <w:bookmarkEnd w:id="77"/>
      <w:bookmarkEnd w:id="78"/>
      <w:r w:rsidRPr="00D80494">
        <w:rPr>
          <w:rFonts w:ascii="Times New Roman" w:hAnsi="Times New Roman" w:cs="Times New Roman"/>
          <w:szCs w:val="21"/>
        </w:rPr>
        <w:t>Partial least square</w:t>
      </w:r>
      <w:bookmarkEnd w:id="79"/>
      <w:r w:rsidRPr="00D80494">
        <w:rPr>
          <w:rFonts w:ascii="Times New Roman" w:hAnsi="Times New Roman" w:cs="Times New Roman"/>
          <w:szCs w:val="21"/>
        </w:rPr>
        <w:t xml:space="preserve"> (</w:t>
      </w:r>
      <w:bookmarkStart w:id="80" w:name="_Hlk89335902"/>
      <w:r w:rsidRPr="00D80494">
        <w:rPr>
          <w:rFonts w:ascii="Times New Roman" w:hAnsi="Times New Roman" w:cs="Times New Roman"/>
          <w:szCs w:val="21"/>
        </w:rPr>
        <w:t>PLS</w:t>
      </w:r>
      <w:bookmarkEnd w:id="80"/>
      <w:r w:rsidRPr="00D80494">
        <w:rPr>
          <w:rFonts w:ascii="Times New Roman" w:hAnsi="Times New Roman" w:cs="Times New Roman"/>
          <w:szCs w:val="21"/>
        </w:rPr>
        <w:t>) model showing averaged importance (</w:t>
      </w:r>
      <w:r w:rsidRPr="00D80494">
        <w:rPr>
          <w:rFonts w:ascii="Times New Roman" w:hAnsi="Times New Roman" w:cs="Times New Roman"/>
          <w:i/>
          <w:szCs w:val="21"/>
        </w:rPr>
        <w:t>left</w:t>
      </w:r>
      <w:r w:rsidRPr="00D80494">
        <w:rPr>
          <w:rFonts w:ascii="Times New Roman" w:hAnsi="Times New Roman" w:cs="Times New Roman"/>
          <w:szCs w:val="21"/>
        </w:rPr>
        <w:t>) and standardized coefficients (</w:t>
      </w:r>
      <w:r w:rsidRPr="00D80494">
        <w:rPr>
          <w:rFonts w:ascii="Times New Roman" w:hAnsi="Times New Roman" w:cs="Times New Roman"/>
          <w:i/>
          <w:szCs w:val="21"/>
        </w:rPr>
        <w:t>right</w:t>
      </w:r>
      <w:r w:rsidRPr="00D80494">
        <w:rPr>
          <w:rFonts w:ascii="Times New Roman" w:hAnsi="Times New Roman" w:cs="Times New Roman"/>
          <w:szCs w:val="21"/>
        </w:rPr>
        <w:t xml:space="preserve">) of climatic and edaphic variables in explaining the changes in soil organic carbon (SOC) concentrations after plant input removal. </w:t>
      </w:r>
      <w:bookmarkStart w:id="81" w:name="_Hlk90914430"/>
      <w:bookmarkStart w:id="82" w:name="OLE_LINK140"/>
      <w:r w:rsidRPr="00D80494">
        <w:rPr>
          <w:rFonts w:ascii="Times New Roman" w:hAnsi="Times New Roman" w:cs="Times New Roman"/>
          <w:szCs w:val="21"/>
        </w:rPr>
        <w:t>(</w:t>
      </w:r>
      <w:r w:rsidRPr="00D80494">
        <w:rPr>
          <w:rFonts w:ascii="Times New Roman" w:hAnsi="Times New Roman" w:cs="Times New Roman"/>
          <w:b/>
          <w:szCs w:val="21"/>
        </w:rPr>
        <w:t>a</w:t>
      </w:r>
      <w:r w:rsidRPr="00D80494">
        <w:rPr>
          <w:rFonts w:ascii="Times New Roman" w:hAnsi="Times New Roman" w:cs="Times New Roman"/>
          <w:szCs w:val="21"/>
        </w:rPr>
        <w:t>) Litter removal, (</w:t>
      </w:r>
      <w:r w:rsidRPr="00D80494">
        <w:rPr>
          <w:rFonts w:ascii="Times New Roman" w:hAnsi="Times New Roman" w:cs="Times New Roman"/>
          <w:b/>
          <w:szCs w:val="21"/>
        </w:rPr>
        <w:t>b</w:t>
      </w:r>
      <w:r w:rsidRPr="00D80494">
        <w:rPr>
          <w:rFonts w:ascii="Times New Roman" w:hAnsi="Times New Roman" w:cs="Times New Roman"/>
          <w:szCs w:val="21"/>
        </w:rPr>
        <w:t>) living root removal, (</w:t>
      </w:r>
      <w:r w:rsidRPr="00D80494">
        <w:rPr>
          <w:rFonts w:ascii="Times New Roman" w:hAnsi="Times New Roman" w:cs="Times New Roman"/>
          <w:b/>
          <w:szCs w:val="21"/>
        </w:rPr>
        <w:t>c</w:t>
      </w:r>
      <w:r w:rsidRPr="00D80494">
        <w:rPr>
          <w:rFonts w:ascii="Times New Roman" w:hAnsi="Times New Roman" w:cs="Times New Roman"/>
          <w:szCs w:val="21"/>
        </w:rPr>
        <w:t>) removal of both litter and living roots.</w:t>
      </w:r>
      <w:bookmarkEnd w:id="81"/>
      <w:bookmarkEnd w:id="82"/>
      <w:r w:rsidRPr="00D80494">
        <w:rPr>
          <w:rFonts w:ascii="Times New Roman" w:hAnsi="Times New Roman" w:cs="Times New Roman"/>
          <w:szCs w:val="21"/>
        </w:rPr>
        <w:t xml:space="preserve"> The variable importance values were estimated based on the corrected Akaike’s information criteria, and the variables with values greater than 1 were considered significant</w:t>
      </w:r>
      <w:bookmarkStart w:id="83" w:name="_Hlk90926661"/>
      <w:r w:rsidRPr="00D80494">
        <w:rPr>
          <w:rFonts w:ascii="Times New Roman" w:hAnsi="Times New Roman" w:cs="Times New Roman"/>
          <w:szCs w:val="21"/>
        </w:rPr>
        <w:t xml:space="preserve"> (</w:t>
      </w:r>
      <w:r w:rsidRPr="00D80494">
        <w:rPr>
          <w:rFonts w:ascii="Times New Roman" w:eastAsia="宋体" w:hAnsi="Times New Roman" w:cs="Times New Roman"/>
          <w:szCs w:val="21"/>
          <w:vertAlign w:val="superscript"/>
        </w:rPr>
        <w:t>*</w:t>
      </w:r>
      <w:r w:rsidRPr="00D80494">
        <w:rPr>
          <w:rFonts w:ascii="Times New Roman" w:eastAsia="宋体" w:hAnsi="Times New Roman" w:cs="Times New Roman"/>
          <w:szCs w:val="21"/>
        </w:rPr>
        <w:t xml:space="preserve"> </w:t>
      </w:r>
      <w:r w:rsidRPr="00D80494">
        <w:rPr>
          <w:rFonts w:ascii="Times New Roman" w:hAnsi="Times New Roman" w:cs="Times New Roman"/>
          <w:i/>
          <w:iCs/>
          <w:szCs w:val="21"/>
        </w:rPr>
        <w:t>P</w:t>
      </w:r>
      <w:r w:rsidRPr="00D80494">
        <w:rPr>
          <w:rFonts w:ascii="Times New Roman" w:hAnsi="Times New Roman" w:cs="Times New Roman"/>
          <w:szCs w:val="21"/>
        </w:rPr>
        <w:t>&lt;0.05)</w:t>
      </w:r>
      <w:bookmarkEnd w:id="83"/>
      <w:r w:rsidRPr="00D80494">
        <w:rPr>
          <w:rFonts w:ascii="Times New Roman" w:hAnsi="Times New Roman" w:cs="Times New Roman"/>
          <w:szCs w:val="21"/>
        </w:rPr>
        <w:t>. Numbers in parentheses represent the sample size for each variable.</w:t>
      </w:r>
    </w:p>
    <w:p w14:paraId="3B9DC999" w14:textId="6FC2684E" w:rsidR="00D80494" w:rsidRDefault="00D80494" w:rsidP="00E40D65">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10285B05" w14:textId="17312F2F" w:rsidR="00D80494" w:rsidRDefault="00D80494" w:rsidP="00E40D65">
      <w:pPr>
        <w:spacing w:line="360" w:lineRule="auto"/>
        <w:rPr>
          <w:rFonts w:ascii="Times New Roman" w:hAnsi="Times New Roman" w:cs="Times New Roman"/>
          <w:sz w:val="24"/>
          <w:szCs w:val="24"/>
        </w:rPr>
      </w:pPr>
      <w:r w:rsidRPr="004A2D1D">
        <w:rPr>
          <w:rFonts w:ascii="Times New Roman" w:hAnsi="Times New Roman" w:cs="Times New Roman"/>
          <w:sz w:val="24"/>
          <w:szCs w:val="24"/>
        </w:rPr>
        <w:object w:dxaOrig="3891" w:dyaOrig="3439" w14:anchorId="5AF616F5">
          <v:shape id="_x0000_i1028" type="#_x0000_t75" style="width:409.8pt;height:366pt" o:ole="">
            <v:imagedata r:id="rId16" o:title=""/>
          </v:shape>
          <o:OLEObject Type="Embed" ProgID="Origin95.Graph" ShapeID="_x0000_i1028" DrawAspect="Content" ObjectID="_1708325923" r:id="rId17"/>
        </w:object>
      </w:r>
    </w:p>
    <w:p w14:paraId="54EBD140" w14:textId="509DD407" w:rsidR="00D80494" w:rsidRPr="00D80494" w:rsidRDefault="00D80494" w:rsidP="00E40D65">
      <w:pPr>
        <w:spacing w:line="360" w:lineRule="auto"/>
        <w:rPr>
          <w:rFonts w:ascii="Times New Roman" w:eastAsiaTheme="minorEastAsia" w:hAnsi="Times New Roman" w:cs="Times New Roman"/>
          <w:sz w:val="24"/>
          <w:szCs w:val="24"/>
        </w:rPr>
      </w:pPr>
      <w:r w:rsidRPr="00BF5275">
        <w:rPr>
          <w:rFonts w:ascii="Times New Roman" w:hAnsi="Times New Roman" w:cs="Times New Roman"/>
          <w:b/>
          <w:bCs/>
          <w:szCs w:val="21"/>
        </w:rPr>
        <w:t>FIGURE S5</w:t>
      </w:r>
      <w:r w:rsidRPr="00BF5275">
        <w:rPr>
          <w:rFonts w:ascii="Times New Roman" w:hAnsi="Times New Roman" w:cs="Times New Roman"/>
          <w:szCs w:val="21"/>
        </w:rPr>
        <w:t xml:space="preserve"> Simple linear regression showing the relationship of soil organic carbon (SOC) effect size and main factors in different plant input removal schemes. (</w:t>
      </w:r>
      <w:r w:rsidRPr="00BF5275">
        <w:rPr>
          <w:rFonts w:ascii="Times New Roman" w:hAnsi="Times New Roman" w:cs="Times New Roman"/>
          <w:b/>
          <w:szCs w:val="21"/>
        </w:rPr>
        <w:t>a</w:t>
      </w:r>
      <w:r w:rsidRPr="00BF5275">
        <w:rPr>
          <w:rFonts w:ascii="Times New Roman" w:hAnsi="Times New Roman" w:cs="Times New Roman"/>
          <w:szCs w:val="21"/>
        </w:rPr>
        <w:t>) Litter removal, (</w:t>
      </w:r>
      <w:r w:rsidRPr="00BF5275">
        <w:rPr>
          <w:rFonts w:ascii="Times New Roman" w:hAnsi="Times New Roman" w:cs="Times New Roman"/>
          <w:b/>
          <w:szCs w:val="21"/>
        </w:rPr>
        <w:t>b</w:t>
      </w:r>
      <w:r w:rsidRPr="00BF5275">
        <w:rPr>
          <w:rFonts w:ascii="Times New Roman" w:hAnsi="Times New Roman" w:cs="Times New Roman"/>
          <w:szCs w:val="21"/>
        </w:rPr>
        <w:t>) living root removal, (</w:t>
      </w:r>
      <w:r w:rsidRPr="00BF5275">
        <w:rPr>
          <w:rFonts w:ascii="Times New Roman" w:hAnsi="Times New Roman" w:cs="Times New Roman"/>
          <w:b/>
          <w:szCs w:val="21"/>
        </w:rPr>
        <w:t>c</w:t>
      </w:r>
      <w:r w:rsidRPr="00BF5275">
        <w:rPr>
          <w:rFonts w:ascii="Times New Roman" w:hAnsi="Times New Roman" w:cs="Times New Roman"/>
          <w:szCs w:val="21"/>
        </w:rPr>
        <w:t>) removal of both litter and living roots. Asterisks indicate significance (</w:t>
      </w:r>
      <w:r w:rsidRPr="00BF5275">
        <w:rPr>
          <w:rFonts w:ascii="Times New Roman" w:eastAsia="宋体" w:hAnsi="Times New Roman" w:cs="Times New Roman"/>
          <w:szCs w:val="21"/>
          <w:vertAlign w:val="superscript"/>
        </w:rPr>
        <w:t>**</w:t>
      </w:r>
      <w:r w:rsidRPr="00BF5275">
        <w:rPr>
          <w:rFonts w:ascii="Times New Roman" w:eastAsia="宋体" w:hAnsi="Times New Roman" w:cs="Times New Roman"/>
          <w:szCs w:val="21"/>
        </w:rPr>
        <w:t xml:space="preserve"> </w:t>
      </w:r>
      <w:r w:rsidRPr="00BF5275">
        <w:rPr>
          <w:rFonts w:ascii="Times New Roman" w:hAnsi="Times New Roman" w:cs="Times New Roman"/>
          <w:i/>
          <w:iCs/>
          <w:szCs w:val="21"/>
        </w:rPr>
        <w:t>P</w:t>
      </w:r>
      <w:r w:rsidRPr="00BF5275">
        <w:rPr>
          <w:rFonts w:ascii="Times New Roman" w:hAnsi="Times New Roman" w:cs="Times New Roman"/>
          <w:szCs w:val="21"/>
        </w:rPr>
        <w:t>&lt;0.01)</w:t>
      </w:r>
      <w:r>
        <w:rPr>
          <w:rFonts w:ascii="Times New Roman" w:hAnsi="Times New Roman" w:cs="Times New Roman"/>
          <w:szCs w:val="21"/>
        </w:rPr>
        <w:t>.</w:t>
      </w:r>
    </w:p>
    <w:sectPr w:rsidR="00D80494" w:rsidRPr="00D80494" w:rsidSect="00D80494">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4E718" w14:textId="77777777" w:rsidR="00125B98" w:rsidRDefault="00125B98" w:rsidP="00C8178A">
      <w:r>
        <w:separator/>
      </w:r>
    </w:p>
  </w:endnote>
  <w:endnote w:type="continuationSeparator" w:id="0">
    <w:p w14:paraId="6D5540F9" w14:textId="77777777" w:rsidR="00125B98" w:rsidRDefault="00125B98" w:rsidP="00C81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Batang">
    <w:altName w:val="Malgun Gothic Semilight"/>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5DDE0" w14:textId="77777777" w:rsidR="00125B98" w:rsidRDefault="00125B98" w:rsidP="00C8178A">
      <w:r>
        <w:separator/>
      </w:r>
    </w:p>
  </w:footnote>
  <w:footnote w:type="continuationSeparator" w:id="0">
    <w:p w14:paraId="000D28FF" w14:textId="77777777" w:rsidR="00125B98" w:rsidRDefault="00125B98" w:rsidP="00C817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43AE4"/>
    <w:multiLevelType w:val="multilevel"/>
    <w:tmpl w:val="7FF09514"/>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1F527C0"/>
    <w:multiLevelType w:val="hybridMultilevel"/>
    <w:tmpl w:val="A45E1484"/>
    <w:lvl w:ilvl="0" w:tplc="07A46A90">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B003751"/>
    <w:multiLevelType w:val="hybridMultilevel"/>
    <w:tmpl w:val="69182038"/>
    <w:lvl w:ilvl="0" w:tplc="3926E85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10"/>
    <w:rsid w:val="0000058E"/>
    <w:rsid w:val="000028A8"/>
    <w:rsid w:val="00002DFA"/>
    <w:rsid w:val="0000321D"/>
    <w:rsid w:val="00003C32"/>
    <w:rsid w:val="000043D8"/>
    <w:rsid w:val="00005BCD"/>
    <w:rsid w:val="000060F9"/>
    <w:rsid w:val="00006AFD"/>
    <w:rsid w:val="0001010D"/>
    <w:rsid w:val="000116E1"/>
    <w:rsid w:val="000123AC"/>
    <w:rsid w:val="00012971"/>
    <w:rsid w:val="00012CA8"/>
    <w:rsid w:val="00013A43"/>
    <w:rsid w:val="00014764"/>
    <w:rsid w:val="0001532D"/>
    <w:rsid w:val="000159CF"/>
    <w:rsid w:val="00015A83"/>
    <w:rsid w:val="00016550"/>
    <w:rsid w:val="000168C6"/>
    <w:rsid w:val="000208F2"/>
    <w:rsid w:val="000212E1"/>
    <w:rsid w:val="000224A3"/>
    <w:rsid w:val="00023E3A"/>
    <w:rsid w:val="00024619"/>
    <w:rsid w:val="000249E6"/>
    <w:rsid w:val="00024FD7"/>
    <w:rsid w:val="00026F51"/>
    <w:rsid w:val="0003051C"/>
    <w:rsid w:val="000309F3"/>
    <w:rsid w:val="00030DA9"/>
    <w:rsid w:val="00033D8A"/>
    <w:rsid w:val="00034864"/>
    <w:rsid w:val="0003662C"/>
    <w:rsid w:val="00037D93"/>
    <w:rsid w:val="00040522"/>
    <w:rsid w:val="00041F6F"/>
    <w:rsid w:val="000433D4"/>
    <w:rsid w:val="00044629"/>
    <w:rsid w:val="00044924"/>
    <w:rsid w:val="00045DBA"/>
    <w:rsid w:val="00046310"/>
    <w:rsid w:val="00047FC7"/>
    <w:rsid w:val="000506B4"/>
    <w:rsid w:val="00053C8F"/>
    <w:rsid w:val="000543F0"/>
    <w:rsid w:val="00055286"/>
    <w:rsid w:val="00055584"/>
    <w:rsid w:val="000559E0"/>
    <w:rsid w:val="00055AF0"/>
    <w:rsid w:val="00062D08"/>
    <w:rsid w:val="000666CC"/>
    <w:rsid w:val="00067DE0"/>
    <w:rsid w:val="00071337"/>
    <w:rsid w:val="00072644"/>
    <w:rsid w:val="00072837"/>
    <w:rsid w:val="00073AA3"/>
    <w:rsid w:val="00076644"/>
    <w:rsid w:val="000768DF"/>
    <w:rsid w:val="00076A27"/>
    <w:rsid w:val="00077A78"/>
    <w:rsid w:val="00080094"/>
    <w:rsid w:val="0008023E"/>
    <w:rsid w:val="00081946"/>
    <w:rsid w:val="00083B56"/>
    <w:rsid w:val="0008404F"/>
    <w:rsid w:val="000843FE"/>
    <w:rsid w:val="00084577"/>
    <w:rsid w:val="00085AFA"/>
    <w:rsid w:val="000863B4"/>
    <w:rsid w:val="0009149A"/>
    <w:rsid w:val="0009246F"/>
    <w:rsid w:val="000925AA"/>
    <w:rsid w:val="00093200"/>
    <w:rsid w:val="00094D2A"/>
    <w:rsid w:val="00096B5F"/>
    <w:rsid w:val="00096D9C"/>
    <w:rsid w:val="000A03AA"/>
    <w:rsid w:val="000A0C24"/>
    <w:rsid w:val="000A1144"/>
    <w:rsid w:val="000A2ED4"/>
    <w:rsid w:val="000A4431"/>
    <w:rsid w:val="000A57B3"/>
    <w:rsid w:val="000A69E1"/>
    <w:rsid w:val="000B0BA8"/>
    <w:rsid w:val="000B430F"/>
    <w:rsid w:val="000B4418"/>
    <w:rsid w:val="000B683E"/>
    <w:rsid w:val="000B6E38"/>
    <w:rsid w:val="000B76DA"/>
    <w:rsid w:val="000C1A44"/>
    <w:rsid w:val="000C2015"/>
    <w:rsid w:val="000C50F8"/>
    <w:rsid w:val="000C55F6"/>
    <w:rsid w:val="000C6964"/>
    <w:rsid w:val="000C69F3"/>
    <w:rsid w:val="000C718E"/>
    <w:rsid w:val="000C7464"/>
    <w:rsid w:val="000C747C"/>
    <w:rsid w:val="000C78B0"/>
    <w:rsid w:val="000D04C2"/>
    <w:rsid w:val="000D051B"/>
    <w:rsid w:val="000D2207"/>
    <w:rsid w:val="000D252D"/>
    <w:rsid w:val="000D2B2E"/>
    <w:rsid w:val="000D386A"/>
    <w:rsid w:val="000D4F81"/>
    <w:rsid w:val="000D5061"/>
    <w:rsid w:val="000D5548"/>
    <w:rsid w:val="000D6750"/>
    <w:rsid w:val="000D7B52"/>
    <w:rsid w:val="000E0056"/>
    <w:rsid w:val="000E26FB"/>
    <w:rsid w:val="000E3C80"/>
    <w:rsid w:val="000E4726"/>
    <w:rsid w:val="000E644A"/>
    <w:rsid w:val="000E673C"/>
    <w:rsid w:val="000E774B"/>
    <w:rsid w:val="000F108A"/>
    <w:rsid w:val="000F192C"/>
    <w:rsid w:val="000F2C6F"/>
    <w:rsid w:val="000F3FEF"/>
    <w:rsid w:val="000F4747"/>
    <w:rsid w:val="000F6090"/>
    <w:rsid w:val="00100495"/>
    <w:rsid w:val="001053BB"/>
    <w:rsid w:val="00106F84"/>
    <w:rsid w:val="00110D9F"/>
    <w:rsid w:val="00112DCF"/>
    <w:rsid w:val="001134B7"/>
    <w:rsid w:val="001134D0"/>
    <w:rsid w:val="00113946"/>
    <w:rsid w:val="00113A7A"/>
    <w:rsid w:val="001142FB"/>
    <w:rsid w:val="00116396"/>
    <w:rsid w:val="00116DEE"/>
    <w:rsid w:val="001171A1"/>
    <w:rsid w:val="0011741C"/>
    <w:rsid w:val="00117B83"/>
    <w:rsid w:val="00120D8D"/>
    <w:rsid w:val="0012156A"/>
    <w:rsid w:val="00121655"/>
    <w:rsid w:val="0012185E"/>
    <w:rsid w:val="001218A0"/>
    <w:rsid w:val="00121AAE"/>
    <w:rsid w:val="0012226C"/>
    <w:rsid w:val="001238A2"/>
    <w:rsid w:val="0012425B"/>
    <w:rsid w:val="0012463D"/>
    <w:rsid w:val="00124695"/>
    <w:rsid w:val="00124A32"/>
    <w:rsid w:val="00124F9A"/>
    <w:rsid w:val="00124F9D"/>
    <w:rsid w:val="00125B98"/>
    <w:rsid w:val="00126A73"/>
    <w:rsid w:val="0013308E"/>
    <w:rsid w:val="001330D7"/>
    <w:rsid w:val="00135FC1"/>
    <w:rsid w:val="001448B1"/>
    <w:rsid w:val="00144E5E"/>
    <w:rsid w:val="00146654"/>
    <w:rsid w:val="0014683D"/>
    <w:rsid w:val="001470C2"/>
    <w:rsid w:val="0014779A"/>
    <w:rsid w:val="00153466"/>
    <w:rsid w:val="001536AD"/>
    <w:rsid w:val="00155231"/>
    <w:rsid w:val="001552E7"/>
    <w:rsid w:val="0015601A"/>
    <w:rsid w:val="00156FAA"/>
    <w:rsid w:val="00157C9F"/>
    <w:rsid w:val="00160134"/>
    <w:rsid w:val="00163148"/>
    <w:rsid w:val="001642AB"/>
    <w:rsid w:val="001654CD"/>
    <w:rsid w:val="00165A54"/>
    <w:rsid w:val="001672B0"/>
    <w:rsid w:val="00170C5B"/>
    <w:rsid w:val="00172096"/>
    <w:rsid w:val="00172ED0"/>
    <w:rsid w:val="00173611"/>
    <w:rsid w:val="001741AB"/>
    <w:rsid w:val="00180B54"/>
    <w:rsid w:val="00180C05"/>
    <w:rsid w:val="00182B4C"/>
    <w:rsid w:val="00184E9A"/>
    <w:rsid w:val="00186CEB"/>
    <w:rsid w:val="001911B4"/>
    <w:rsid w:val="001941BB"/>
    <w:rsid w:val="00194477"/>
    <w:rsid w:val="001957DF"/>
    <w:rsid w:val="0019778F"/>
    <w:rsid w:val="001A0915"/>
    <w:rsid w:val="001A169E"/>
    <w:rsid w:val="001A51F7"/>
    <w:rsid w:val="001A5463"/>
    <w:rsid w:val="001A560F"/>
    <w:rsid w:val="001A582E"/>
    <w:rsid w:val="001A6D3E"/>
    <w:rsid w:val="001B1578"/>
    <w:rsid w:val="001B1DCA"/>
    <w:rsid w:val="001B215C"/>
    <w:rsid w:val="001B38EC"/>
    <w:rsid w:val="001B401A"/>
    <w:rsid w:val="001B75C6"/>
    <w:rsid w:val="001B7C75"/>
    <w:rsid w:val="001C0297"/>
    <w:rsid w:val="001C0507"/>
    <w:rsid w:val="001C1AE1"/>
    <w:rsid w:val="001C2BAE"/>
    <w:rsid w:val="001C3485"/>
    <w:rsid w:val="001C4976"/>
    <w:rsid w:val="001C50E9"/>
    <w:rsid w:val="001D03FC"/>
    <w:rsid w:val="001D211C"/>
    <w:rsid w:val="001D5E6B"/>
    <w:rsid w:val="001D6EBC"/>
    <w:rsid w:val="001E12B6"/>
    <w:rsid w:val="001E24D9"/>
    <w:rsid w:val="001E291E"/>
    <w:rsid w:val="001E2A3A"/>
    <w:rsid w:val="001E2E55"/>
    <w:rsid w:val="001E3713"/>
    <w:rsid w:val="001E4A02"/>
    <w:rsid w:val="001E6984"/>
    <w:rsid w:val="001E7616"/>
    <w:rsid w:val="001F09ED"/>
    <w:rsid w:val="001F0CDF"/>
    <w:rsid w:val="001F1046"/>
    <w:rsid w:val="001F1A3B"/>
    <w:rsid w:val="001F7CB3"/>
    <w:rsid w:val="00200113"/>
    <w:rsid w:val="00201CD3"/>
    <w:rsid w:val="00201F24"/>
    <w:rsid w:val="00202275"/>
    <w:rsid w:val="00202284"/>
    <w:rsid w:val="00204173"/>
    <w:rsid w:val="00204716"/>
    <w:rsid w:val="00204F6A"/>
    <w:rsid w:val="0020571A"/>
    <w:rsid w:val="002064F9"/>
    <w:rsid w:val="0020665F"/>
    <w:rsid w:val="00207740"/>
    <w:rsid w:val="00207D5B"/>
    <w:rsid w:val="0021016D"/>
    <w:rsid w:val="002101B7"/>
    <w:rsid w:val="00210E5D"/>
    <w:rsid w:val="00211125"/>
    <w:rsid w:val="00211A9E"/>
    <w:rsid w:val="00214465"/>
    <w:rsid w:val="002153C1"/>
    <w:rsid w:val="00216F38"/>
    <w:rsid w:val="002171CD"/>
    <w:rsid w:val="00217651"/>
    <w:rsid w:val="00220A4D"/>
    <w:rsid w:val="00220CC4"/>
    <w:rsid w:val="002215C9"/>
    <w:rsid w:val="00222187"/>
    <w:rsid w:val="00224F7D"/>
    <w:rsid w:val="002255B4"/>
    <w:rsid w:val="0023159F"/>
    <w:rsid w:val="0023263B"/>
    <w:rsid w:val="00232D13"/>
    <w:rsid w:val="00232EFA"/>
    <w:rsid w:val="00233FBF"/>
    <w:rsid w:val="002349FE"/>
    <w:rsid w:val="00235A37"/>
    <w:rsid w:val="002369BB"/>
    <w:rsid w:val="00237407"/>
    <w:rsid w:val="0024001B"/>
    <w:rsid w:val="00240A9B"/>
    <w:rsid w:val="0024150A"/>
    <w:rsid w:val="00241E2C"/>
    <w:rsid w:val="00241F72"/>
    <w:rsid w:val="002424EF"/>
    <w:rsid w:val="0024376C"/>
    <w:rsid w:val="002440F7"/>
    <w:rsid w:val="00245754"/>
    <w:rsid w:val="002466FD"/>
    <w:rsid w:val="002477E7"/>
    <w:rsid w:val="00252468"/>
    <w:rsid w:val="00253C84"/>
    <w:rsid w:val="00253FB7"/>
    <w:rsid w:val="00255011"/>
    <w:rsid w:val="00255E85"/>
    <w:rsid w:val="00256849"/>
    <w:rsid w:val="002570ED"/>
    <w:rsid w:val="0025782E"/>
    <w:rsid w:val="00260659"/>
    <w:rsid w:val="00260FF7"/>
    <w:rsid w:val="0026365B"/>
    <w:rsid w:val="00264137"/>
    <w:rsid w:val="00267247"/>
    <w:rsid w:val="002704EB"/>
    <w:rsid w:val="0027183C"/>
    <w:rsid w:val="00272521"/>
    <w:rsid w:val="0027383D"/>
    <w:rsid w:val="00274394"/>
    <w:rsid w:val="00274AA1"/>
    <w:rsid w:val="002757A3"/>
    <w:rsid w:val="00275981"/>
    <w:rsid w:val="002763C4"/>
    <w:rsid w:val="00276D88"/>
    <w:rsid w:val="00277C9F"/>
    <w:rsid w:val="00282124"/>
    <w:rsid w:val="00282A91"/>
    <w:rsid w:val="00282AEC"/>
    <w:rsid w:val="00283466"/>
    <w:rsid w:val="00284425"/>
    <w:rsid w:val="0028447D"/>
    <w:rsid w:val="00285464"/>
    <w:rsid w:val="002855D5"/>
    <w:rsid w:val="002875AE"/>
    <w:rsid w:val="002875BC"/>
    <w:rsid w:val="00291E5B"/>
    <w:rsid w:val="00291F4E"/>
    <w:rsid w:val="0029373E"/>
    <w:rsid w:val="00295C7C"/>
    <w:rsid w:val="00295CB4"/>
    <w:rsid w:val="00296FE5"/>
    <w:rsid w:val="002A0FB7"/>
    <w:rsid w:val="002A23F4"/>
    <w:rsid w:val="002A4FD6"/>
    <w:rsid w:val="002A5049"/>
    <w:rsid w:val="002A5342"/>
    <w:rsid w:val="002A6457"/>
    <w:rsid w:val="002A79BF"/>
    <w:rsid w:val="002B02CE"/>
    <w:rsid w:val="002B0C01"/>
    <w:rsid w:val="002B0E0E"/>
    <w:rsid w:val="002B22AA"/>
    <w:rsid w:val="002B3543"/>
    <w:rsid w:val="002B4DCC"/>
    <w:rsid w:val="002B6135"/>
    <w:rsid w:val="002B63C5"/>
    <w:rsid w:val="002B6607"/>
    <w:rsid w:val="002B7284"/>
    <w:rsid w:val="002B747C"/>
    <w:rsid w:val="002B7BDC"/>
    <w:rsid w:val="002C0F46"/>
    <w:rsid w:val="002C207F"/>
    <w:rsid w:val="002C240A"/>
    <w:rsid w:val="002C2832"/>
    <w:rsid w:val="002C5000"/>
    <w:rsid w:val="002C6DBF"/>
    <w:rsid w:val="002D149E"/>
    <w:rsid w:val="002D1B1C"/>
    <w:rsid w:val="002D256A"/>
    <w:rsid w:val="002D3357"/>
    <w:rsid w:val="002D4396"/>
    <w:rsid w:val="002D4D04"/>
    <w:rsid w:val="002D52A8"/>
    <w:rsid w:val="002D569B"/>
    <w:rsid w:val="002D5950"/>
    <w:rsid w:val="002E0104"/>
    <w:rsid w:val="002E059E"/>
    <w:rsid w:val="002E1855"/>
    <w:rsid w:val="002E2907"/>
    <w:rsid w:val="002E335B"/>
    <w:rsid w:val="002E4202"/>
    <w:rsid w:val="002E4628"/>
    <w:rsid w:val="002E4F38"/>
    <w:rsid w:val="002E56AA"/>
    <w:rsid w:val="002E7259"/>
    <w:rsid w:val="002E795E"/>
    <w:rsid w:val="002E7A53"/>
    <w:rsid w:val="002E7D8E"/>
    <w:rsid w:val="002F1AF1"/>
    <w:rsid w:val="002F1EFB"/>
    <w:rsid w:val="002F25BF"/>
    <w:rsid w:val="002F280D"/>
    <w:rsid w:val="002F346B"/>
    <w:rsid w:val="002F3DF3"/>
    <w:rsid w:val="002F4307"/>
    <w:rsid w:val="002F4BC9"/>
    <w:rsid w:val="002F68A0"/>
    <w:rsid w:val="002F73B2"/>
    <w:rsid w:val="002F7446"/>
    <w:rsid w:val="00302744"/>
    <w:rsid w:val="00303A80"/>
    <w:rsid w:val="0030417F"/>
    <w:rsid w:val="00304E3A"/>
    <w:rsid w:val="003067F6"/>
    <w:rsid w:val="00307559"/>
    <w:rsid w:val="00307BE7"/>
    <w:rsid w:val="0031273D"/>
    <w:rsid w:val="00315A6F"/>
    <w:rsid w:val="0032002D"/>
    <w:rsid w:val="003202DA"/>
    <w:rsid w:val="00321780"/>
    <w:rsid w:val="00322BC8"/>
    <w:rsid w:val="0032704F"/>
    <w:rsid w:val="003277DB"/>
    <w:rsid w:val="0032781A"/>
    <w:rsid w:val="003300E5"/>
    <w:rsid w:val="00331692"/>
    <w:rsid w:val="00332A0D"/>
    <w:rsid w:val="00333797"/>
    <w:rsid w:val="00333AB9"/>
    <w:rsid w:val="00337ACA"/>
    <w:rsid w:val="0034069B"/>
    <w:rsid w:val="00340AEE"/>
    <w:rsid w:val="00341329"/>
    <w:rsid w:val="003452AD"/>
    <w:rsid w:val="00346DD2"/>
    <w:rsid w:val="00347D85"/>
    <w:rsid w:val="0035340A"/>
    <w:rsid w:val="003535C7"/>
    <w:rsid w:val="00354E81"/>
    <w:rsid w:val="003564AD"/>
    <w:rsid w:val="00357856"/>
    <w:rsid w:val="00357D7E"/>
    <w:rsid w:val="00361085"/>
    <w:rsid w:val="00362023"/>
    <w:rsid w:val="00362629"/>
    <w:rsid w:val="00362C3B"/>
    <w:rsid w:val="00365534"/>
    <w:rsid w:val="0036561B"/>
    <w:rsid w:val="00366371"/>
    <w:rsid w:val="00373E4D"/>
    <w:rsid w:val="00374226"/>
    <w:rsid w:val="00374AEB"/>
    <w:rsid w:val="0037617E"/>
    <w:rsid w:val="00381652"/>
    <w:rsid w:val="00381E96"/>
    <w:rsid w:val="0038242B"/>
    <w:rsid w:val="00385464"/>
    <w:rsid w:val="00385BA3"/>
    <w:rsid w:val="00386FDE"/>
    <w:rsid w:val="00387571"/>
    <w:rsid w:val="0038763D"/>
    <w:rsid w:val="0038786B"/>
    <w:rsid w:val="00391876"/>
    <w:rsid w:val="00391AA7"/>
    <w:rsid w:val="0039246D"/>
    <w:rsid w:val="003924A9"/>
    <w:rsid w:val="00393026"/>
    <w:rsid w:val="0039466F"/>
    <w:rsid w:val="00395838"/>
    <w:rsid w:val="00395FAA"/>
    <w:rsid w:val="00396CE6"/>
    <w:rsid w:val="00397B50"/>
    <w:rsid w:val="003A04D1"/>
    <w:rsid w:val="003A2342"/>
    <w:rsid w:val="003A2B3E"/>
    <w:rsid w:val="003A303C"/>
    <w:rsid w:val="003A49F3"/>
    <w:rsid w:val="003A5B5F"/>
    <w:rsid w:val="003A6D0A"/>
    <w:rsid w:val="003A6EAE"/>
    <w:rsid w:val="003A7F08"/>
    <w:rsid w:val="003B0265"/>
    <w:rsid w:val="003B0D93"/>
    <w:rsid w:val="003B16CD"/>
    <w:rsid w:val="003B1F29"/>
    <w:rsid w:val="003B5823"/>
    <w:rsid w:val="003B5A8E"/>
    <w:rsid w:val="003B6E3B"/>
    <w:rsid w:val="003B7621"/>
    <w:rsid w:val="003B7A38"/>
    <w:rsid w:val="003C002A"/>
    <w:rsid w:val="003C02E1"/>
    <w:rsid w:val="003C143D"/>
    <w:rsid w:val="003C14A6"/>
    <w:rsid w:val="003C2BE1"/>
    <w:rsid w:val="003C3CC2"/>
    <w:rsid w:val="003C57AD"/>
    <w:rsid w:val="003C673E"/>
    <w:rsid w:val="003C734D"/>
    <w:rsid w:val="003C76FD"/>
    <w:rsid w:val="003C7AC9"/>
    <w:rsid w:val="003D3DE3"/>
    <w:rsid w:val="003D4B4A"/>
    <w:rsid w:val="003D63ED"/>
    <w:rsid w:val="003E06CF"/>
    <w:rsid w:val="003E0DA8"/>
    <w:rsid w:val="003E1D9A"/>
    <w:rsid w:val="003E2220"/>
    <w:rsid w:val="003E38D5"/>
    <w:rsid w:val="003E3C43"/>
    <w:rsid w:val="003E5BDD"/>
    <w:rsid w:val="003E68BE"/>
    <w:rsid w:val="003E73C8"/>
    <w:rsid w:val="003F0C96"/>
    <w:rsid w:val="003F1BD7"/>
    <w:rsid w:val="003F1E04"/>
    <w:rsid w:val="003F49CD"/>
    <w:rsid w:val="003F528D"/>
    <w:rsid w:val="003F52A1"/>
    <w:rsid w:val="003F65FF"/>
    <w:rsid w:val="003F6D51"/>
    <w:rsid w:val="00400145"/>
    <w:rsid w:val="00400150"/>
    <w:rsid w:val="00401A81"/>
    <w:rsid w:val="00402BF6"/>
    <w:rsid w:val="00405C2B"/>
    <w:rsid w:val="0040616E"/>
    <w:rsid w:val="00407B3D"/>
    <w:rsid w:val="00410CFB"/>
    <w:rsid w:val="00411B93"/>
    <w:rsid w:val="00411BE8"/>
    <w:rsid w:val="00412120"/>
    <w:rsid w:val="00412738"/>
    <w:rsid w:val="00413498"/>
    <w:rsid w:val="00413F9E"/>
    <w:rsid w:val="00414ADD"/>
    <w:rsid w:val="00414D00"/>
    <w:rsid w:val="00416557"/>
    <w:rsid w:val="00416FBE"/>
    <w:rsid w:val="004171F5"/>
    <w:rsid w:val="00417CB6"/>
    <w:rsid w:val="00420F81"/>
    <w:rsid w:val="00423D0D"/>
    <w:rsid w:val="00423E97"/>
    <w:rsid w:val="00424D81"/>
    <w:rsid w:val="004250B2"/>
    <w:rsid w:val="0042530C"/>
    <w:rsid w:val="00425D2F"/>
    <w:rsid w:val="00425FB5"/>
    <w:rsid w:val="00426E06"/>
    <w:rsid w:val="0043104A"/>
    <w:rsid w:val="00431E30"/>
    <w:rsid w:val="004329A7"/>
    <w:rsid w:val="004331ED"/>
    <w:rsid w:val="00433406"/>
    <w:rsid w:val="0043354B"/>
    <w:rsid w:val="00434BBD"/>
    <w:rsid w:val="00434E24"/>
    <w:rsid w:val="004362E8"/>
    <w:rsid w:val="00441032"/>
    <w:rsid w:val="00441498"/>
    <w:rsid w:val="00441E15"/>
    <w:rsid w:val="0044340D"/>
    <w:rsid w:val="00443981"/>
    <w:rsid w:val="004442CC"/>
    <w:rsid w:val="00444820"/>
    <w:rsid w:val="00447DFF"/>
    <w:rsid w:val="00452676"/>
    <w:rsid w:val="00452C02"/>
    <w:rsid w:val="00454019"/>
    <w:rsid w:val="0045546C"/>
    <w:rsid w:val="0045569B"/>
    <w:rsid w:val="00457662"/>
    <w:rsid w:val="004605C1"/>
    <w:rsid w:val="00460627"/>
    <w:rsid w:val="004608A4"/>
    <w:rsid w:val="0046117F"/>
    <w:rsid w:val="00461878"/>
    <w:rsid w:val="00461B2C"/>
    <w:rsid w:val="0046289D"/>
    <w:rsid w:val="0046315E"/>
    <w:rsid w:val="00465075"/>
    <w:rsid w:val="004672F5"/>
    <w:rsid w:val="00471668"/>
    <w:rsid w:val="00472EB1"/>
    <w:rsid w:val="00474388"/>
    <w:rsid w:val="004748AA"/>
    <w:rsid w:val="0047564C"/>
    <w:rsid w:val="00476CD4"/>
    <w:rsid w:val="00477A45"/>
    <w:rsid w:val="00480745"/>
    <w:rsid w:val="00482681"/>
    <w:rsid w:val="00483DF6"/>
    <w:rsid w:val="004844F1"/>
    <w:rsid w:val="00484E9E"/>
    <w:rsid w:val="00485338"/>
    <w:rsid w:val="00485584"/>
    <w:rsid w:val="00485A6B"/>
    <w:rsid w:val="00486DD0"/>
    <w:rsid w:val="00487715"/>
    <w:rsid w:val="00487BAE"/>
    <w:rsid w:val="0049019A"/>
    <w:rsid w:val="00490844"/>
    <w:rsid w:val="004909AB"/>
    <w:rsid w:val="00492AD8"/>
    <w:rsid w:val="00494176"/>
    <w:rsid w:val="004967B9"/>
    <w:rsid w:val="00496C14"/>
    <w:rsid w:val="004975D2"/>
    <w:rsid w:val="00497F14"/>
    <w:rsid w:val="004A0519"/>
    <w:rsid w:val="004A2D1D"/>
    <w:rsid w:val="004A3918"/>
    <w:rsid w:val="004A3F81"/>
    <w:rsid w:val="004A4049"/>
    <w:rsid w:val="004A43B8"/>
    <w:rsid w:val="004A51E8"/>
    <w:rsid w:val="004A6CC8"/>
    <w:rsid w:val="004B0D2E"/>
    <w:rsid w:val="004B61C6"/>
    <w:rsid w:val="004C0067"/>
    <w:rsid w:val="004C059D"/>
    <w:rsid w:val="004C10E6"/>
    <w:rsid w:val="004C188F"/>
    <w:rsid w:val="004C23F9"/>
    <w:rsid w:val="004C2CAF"/>
    <w:rsid w:val="004C45EB"/>
    <w:rsid w:val="004C51FB"/>
    <w:rsid w:val="004C62EA"/>
    <w:rsid w:val="004C7115"/>
    <w:rsid w:val="004C7F6C"/>
    <w:rsid w:val="004D0F24"/>
    <w:rsid w:val="004D189B"/>
    <w:rsid w:val="004D27B7"/>
    <w:rsid w:val="004D7342"/>
    <w:rsid w:val="004E129B"/>
    <w:rsid w:val="004E1707"/>
    <w:rsid w:val="004E6E5B"/>
    <w:rsid w:val="004E7811"/>
    <w:rsid w:val="004F1473"/>
    <w:rsid w:val="004F19F3"/>
    <w:rsid w:val="004F23EC"/>
    <w:rsid w:val="004F2AD5"/>
    <w:rsid w:val="004F36EF"/>
    <w:rsid w:val="004F371F"/>
    <w:rsid w:val="004F4791"/>
    <w:rsid w:val="004F599A"/>
    <w:rsid w:val="004F5FE3"/>
    <w:rsid w:val="004F7596"/>
    <w:rsid w:val="004F770A"/>
    <w:rsid w:val="004F7A40"/>
    <w:rsid w:val="005000E6"/>
    <w:rsid w:val="00501413"/>
    <w:rsid w:val="00501544"/>
    <w:rsid w:val="00502FB5"/>
    <w:rsid w:val="00504971"/>
    <w:rsid w:val="00504B2E"/>
    <w:rsid w:val="00504C12"/>
    <w:rsid w:val="00504EA3"/>
    <w:rsid w:val="00504F7D"/>
    <w:rsid w:val="005051FD"/>
    <w:rsid w:val="00506DCE"/>
    <w:rsid w:val="00506E67"/>
    <w:rsid w:val="00510CB5"/>
    <w:rsid w:val="00510F81"/>
    <w:rsid w:val="00510F87"/>
    <w:rsid w:val="0051112E"/>
    <w:rsid w:val="0051275E"/>
    <w:rsid w:val="005137FF"/>
    <w:rsid w:val="00513DA2"/>
    <w:rsid w:val="00514DE6"/>
    <w:rsid w:val="00514F5F"/>
    <w:rsid w:val="005157C5"/>
    <w:rsid w:val="00515DE4"/>
    <w:rsid w:val="005160A6"/>
    <w:rsid w:val="00517E8A"/>
    <w:rsid w:val="00520418"/>
    <w:rsid w:val="00520E7A"/>
    <w:rsid w:val="0052127E"/>
    <w:rsid w:val="00521681"/>
    <w:rsid w:val="00521A36"/>
    <w:rsid w:val="00521B2A"/>
    <w:rsid w:val="005235B1"/>
    <w:rsid w:val="00523B31"/>
    <w:rsid w:val="00525862"/>
    <w:rsid w:val="00525BC4"/>
    <w:rsid w:val="00527E6E"/>
    <w:rsid w:val="00530A10"/>
    <w:rsid w:val="00530A54"/>
    <w:rsid w:val="00530E81"/>
    <w:rsid w:val="005312E1"/>
    <w:rsid w:val="00532DED"/>
    <w:rsid w:val="005337EC"/>
    <w:rsid w:val="00533A0B"/>
    <w:rsid w:val="00533AB5"/>
    <w:rsid w:val="005346F5"/>
    <w:rsid w:val="005357C7"/>
    <w:rsid w:val="00535DE5"/>
    <w:rsid w:val="00541E08"/>
    <w:rsid w:val="0054261B"/>
    <w:rsid w:val="00542D15"/>
    <w:rsid w:val="0054507F"/>
    <w:rsid w:val="005453B8"/>
    <w:rsid w:val="00545A8D"/>
    <w:rsid w:val="00545FC3"/>
    <w:rsid w:val="00547EE2"/>
    <w:rsid w:val="00550253"/>
    <w:rsid w:val="00550C2B"/>
    <w:rsid w:val="005510EA"/>
    <w:rsid w:val="005521AE"/>
    <w:rsid w:val="0055283A"/>
    <w:rsid w:val="005530D5"/>
    <w:rsid w:val="00553FE4"/>
    <w:rsid w:val="005545BA"/>
    <w:rsid w:val="00555A1C"/>
    <w:rsid w:val="00555BE9"/>
    <w:rsid w:val="005568CE"/>
    <w:rsid w:val="005608D7"/>
    <w:rsid w:val="005613F7"/>
    <w:rsid w:val="005615A8"/>
    <w:rsid w:val="00561D1A"/>
    <w:rsid w:val="005628D4"/>
    <w:rsid w:val="00562BBD"/>
    <w:rsid w:val="00563FD3"/>
    <w:rsid w:val="00564822"/>
    <w:rsid w:val="00567606"/>
    <w:rsid w:val="0057064B"/>
    <w:rsid w:val="005717E2"/>
    <w:rsid w:val="005725DB"/>
    <w:rsid w:val="0057480B"/>
    <w:rsid w:val="00574C2A"/>
    <w:rsid w:val="00574DBE"/>
    <w:rsid w:val="005756AD"/>
    <w:rsid w:val="00575904"/>
    <w:rsid w:val="00576E44"/>
    <w:rsid w:val="00577974"/>
    <w:rsid w:val="00580865"/>
    <w:rsid w:val="00581931"/>
    <w:rsid w:val="005828B2"/>
    <w:rsid w:val="005845C4"/>
    <w:rsid w:val="005865A1"/>
    <w:rsid w:val="00587C55"/>
    <w:rsid w:val="0059140A"/>
    <w:rsid w:val="005916D5"/>
    <w:rsid w:val="00594669"/>
    <w:rsid w:val="005950C0"/>
    <w:rsid w:val="005971D4"/>
    <w:rsid w:val="005979E6"/>
    <w:rsid w:val="005A2485"/>
    <w:rsid w:val="005A3877"/>
    <w:rsid w:val="005A38CF"/>
    <w:rsid w:val="005A40F6"/>
    <w:rsid w:val="005A56A0"/>
    <w:rsid w:val="005A7BB2"/>
    <w:rsid w:val="005B0BE9"/>
    <w:rsid w:val="005B121E"/>
    <w:rsid w:val="005B1CFB"/>
    <w:rsid w:val="005B22AC"/>
    <w:rsid w:val="005B2F35"/>
    <w:rsid w:val="005B393F"/>
    <w:rsid w:val="005B41C7"/>
    <w:rsid w:val="005B516A"/>
    <w:rsid w:val="005B54A6"/>
    <w:rsid w:val="005B5ABF"/>
    <w:rsid w:val="005B5BFB"/>
    <w:rsid w:val="005B5E03"/>
    <w:rsid w:val="005B74E6"/>
    <w:rsid w:val="005B796E"/>
    <w:rsid w:val="005B7EFE"/>
    <w:rsid w:val="005C028D"/>
    <w:rsid w:val="005C5975"/>
    <w:rsid w:val="005C6794"/>
    <w:rsid w:val="005D0033"/>
    <w:rsid w:val="005D0E0F"/>
    <w:rsid w:val="005D2215"/>
    <w:rsid w:val="005D2B4D"/>
    <w:rsid w:val="005D51CA"/>
    <w:rsid w:val="005D646B"/>
    <w:rsid w:val="005E031E"/>
    <w:rsid w:val="005E10BF"/>
    <w:rsid w:val="005E17A7"/>
    <w:rsid w:val="005E30DF"/>
    <w:rsid w:val="005E4972"/>
    <w:rsid w:val="005E4EDE"/>
    <w:rsid w:val="005E57EA"/>
    <w:rsid w:val="005E70B6"/>
    <w:rsid w:val="005F04BA"/>
    <w:rsid w:val="005F07A4"/>
    <w:rsid w:val="005F0CBE"/>
    <w:rsid w:val="005F0D2C"/>
    <w:rsid w:val="005F2C42"/>
    <w:rsid w:val="005F4891"/>
    <w:rsid w:val="005F611F"/>
    <w:rsid w:val="00602E59"/>
    <w:rsid w:val="00604E39"/>
    <w:rsid w:val="00606AC6"/>
    <w:rsid w:val="00614131"/>
    <w:rsid w:val="00616E5D"/>
    <w:rsid w:val="00617124"/>
    <w:rsid w:val="006175B2"/>
    <w:rsid w:val="0062022C"/>
    <w:rsid w:val="006204EE"/>
    <w:rsid w:val="00620C9F"/>
    <w:rsid w:val="006229C3"/>
    <w:rsid w:val="006232D6"/>
    <w:rsid w:val="0062536B"/>
    <w:rsid w:val="00625F74"/>
    <w:rsid w:val="00626C27"/>
    <w:rsid w:val="00626EF2"/>
    <w:rsid w:val="006305B6"/>
    <w:rsid w:val="006311F4"/>
    <w:rsid w:val="00632279"/>
    <w:rsid w:val="00633832"/>
    <w:rsid w:val="006341A4"/>
    <w:rsid w:val="00634B88"/>
    <w:rsid w:val="006364AD"/>
    <w:rsid w:val="00641073"/>
    <w:rsid w:val="0064324F"/>
    <w:rsid w:val="00645241"/>
    <w:rsid w:val="00645EFD"/>
    <w:rsid w:val="00650A9D"/>
    <w:rsid w:val="00651649"/>
    <w:rsid w:val="00652B98"/>
    <w:rsid w:val="00654D73"/>
    <w:rsid w:val="006558AF"/>
    <w:rsid w:val="006566AC"/>
    <w:rsid w:val="00660242"/>
    <w:rsid w:val="00662929"/>
    <w:rsid w:val="00664C3B"/>
    <w:rsid w:val="00665024"/>
    <w:rsid w:val="00672398"/>
    <w:rsid w:val="006727F8"/>
    <w:rsid w:val="00672A0E"/>
    <w:rsid w:val="006730AE"/>
    <w:rsid w:val="00673208"/>
    <w:rsid w:val="00673C05"/>
    <w:rsid w:val="00674C86"/>
    <w:rsid w:val="006750E0"/>
    <w:rsid w:val="00675249"/>
    <w:rsid w:val="006759C9"/>
    <w:rsid w:val="006762D0"/>
    <w:rsid w:val="0067776A"/>
    <w:rsid w:val="00680DC1"/>
    <w:rsid w:val="006829EF"/>
    <w:rsid w:val="00682F93"/>
    <w:rsid w:val="006830F1"/>
    <w:rsid w:val="006839EF"/>
    <w:rsid w:val="0068598A"/>
    <w:rsid w:val="0068749E"/>
    <w:rsid w:val="00687CB9"/>
    <w:rsid w:val="00687F9C"/>
    <w:rsid w:val="00690C15"/>
    <w:rsid w:val="0069256B"/>
    <w:rsid w:val="00692ADD"/>
    <w:rsid w:val="006942AE"/>
    <w:rsid w:val="006943FC"/>
    <w:rsid w:val="0069632D"/>
    <w:rsid w:val="00696C0F"/>
    <w:rsid w:val="006A0705"/>
    <w:rsid w:val="006A1C07"/>
    <w:rsid w:val="006A1CD1"/>
    <w:rsid w:val="006A446A"/>
    <w:rsid w:val="006A57DC"/>
    <w:rsid w:val="006A659B"/>
    <w:rsid w:val="006A69B8"/>
    <w:rsid w:val="006A7179"/>
    <w:rsid w:val="006A7BE3"/>
    <w:rsid w:val="006A7F88"/>
    <w:rsid w:val="006B18F5"/>
    <w:rsid w:val="006B3195"/>
    <w:rsid w:val="006B32A4"/>
    <w:rsid w:val="006B42BC"/>
    <w:rsid w:val="006B565C"/>
    <w:rsid w:val="006B5F7D"/>
    <w:rsid w:val="006B601B"/>
    <w:rsid w:val="006B6635"/>
    <w:rsid w:val="006B677C"/>
    <w:rsid w:val="006B689C"/>
    <w:rsid w:val="006C4A2C"/>
    <w:rsid w:val="006C5B21"/>
    <w:rsid w:val="006C65EF"/>
    <w:rsid w:val="006C689D"/>
    <w:rsid w:val="006C6B73"/>
    <w:rsid w:val="006D00B9"/>
    <w:rsid w:val="006D02B4"/>
    <w:rsid w:val="006D1020"/>
    <w:rsid w:val="006D4DA0"/>
    <w:rsid w:val="006D5A29"/>
    <w:rsid w:val="006D5CD1"/>
    <w:rsid w:val="006D64C5"/>
    <w:rsid w:val="006D7BE0"/>
    <w:rsid w:val="006E0138"/>
    <w:rsid w:val="006E2459"/>
    <w:rsid w:val="006E2BE1"/>
    <w:rsid w:val="006E378C"/>
    <w:rsid w:val="006E3A0A"/>
    <w:rsid w:val="006E4D14"/>
    <w:rsid w:val="006E76E4"/>
    <w:rsid w:val="006F1933"/>
    <w:rsid w:val="006F1B06"/>
    <w:rsid w:val="006F2F79"/>
    <w:rsid w:val="006F3B0B"/>
    <w:rsid w:val="006F3EA2"/>
    <w:rsid w:val="006F49A0"/>
    <w:rsid w:val="006F57E6"/>
    <w:rsid w:val="006F776A"/>
    <w:rsid w:val="00701D87"/>
    <w:rsid w:val="00702D40"/>
    <w:rsid w:val="007031B9"/>
    <w:rsid w:val="00703EAF"/>
    <w:rsid w:val="00704326"/>
    <w:rsid w:val="00704A40"/>
    <w:rsid w:val="00705B72"/>
    <w:rsid w:val="0071061C"/>
    <w:rsid w:val="007119E3"/>
    <w:rsid w:val="00712150"/>
    <w:rsid w:val="00717AA0"/>
    <w:rsid w:val="00717D31"/>
    <w:rsid w:val="00717F91"/>
    <w:rsid w:val="00720416"/>
    <w:rsid w:val="00721031"/>
    <w:rsid w:val="007227A3"/>
    <w:rsid w:val="00734948"/>
    <w:rsid w:val="00736165"/>
    <w:rsid w:val="00736F70"/>
    <w:rsid w:val="00740834"/>
    <w:rsid w:val="007447D7"/>
    <w:rsid w:val="00745900"/>
    <w:rsid w:val="00746733"/>
    <w:rsid w:val="00746845"/>
    <w:rsid w:val="00746D9A"/>
    <w:rsid w:val="00747478"/>
    <w:rsid w:val="0075000A"/>
    <w:rsid w:val="007546F3"/>
    <w:rsid w:val="00755E44"/>
    <w:rsid w:val="00756ABC"/>
    <w:rsid w:val="00757952"/>
    <w:rsid w:val="0076115C"/>
    <w:rsid w:val="00761AA3"/>
    <w:rsid w:val="00765075"/>
    <w:rsid w:val="0076547A"/>
    <w:rsid w:val="00766E06"/>
    <w:rsid w:val="00771D7F"/>
    <w:rsid w:val="0077331D"/>
    <w:rsid w:val="00775188"/>
    <w:rsid w:val="00775C21"/>
    <w:rsid w:val="00775DB4"/>
    <w:rsid w:val="00777311"/>
    <w:rsid w:val="00777612"/>
    <w:rsid w:val="00777D81"/>
    <w:rsid w:val="00783D6B"/>
    <w:rsid w:val="00785765"/>
    <w:rsid w:val="007857A8"/>
    <w:rsid w:val="00785B3B"/>
    <w:rsid w:val="00786737"/>
    <w:rsid w:val="00787B1B"/>
    <w:rsid w:val="00787D8A"/>
    <w:rsid w:val="007904F1"/>
    <w:rsid w:val="00790C2B"/>
    <w:rsid w:val="00790CF8"/>
    <w:rsid w:val="00790D9A"/>
    <w:rsid w:val="007920E3"/>
    <w:rsid w:val="00794742"/>
    <w:rsid w:val="00794840"/>
    <w:rsid w:val="00796CD0"/>
    <w:rsid w:val="00796D3F"/>
    <w:rsid w:val="00796E21"/>
    <w:rsid w:val="007A128A"/>
    <w:rsid w:val="007A14D2"/>
    <w:rsid w:val="007A2227"/>
    <w:rsid w:val="007A28B6"/>
    <w:rsid w:val="007A43B3"/>
    <w:rsid w:val="007A4C33"/>
    <w:rsid w:val="007A4EB0"/>
    <w:rsid w:val="007A5545"/>
    <w:rsid w:val="007B0A27"/>
    <w:rsid w:val="007B2EE2"/>
    <w:rsid w:val="007B4C4B"/>
    <w:rsid w:val="007B51FF"/>
    <w:rsid w:val="007C0BFD"/>
    <w:rsid w:val="007C0EEF"/>
    <w:rsid w:val="007C1445"/>
    <w:rsid w:val="007C31AD"/>
    <w:rsid w:val="007C3806"/>
    <w:rsid w:val="007C384B"/>
    <w:rsid w:val="007C475A"/>
    <w:rsid w:val="007C6FC6"/>
    <w:rsid w:val="007C7CF8"/>
    <w:rsid w:val="007D073F"/>
    <w:rsid w:val="007D24F3"/>
    <w:rsid w:val="007D2735"/>
    <w:rsid w:val="007D2738"/>
    <w:rsid w:val="007D4EAC"/>
    <w:rsid w:val="007D5D58"/>
    <w:rsid w:val="007D7149"/>
    <w:rsid w:val="007D7950"/>
    <w:rsid w:val="007E0397"/>
    <w:rsid w:val="007E0EDF"/>
    <w:rsid w:val="007E2A64"/>
    <w:rsid w:val="007E3143"/>
    <w:rsid w:val="007E3158"/>
    <w:rsid w:val="007E3456"/>
    <w:rsid w:val="007E3840"/>
    <w:rsid w:val="007E6DB4"/>
    <w:rsid w:val="007E758C"/>
    <w:rsid w:val="007E7859"/>
    <w:rsid w:val="007E78BE"/>
    <w:rsid w:val="007F0C6C"/>
    <w:rsid w:val="007F0D0D"/>
    <w:rsid w:val="007F0E55"/>
    <w:rsid w:val="007F2768"/>
    <w:rsid w:val="007F452D"/>
    <w:rsid w:val="007F69C2"/>
    <w:rsid w:val="008009F3"/>
    <w:rsid w:val="008027A8"/>
    <w:rsid w:val="00802D6A"/>
    <w:rsid w:val="008046C6"/>
    <w:rsid w:val="008110AA"/>
    <w:rsid w:val="00812A94"/>
    <w:rsid w:val="0081310F"/>
    <w:rsid w:val="0081540A"/>
    <w:rsid w:val="008175BB"/>
    <w:rsid w:val="0081782E"/>
    <w:rsid w:val="00821BFD"/>
    <w:rsid w:val="0082230C"/>
    <w:rsid w:val="008226AE"/>
    <w:rsid w:val="00823258"/>
    <w:rsid w:val="00824925"/>
    <w:rsid w:val="00824F03"/>
    <w:rsid w:val="00825649"/>
    <w:rsid w:val="00826F9D"/>
    <w:rsid w:val="00831672"/>
    <w:rsid w:val="00831B71"/>
    <w:rsid w:val="00833198"/>
    <w:rsid w:val="00833527"/>
    <w:rsid w:val="00835AD3"/>
    <w:rsid w:val="008368E4"/>
    <w:rsid w:val="008369E0"/>
    <w:rsid w:val="0084024E"/>
    <w:rsid w:val="00840928"/>
    <w:rsid w:val="00841D5D"/>
    <w:rsid w:val="00844803"/>
    <w:rsid w:val="00845901"/>
    <w:rsid w:val="008506E8"/>
    <w:rsid w:val="00852637"/>
    <w:rsid w:val="00852EE5"/>
    <w:rsid w:val="00852FED"/>
    <w:rsid w:val="008542F3"/>
    <w:rsid w:val="008560D9"/>
    <w:rsid w:val="00856425"/>
    <w:rsid w:val="00856DED"/>
    <w:rsid w:val="00860802"/>
    <w:rsid w:val="00862A7F"/>
    <w:rsid w:val="00863E16"/>
    <w:rsid w:val="008656B5"/>
    <w:rsid w:val="00865ECB"/>
    <w:rsid w:val="0086655C"/>
    <w:rsid w:val="00867F95"/>
    <w:rsid w:val="00872A63"/>
    <w:rsid w:val="008751EB"/>
    <w:rsid w:val="00881C2D"/>
    <w:rsid w:val="0088407E"/>
    <w:rsid w:val="008906F3"/>
    <w:rsid w:val="0089146B"/>
    <w:rsid w:val="00891535"/>
    <w:rsid w:val="00891F1F"/>
    <w:rsid w:val="00893792"/>
    <w:rsid w:val="0089476F"/>
    <w:rsid w:val="00895C19"/>
    <w:rsid w:val="008964D7"/>
    <w:rsid w:val="00896AFD"/>
    <w:rsid w:val="008A0890"/>
    <w:rsid w:val="008A61EB"/>
    <w:rsid w:val="008A7F49"/>
    <w:rsid w:val="008B0EF4"/>
    <w:rsid w:val="008B281C"/>
    <w:rsid w:val="008B49D5"/>
    <w:rsid w:val="008B5270"/>
    <w:rsid w:val="008B5826"/>
    <w:rsid w:val="008B62D6"/>
    <w:rsid w:val="008B77D7"/>
    <w:rsid w:val="008C14D2"/>
    <w:rsid w:val="008C2877"/>
    <w:rsid w:val="008C3D6D"/>
    <w:rsid w:val="008C4C2F"/>
    <w:rsid w:val="008D05D4"/>
    <w:rsid w:val="008D2FAB"/>
    <w:rsid w:val="008D3FDE"/>
    <w:rsid w:val="008D4A27"/>
    <w:rsid w:val="008D59A3"/>
    <w:rsid w:val="008D7251"/>
    <w:rsid w:val="008E13BB"/>
    <w:rsid w:val="008E1CA7"/>
    <w:rsid w:val="008E23CA"/>
    <w:rsid w:val="008E28A8"/>
    <w:rsid w:val="008E3A34"/>
    <w:rsid w:val="008E412B"/>
    <w:rsid w:val="008E73EE"/>
    <w:rsid w:val="008F2362"/>
    <w:rsid w:val="008F5749"/>
    <w:rsid w:val="008F579B"/>
    <w:rsid w:val="008F6645"/>
    <w:rsid w:val="008F6AEB"/>
    <w:rsid w:val="008F7E58"/>
    <w:rsid w:val="00900DD7"/>
    <w:rsid w:val="00900E26"/>
    <w:rsid w:val="009016DF"/>
    <w:rsid w:val="009027A5"/>
    <w:rsid w:val="00902B8D"/>
    <w:rsid w:val="009034CF"/>
    <w:rsid w:val="00905AB3"/>
    <w:rsid w:val="00906F8A"/>
    <w:rsid w:val="009114A0"/>
    <w:rsid w:val="00912F54"/>
    <w:rsid w:val="0091330E"/>
    <w:rsid w:val="00913509"/>
    <w:rsid w:val="00913770"/>
    <w:rsid w:val="00913F0A"/>
    <w:rsid w:val="009152BF"/>
    <w:rsid w:val="0091677C"/>
    <w:rsid w:val="00917504"/>
    <w:rsid w:val="00917936"/>
    <w:rsid w:val="00920713"/>
    <w:rsid w:val="00920833"/>
    <w:rsid w:val="0092237F"/>
    <w:rsid w:val="00922972"/>
    <w:rsid w:val="00922E5A"/>
    <w:rsid w:val="00925A51"/>
    <w:rsid w:val="0092622C"/>
    <w:rsid w:val="00926808"/>
    <w:rsid w:val="00927EFE"/>
    <w:rsid w:val="00931535"/>
    <w:rsid w:val="009333E6"/>
    <w:rsid w:val="00933B96"/>
    <w:rsid w:val="00937BB5"/>
    <w:rsid w:val="00940173"/>
    <w:rsid w:val="0094548E"/>
    <w:rsid w:val="00946B87"/>
    <w:rsid w:val="00947560"/>
    <w:rsid w:val="00947621"/>
    <w:rsid w:val="00947FAB"/>
    <w:rsid w:val="009500FB"/>
    <w:rsid w:val="00951431"/>
    <w:rsid w:val="0095236B"/>
    <w:rsid w:val="00952D11"/>
    <w:rsid w:val="009543C6"/>
    <w:rsid w:val="00955313"/>
    <w:rsid w:val="0096028E"/>
    <w:rsid w:val="009639A3"/>
    <w:rsid w:val="0096469C"/>
    <w:rsid w:val="00966367"/>
    <w:rsid w:val="009704AC"/>
    <w:rsid w:val="009727AE"/>
    <w:rsid w:val="00973B36"/>
    <w:rsid w:val="00976F99"/>
    <w:rsid w:val="00980479"/>
    <w:rsid w:val="0098063C"/>
    <w:rsid w:val="009814FD"/>
    <w:rsid w:val="0098277C"/>
    <w:rsid w:val="00984A63"/>
    <w:rsid w:val="0098504F"/>
    <w:rsid w:val="0098511A"/>
    <w:rsid w:val="00985822"/>
    <w:rsid w:val="00986656"/>
    <w:rsid w:val="00990879"/>
    <w:rsid w:val="00990C0C"/>
    <w:rsid w:val="0099191C"/>
    <w:rsid w:val="00991C89"/>
    <w:rsid w:val="00994775"/>
    <w:rsid w:val="009949AD"/>
    <w:rsid w:val="00994C52"/>
    <w:rsid w:val="00996F8E"/>
    <w:rsid w:val="009A1D1D"/>
    <w:rsid w:val="009A2CC2"/>
    <w:rsid w:val="009A378A"/>
    <w:rsid w:val="009A60D1"/>
    <w:rsid w:val="009A67E0"/>
    <w:rsid w:val="009B0DAE"/>
    <w:rsid w:val="009B11CA"/>
    <w:rsid w:val="009B2247"/>
    <w:rsid w:val="009B2957"/>
    <w:rsid w:val="009B2BC1"/>
    <w:rsid w:val="009B4F89"/>
    <w:rsid w:val="009B757A"/>
    <w:rsid w:val="009B7638"/>
    <w:rsid w:val="009B79FD"/>
    <w:rsid w:val="009B7B64"/>
    <w:rsid w:val="009B7D99"/>
    <w:rsid w:val="009B7F0A"/>
    <w:rsid w:val="009C0067"/>
    <w:rsid w:val="009C0897"/>
    <w:rsid w:val="009C1E1A"/>
    <w:rsid w:val="009C37D8"/>
    <w:rsid w:val="009C47A5"/>
    <w:rsid w:val="009C5FBF"/>
    <w:rsid w:val="009C624D"/>
    <w:rsid w:val="009C7188"/>
    <w:rsid w:val="009C7AC5"/>
    <w:rsid w:val="009C7CCA"/>
    <w:rsid w:val="009D05D8"/>
    <w:rsid w:val="009D5554"/>
    <w:rsid w:val="009D5573"/>
    <w:rsid w:val="009D619D"/>
    <w:rsid w:val="009D6743"/>
    <w:rsid w:val="009D6F42"/>
    <w:rsid w:val="009D70CC"/>
    <w:rsid w:val="009D74B1"/>
    <w:rsid w:val="009E19D2"/>
    <w:rsid w:val="009E1E57"/>
    <w:rsid w:val="009E5814"/>
    <w:rsid w:val="009E59C0"/>
    <w:rsid w:val="009E5B1C"/>
    <w:rsid w:val="009E7313"/>
    <w:rsid w:val="009F0157"/>
    <w:rsid w:val="009F1DDF"/>
    <w:rsid w:val="009F2496"/>
    <w:rsid w:val="009F38E5"/>
    <w:rsid w:val="009F3A6E"/>
    <w:rsid w:val="009F4EE4"/>
    <w:rsid w:val="009F6352"/>
    <w:rsid w:val="009F6D7A"/>
    <w:rsid w:val="00A012D5"/>
    <w:rsid w:val="00A01FF3"/>
    <w:rsid w:val="00A020C9"/>
    <w:rsid w:val="00A02F74"/>
    <w:rsid w:val="00A03C43"/>
    <w:rsid w:val="00A03E38"/>
    <w:rsid w:val="00A07331"/>
    <w:rsid w:val="00A116C4"/>
    <w:rsid w:val="00A12BEF"/>
    <w:rsid w:val="00A1352E"/>
    <w:rsid w:val="00A13DB1"/>
    <w:rsid w:val="00A150DC"/>
    <w:rsid w:val="00A15A17"/>
    <w:rsid w:val="00A163DA"/>
    <w:rsid w:val="00A16E5F"/>
    <w:rsid w:val="00A2212C"/>
    <w:rsid w:val="00A225C3"/>
    <w:rsid w:val="00A23C90"/>
    <w:rsid w:val="00A33411"/>
    <w:rsid w:val="00A3378E"/>
    <w:rsid w:val="00A33E5D"/>
    <w:rsid w:val="00A34AE0"/>
    <w:rsid w:val="00A359E8"/>
    <w:rsid w:val="00A360A4"/>
    <w:rsid w:val="00A406C0"/>
    <w:rsid w:val="00A409F6"/>
    <w:rsid w:val="00A40AE6"/>
    <w:rsid w:val="00A40EE8"/>
    <w:rsid w:val="00A40F8B"/>
    <w:rsid w:val="00A4745F"/>
    <w:rsid w:val="00A479A4"/>
    <w:rsid w:val="00A52D89"/>
    <w:rsid w:val="00A53035"/>
    <w:rsid w:val="00A568BC"/>
    <w:rsid w:val="00A56F2B"/>
    <w:rsid w:val="00A570BE"/>
    <w:rsid w:val="00A57EAB"/>
    <w:rsid w:val="00A603EF"/>
    <w:rsid w:val="00A61841"/>
    <w:rsid w:val="00A62F0B"/>
    <w:rsid w:val="00A64A59"/>
    <w:rsid w:val="00A66438"/>
    <w:rsid w:val="00A6706D"/>
    <w:rsid w:val="00A70EC8"/>
    <w:rsid w:val="00A71162"/>
    <w:rsid w:val="00A71FBF"/>
    <w:rsid w:val="00A72C8E"/>
    <w:rsid w:val="00A73502"/>
    <w:rsid w:val="00A75C8B"/>
    <w:rsid w:val="00A77366"/>
    <w:rsid w:val="00A77FC6"/>
    <w:rsid w:val="00A808B1"/>
    <w:rsid w:val="00A9050C"/>
    <w:rsid w:val="00A90C50"/>
    <w:rsid w:val="00A912CA"/>
    <w:rsid w:val="00A91A58"/>
    <w:rsid w:val="00A91B15"/>
    <w:rsid w:val="00A93688"/>
    <w:rsid w:val="00A977D6"/>
    <w:rsid w:val="00A97A6B"/>
    <w:rsid w:val="00AA0508"/>
    <w:rsid w:val="00AA0C95"/>
    <w:rsid w:val="00AA203F"/>
    <w:rsid w:val="00AA2509"/>
    <w:rsid w:val="00AA2EE8"/>
    <w:rsid w:val="00AA30DC"/>
    <w:rsid w:val="00AA3275"/>
    <w:rsid w:val="00AA6315"/>
    <w:rsid w:val="00AA70FA"/>
    <w:rsid w:val="00AA7561"/>
    <w:rsid w:val="00AA79C3"/>
    <w:rsid w:val="00AB55AF"/>
    <w:rsid w:val="00AB67F3"/>
    <w:rsid w:val="00AB6BCF"/>
    <w:rsid w:val="00AB7D2D"/>
    <w:rsid w:val="00AC028C"/>
    <w:rsid w:val="00AC05AF"/>
    <w:rsid w:val="00AC0696"/>
    <w:rsid w:val="00AC3C99"/>
    <w:rsid w:val="00AC414A"/>
    <w:rsid w:val="00AC553D"/>
    <w:rsid w:val="00AC5EF1"/>
    <w:rsid w:val="00AC625F"/>
    <w:rsid w:val="00AC650D"/>
    <w:rsid w:val="00AC6E9E"/>
    <w:rsid w:val="00AC7BD7"/>
    <w:rsid w:val="00AD1B64"/>
    <w:rsid w:val="00AD2A5A"/>
    <w:rsid w:val="00AD35E4"/>
    <w:rsid w:val="00AD3F9F"/>
    <w:rsid w:val="00AD617B"/>
    <w:rsid w:val="00AD6F94"/>
    <w:rsid w:val="00AD73A3"/>
    <w:rsid w:val="00AE00A0"/>
    <w:rsid w:val="00AE0C6C"/>
    <w:rsid w:val="00AE1C0C"/>
    <w:rsid w:val="00AE1EFD"/>
    <w:rsid w:val="00AE33C4"/>
    <w:rsid w:val="00AE3892"/>
    <w:rsid w:val="00AE504B"/>
    <w:rsid w:val="00AF0561"/>
    <w:rsid w:val="00AF0F7D"/>
    <w:rsid w:val="00AF2956"/>
    <w:rsid w:val="00AF5564"/>
    <w:rsid w:val="00AF5D2E"/>
    <w:rsid w:val="00AF6042"/>
    <w:rsid w:val="00AF7276"/>
    <w:rsid w:val="00AF75DC"/>
    <w:rsid w:val="00AF7CCF"/>
    <w:rsid w:val="00AF7FFB"/>
    <w:rsid w:val="00B02E48"/>
    <w:rsid w:val="00B03DC3"/>
    <w:rsid w:val="00B103B8"/>
    <w:rsid w:val="00B11429"/>
    <w:rsid w:val="00B118A6"/>
    <w:rsid w:val="00B11B41"/>
    <w:rsid w:val="00B11C6E"/>
    <w:rsid w:val="00B11FB4"/>
    <w:rsid w:val="00B12510"/>
    <w:rsid w:val="00B14896"/>
    <w:rsid w:val="00B14C19"/>
    <w:rsid w:val="00B16E9B"/>
    <w:rsid w:val="00B20C9A"/>
    <w:rsid w:val="00B210B0"/>
    <w:rsid w:val="00B210D9"/>
    <w:rsid w:val="00B22AC9"/>
    <w:rsid w:val="00B24740"/>
    <w:rsid w:val="00B25817"/>
    <w:rsid w:val="00B265E2"/>
    <w:rsid w:val="00B2665E"/>
    <w:rsid w:val="00B31694"/>
    <w:rsid w:val="00B31BF0"/>
    <w:rsid w:val="00B32252"/>
    <w:rsid w:val="00B32842"/>
    <w:rsid w:val="00B32C21"/>
    <w:rsid w:val="00B34D1A"/>
    <w:rsid w:val="00B35F01"/>
    <w:rsid w:val="00B36A10"/>
    <w:rsid w:val="00B422AE"/>
    <w:rsid w:val="00B4242F"/>
    <w:rsid w:val="00B429F9"/>
    <w:rsid w:val="00B42BD1"/>
    <w:rsid w:val="00B43EBB"/>
    <w:rsid w:val="00B46B80"/>
    <w:rsid w:val="00B47AD6"/>
    <w:rsid w:val="00B47E33"/>
    <w:rsid w:val="00B47EBC"/>
    <w:rsid w:val="00B50CC0"/>
    <w:rsid w:val="00B5146E"/>
    <w:rsid w:val="00B51ECB"/>
    <w:rsid w:val="00B5265F"/>
    <w:rsid w:val="00B53C5A"/>
    <w:rsid w:val="00B55E2E"/>
    <w:rsid w:val="00B56042"/>
    <w:rsid w:val="00B5685C"/>
    <w:rsid w:val="00B56C0F"/>
    <w:rsid w:val="00B57FCA"/>
    <w:rsid w:val="00B616ED"/>
    <w:rsid w:val="00B61D64"/>
    <w:rsid w:val="00B62126"/>
    <w:rsid w:val="00B63D76"/>
    <w:rsid w:val="00B63FF5"/>
    <w:rsid w:val="00B654CB"/>
    <w:rsid w:val="00B65630"/>
    <w:rsid w:val="00B65E41"/>
    <w:rsid w:val="00B66330"/>
    <w:rsid w:val="00B6652E"/>
    <w:rsid w:val="00B66638"/>
    <w:rsid w:val="00B66D0A"/>
    <w:rsid w:val="00B673AD"/>
    <w:rsid w:val="00B67654"/>
    <w:rsid w:val="00B70031"/>
    <w:rsid w:val="00B704F6"/>
    <w:rsid w:val="00B71A70"/>
    <w:rsid w:val="00B71F19"/>
    <w:rsid w:val="00B722BC"/>
    <w:rsid w:val="00B72E3B"/>
    <w:rsid w:val="00B7361B"/>
    <w:rsid w:val="00B73E11"/>
    <w:rsid w:val="00B7469D"/>
    <w:rsid w:val="00B7586F"/>
    <w:rsid w:val="00B75F87"/>
    <w:rsid w:val="00B76A1A"/>
    <w:rsid w:val="00B77A10"/>
    <w:rsid w:val="00B77C68"/>
    <w:rsid w:val="00B80708"/>
    <w:rsid w:val="00B8250E"/>
    <w:rsid w:val="00B82B36"/>
    <w:rsid w:val="00B83898"/>
    <w:rsid w:val="00B86932"/>
    <w:rsid w:val="00B9136A"/>
    <w:rsid w:val="00B9144E"/>
    <w:rsid w:val="00B91B25"/>
    <w:rsid w:val="00B94B7E"/>
    <w:rsid w:val="00B95293"/>
    <w:rsid w:val="00B953DF"/>
    <w:rsid w:val="00B964E0"/>
    <w:rsid w:val="00BA1065"/>
    <w:rsid w:val="00BA1E52"/>
    <w:rsid w:val="00BA2BF2"/>
    <w:rsid w:val="00BA44AA"/>
    <w:rsid w:val="00BA4B25"/>
    <w:rsid w:val="00BA4E25"/>
    <w:rsid w:val="00BA54BE"/>
    <w:rsid w:val="00BA5B35"/>
    <w:rsid w:val="00BA63CE"/>
    <w:rsid w:val="00BA6DB5"/>
    <w:rsid w:val="00BB092E"/>
    <w:rsid w:val="00BB1E45"/>
    <w:rsid w:val="00BB214F"/>
    <w:rsid w:val="00BB344E"/>
    <w:rsid w:val="00BB4421"/>
    <w:rsid w:val="00BB45A7"/>
    <w:rsid w:val="00BB6798"/>
    <w:rsid w:val="00BB6F2B"/>
    <w:rsid w:val="00BB791B"/>
    <w:rsid w:val="00BB7ECA"/>
    <w:rsid w:val="00BC03CA"/>
    <w:rsid w:val="00BC35FC"/>
    <w:rsid w:val="00BC4A45"/>
    <w:rsid w:val="00BC55D5"/>
    <w:rsid w:val="00BC6AA8"/>
    <w:rsid w:val="00BD252E"/>
    <w:rsid w:val="00BD526E"/>
    <w:rsid w:val="00BD528F"/>
    <w:rsid w:val="00BD70C5"/>
    <w:rsid w:val="00BE02CB"/>
    <w:rsid w:val="00BE0B2A"/>
    <w:rsid w:val="00BE1A82"/>
    <w:rsid w:val="00BE217A"/>
    <w:rsid w:val="00BE3D2A"/>
    <w:rsid w:val="00BE4D90"/>
    <w:rsid w:val="00BF1D59"/>
    <w:rsid w:val="00BF26FF"/>
    <w:rsid w:val="00BF38AE"/>
    <w:rsid w:val="00BF4964"/>
    <w:rsid w:val="00BF5905"/>
    <w:rsid w:val="00BF5A5E"/>
    <w:rsid w:val="00C006DA"/>
    <w:rsid w:val="00C01CEB"/>
    <w:rsid w:val="00C01F33"/>
    <w:rsid w:val="00C02379"/>
    <w:rsid w:val="00C02E2A"/>
    <w:rsid w:val="00C0386C"/>
    <w:rsid w:val="00C04A5C"/>
    <w:rsid w:val="00C05968"/>
    <w:rsid w:val="00C06173"/>
    <w:rsid w:val="00C0678F"/>
    <w:rsid w:val="00C06C3C"/>
    <w:rsid w:val="00C07915"/>
    <w:rsid w:val="00C10DF8"/>
    <w:rsid w:val="00C11245"/>
    <w:rsid w:val="00C11FA2"/>
    <w:rsid w:val="00C126E5"/>
    <w:rsid w:val="00C1277C"/>
    <w:rsid w:val="00C142EA"/>
    <w:rsid w:val="00C1600D"/>
    <w:rsid w:val="00C170C1"/>
    <w:rsid w:val="00C20CB5"/>
    <w:rsid w:val="00C226DA"/>
    <w:rsid w:val="00C23604"/>
    <w:rsid w:val="00C2622B"/>
    <w:rsid w:val="00C26CA3"/>
    <w:rsid w:val="00C27391"/>
    <w:rsid w:val="00C27660"/>
    <w:rsid w:val="00C279BB"/>
    <w:rsid w:val="00C3238F"/>
    <w:rsid w:val="00C35F55"/>
    <w:rsid w:val="00C35F68"/>
    <w:rsid w:val="00C362B5"/>
    <w:rsid w:val="00C3641C"/>
    <w:rsid w:val="00C3753B"/>
    <w:rsid w:val="00C4052A"/>
    <w:rsid w:val="00C40BD3"/>
    <w:rsid w:val="00C41809"/>
    <w:rsid w:val="00C506FA"/>
    <w:rsid w:val="00C50F3B"/>
    <w:rsid w:val="00C52CE3"/>
    <w:rsid w:val="00C53999"/>
    <w:rsid w:val="00C549AF"/>
    <w:rsid w:val="00C5502B"/>
    <w:rsid w:val="00C55BE9"/>
    <w:rsid w:val="00C56A70"/>
    <w:rsid w:val="00C56FDA"/>
    <w:rsid w:val="00C602F0"/>
    <w:rsid w:val="00C64ACE"/>
    <w:rsid w:val="00C673A3"/>
    <w:rsid w:val="00C71D8D"/>
    <w:rsid w:val="00C726DA"/>
    <w:rsid w:val="00C72761"/>
    <w:rsid w:val="00C737A7"/>
    <w:rsid w:val="00C7443E"/>
    <w:rsid w:val="00C762DE"/>
    <w:rsid w:val="00C77E8C"/>
    <w:rsid w:val="00C80D9B"/>
    <w:rsid w:val="00C8178A"/>
    <w:rsid w:val="00C83586"/>
    <w:rsid w:val="00C8384A"/>
    <w:rsid w:val="00C84718"/>
    <w:rsid w:val="00C8768D"/>
    <w:rsid w:val="00C87C16"/>
    <w:rsid w:val="00C90783"/>
    <w:rsid w:val="00C9127F"/>
    <w:rsid w:val="00C91534"/>
    <w:rsid w:val="00C93057"/>
    <w:rsid w:val="00C948A7"/>
    <w:rsid w:val="00C9651E"/>
    <w:rsid w:val="00CA0919"/>
    <w:rsid w:val="00CA26C1"/>
    <w:rsid w:val="00CA3411"/>
    <w:rsid w:val="00CA3A2B"/>
    <w:rsid w:val="00CA651C"/>
    <w:rsid w:val="00CA6E43"/>
    <w:rsid w:val="00CB049F"/>
    <w:rsid w:val="00CB0DF2"/>
    <w:rsid w:val="00CB2A19"/>
    <w:rsid w:val="00CB2A92"/>
    <w:rsid w:val="00CB7196"/>
    <w:rsid w:val="00CB7446"/>
    <w:rsid w:val="00CB772F"/>
    <w:rsid w:val="00CB7867"/>
    <w:rsid w:val="00CB7C5B"/>
    <w:rsid w:val="00CB7FD8"/>
    <w:rsid w:val="00CC0404"/>
    <w:rsid w:val="00CC1BC3"/>
    <w:rsid w:val="00CC2D60"/>
    <w:rsid w:val="00CC6E51"/>
    <w:rsid w:val="00CC7474"/>
    <w:rsid w:val="00CC7644"/>
    <w:rsid w:val="00CC79AF"/>
    <w:rsid w:val="00CD12CF"/>
    <w:rsid w:val="00CD17F7"/>
    <w:rsid w:val="00CD1B5D"/>
    <w:rsid w:val="00CD290E"/>
    <w:rsid w:val="00CD6059"/>
    <w:rsid w:val="00CD6708"/>
    <w:rsid w:val="00CD6F39"/>
    <w:rsid w:val="00CE08F0"/>
    <w:rsid w:val="00CE21D5"/>
    <w:rsid w:val="00CE2F2F"/>
    <w:rsid w:val="00CE3470"/>
    <w:rsid w:val="00CF0298"/>
    <w:rsid w:val="00CF2790"/>
    <w:rsid w:val="00CF62B4"/>
    <w:rsid w:val="00CF63B5"/>
    <w:rsid w:val="00CF6709"/>
    <w:rsid w:val="00CF7422"/>
    <w:rsid w:val="00D0069F"/>
    <w:rsid w:val="00D00B38"/>
    <w:rsid w:val="00D0137C"/>
    <w:rsid w:val="00D014D1"/>
    <w:rsid w:val="00D0181C"/>
    <w:rsid w:val="00D022D6"/>
    <w:rsid w:val="00D02744"/>
    <w:rsid w:val="00D057F1"/>
    <w:rsid w:val="00D0584B"/>
    <w:rsid w:val="00D07D0C"/>
    <w:rsid w:val="00D135CC"/>
    <w:rsid w:val="00D139FA"/>
    <w:rsid w:val="00D14C9E"/>
    <w:rsid w:val="00D156B9"/>
    <w:rsid w:val="00D15A0A"/>
    <w:rsid w:val="00D17BDE"/>
    <w:rsid w:val="00D20012"/>
    <w:rsid w:val="00D2309E"/>
    <w:rsid w:val="00D23490"/>
    <w:rsid w:val="00D239F3"/>
    <w:rsid w:val="00D24F42"/>
    <w:rsid w:val="00D2668E"/>
    <w:rsid w:val="00D2757F"/>
    <w:rsid w:val="00D31836"/>
    <w:rsid w:val="00D323BB"/>
    <w:rsid w:val="00D35967"/>
    <w:rsid w:val="00D37CC7"/>
    <w:rsid w:val="00D402D4"/>
    <w:rsid w:val="00D415B8"/>
    <w:rsid w:val="00D421C8"/>
    <w:rsid w:val="00D436A4"/>
    <w:rsid w:val="00D45BBA"/>
    <w:rsid w:val="00D45F95"/>
    <w:rsid w:val="00D47223"/>
    <w:rsid w:val="00D47E72"/>
    <w:rsid w:val="00D50461"/>
    <w:rsid w:val="00D50BD0"/>
    <w:rsid w:val="00D512D9"/>
    <w:rsid w:val="00D51322"/>
    <w:rsid w:val="00D529AB"/>
    <w:rsid w:val="00D52CEC"/>
    <w:rsid w:val="00D546F2"/>
    <w:rsid w:val="00D552F5"/>
    <w:rsid w:val="00D55E9E"/>
    <w:rsid w:val="00D57027"/>
    <w:rsid w:val="00D62F2B"/>
    <w:rsid w:val="00D63E9E"/>
    <w:rsid w:val="00D6476A"/>
    <w:rsid w:val="00D724AA"/>
    <w:rsid w:val="00D725D0"/>
    <w:rsid w:val="00D727D9"/>
    <w:rsid w:val="00D76A68"/>
    <w:rsid w:val="00D771D8"/>
    <w:rsid w:val="00D77A3C"/>
    <w:rsid w:val="00D80494"/>
    <w:rsid w:val="00D83E9B"/>
    <w:rsid w:val="00D857F9"/>
    <w:rsid w:val="00D85E94"/>
    <w:rsid w:val="00D904BC"/>
    <w:rsid w:val="00D92906"/>
    <w:rsid w:val="00D93980"/>
    <w:rsid w:val="00D9429F"/>
    <w:rsid w:val="00D96419"/>
    <w:rsid w:val="00D96E63"/>
    <w:rsid w:val="00D96E80"/>
    <w:rsid w:val="00DA023C"/>
    <w:rsid w:val="00DA16BB"/>
    <w:rsid w:val="00DA250C"/>
    <w:rsid w:val="00DA25E6"/>
    <w:rsid w:val="00DA7087"/>
    <w:rsid w:val="00DA71EC"/>
    <w:rsid w:val="00DA74BF"/>
    <w:rsid w:val="00DB052F"/>
    <w:rsid w:val="00DB0CC6"/>
    <w:rsid w:val="00DB6B06"/>
    <w:rsid w:val="00DB73D4"/>
    <w:rsid w:val="00DB7594"/>
    <w:rsid w:val="00DC192F"/>
    <w:rsid w:val="00DC456D"/>
    <w:rsid w:val="00DC4758"/>
    <w:rsid w:val="00DC4D1E"/>
    <w:rsid w:val="00DC5022"/>
    <w:rsid w:val="00DC57CA"/>
    <w:rsid w:val="00DC638D"/>
    <w:rsid w:val="00DC7100"/>
    <w:rsid w:val="00DD148C"/>
    <w:rsid w:val="00DD1FC2"/>
    <w:rsid w:val="00DD2674"/>
    <w:rsid w:val="00DD3A72"/>
    <w:rsid w:val="00DD5A9E"/>
    <w:rsid w:val="00DD65CE"/>
    <w:rsid w:val="00DD77EE"/>
    <w:rsid w:val="00DD78B2"/>
    <w:rsid w:val="00DE0B1D"/>
    <w:rsid w:val="00DE0F1E"/>
    <w:rsid w:val="00DE2B68"/>
    <w:rsid w:val="00DE3FCF"/>
    <w:rsid w:val="00DE4608"/>
    <w:rsid w:val="00DE4656"/>
    <w:rsid w:val="00DE4B68"/>
    <w:rsid w:val="00DE6745"/>
    <w:rsid w:val="00DE6B66"/>
    <w:rsid w:val="00DE74BF"/>
    <w:rsid w:val="00DF001D"/>
    <w:rsid w:val="00DF06ED"/>
    <w:rsid w:val="00DF1069"/>
    <w:rsid w:val="00DF2063"/>
    <w:rsid w:val="00DF258D"/>
    <w:rsid w:val="00DF2D95"/>
    <w:rsid w:val="00DF5D1E"/>
    <w:rsid w:val="00DF5D57"/>
    <w:rsid w:val="00DF677E"/>
    <w:rsid w:val="00DF69C9"/>
    <w:rsid w:val="00DF6FF9"/>
    <w:rsid w:val="00DF7F5A"/>
    <w:rsid w:val="00DF7F77"/>
    <w:rsid w:val="00E02832"/>
    <w:rsid w:val="00E0316C"/>
    <w:rsid w:val="00E0349E"/>
    <w:rsid w:val="00E045EB"/>
    <w:rsid w:val="00E0481E"/>
    <w:rsid w:val="00E072B7"/>
    <w:rsid w:val="00E07D6D"/>
    <w:rsid w:val="00E129BD"/>
    <w:rsid w:val="00E1441B"/>
    <w:rsid w:val="00E14AC5"/>
    <w:rsid w:val="00E15521"/>
    <w:rsid w:val="00E16312"/>
    <w:rsid w:val="00E202E0"/>
    <w:rsid w:val="00E203D7"/>
    <w:rsid w:val="00E20BE6"/>
    <w:rsid w:val="00E2146D"/>
    <w:rsid w:val="00E2165A"/>
    <w:rsid w:val="00E229E7"/>
    <w:rsid w:val="00E2372F"/>
    <w:rsid w:val="00E23D57"/>
    <w:rsid w:val="00E246B2"/>
    <w:rsid w:val="00E24D24"/>
    <w:rsid w:val="00E25777"/>
    <w:rsid w:val="00E261C5"/>
    <w:rsid w:val="00E3064E"/>
    <w:rsid w:val="00E30BA3"/>
    <w:rsid w:val="00E31864"/>
    <w:rsid w:val="00E31B12"/>
    <w:rsid w:val="00E3213A"/>
    <w:rsid w:val="00E3391D"/>
    <w:rsid w:val="00E34352"/>
    <w:rsid w:val="00E3468E"/>
    <w:rsid w:val="00E35951"/>
    <w:rsid w:val="00E35B1C"/>
    <w:rsid w:val="00E36944"/>
    <w:rsid w:val="00E36B54"/>
    <w:rsid w:val="00E36D2F"/>
    <w:rsid w:val="00E40D65"/>
    <w:rsid w:val="00E4230D"/>
    <w:rsid w:val="00E4292A"/>
    <w:rsid w:val="00E42D50"/>
    <w:rsid w:val="00E43178"/>
    <w:rsid w:val="00E432CC"/>
    <w:rsid w:val="00E43B2F"/>
    <w:rsid w:val="00E4456E"/>
    <w:rsid w:val="00E4477C"/>
    <w:rsid w:val="00E4722E"/>
    <w:rsid w:val="00E505A3"/>
    <w:rsid w:val="00E511C0"/>
    <w:rsid w:val="00E518D6"/>
    <w:rsid w:val="00E521E5"/>
    <w:rsid w:val="00E522B0"/>
    <w:rsid w:val="00E56EEC"/>
    <w:rsid w:val="00E60CBA"/>
    <w:rsid w:val="00E61761"/>
    <w:rsid w:val="00E62750"/>
    <w:rsid w:val="00E62B4C"/>
    <w:rsid w:val="00E648B4"/>
    <w:rsid w:val="00E6595D"/>
    <w:rsid w:val="00E67ACF"/>
    <w:rsid w:val="00E70F48"/>
    <w:rsid w:val="00E73BF2"/>
    <w:rsid w:val="00E7444F"/>
    <w:rsid w:val="00E74E1A"/>
    <w:rsid w:val="00E8223C"/>
    <w:rsid w:val="00E84B71"/>
    <w:rsid w:val="00E84DC6"/>
    <w:rsid w:val="00E908D9"/>
    <w:rsid w:val="00E90EE4"/>
    <w:rsid w:val="00E91400"/>
    <w:rsid w:val="00E92858"/>
    <w:rsid w:val="00E92F58"/>
    <w:rsid w:val="00E931FD"/>
    <w:rsid w:val="00E9327B"/>
    <w:rsid w:val="00E94E36"/>
    <w:rsid w:val="00EA039C"/>
    <w:rsid w:val="00EA0A1F"/>
    <w:rsid w:val="00EA1877"/>
    <w:rsid w:val="00EA2D15"/>
    <w:rsid w:val="00EA6456"/>
    <w:rsid w:val="00EA6D54"/>
    <w:rsid w:val="00EB2902"/>
    <w:rsid w:val="00EB294A"/>
    <w:rsid w:val="00EB4921"/>
    <w:rsid w:val="00EB7021"/>
    <w:rsid w:val="00EB7810"/>
    <w:rsid w:val="00EB7F3B"/>
    <w:rsid w:val="00EC16F3"/>
    <w:rsid w:val="00EC28BD"/>
    <w:rsid w:val="00EC4A3C"/>
    <w:rsid w:val="00EC71B5"/>
    <w:rsid w:val="00ED055D"/>
    <w:rsid w:val="00ED1A73"/>
    <w:rsid w:val="00ED27B0"/>
    <w:rsid w:val="00ED3622"/>
    <w:rsid w:val="00ED4993"/>
    <w:rsid w:val="00ED673D"/>
    <w:rsid w:val="00ED71E6"/>
    <w:rsid w:val="00ED76E6"/>
    <w:rsid w:val="00EE2358"/>
    <w:rsid w:val="00EE4091"/>
    <w:rsid w:val="00EE44A7"/>
    <w:rsid w:val="00EE51E1"/>
    <w:rsid w:val="00EE58B2"/>
    <w:rsid w:val="00EE5B87"/>
    <w:rsid w:val="00EF00C8"/>
    <w:rsid w:val="00EF3018"/>
    <w:rsid w:val="00EF3312"/>
    <w:rsid w:val="00EF35F8"/>
    <w:rsid w:val="00EF37C7"/>
    <w:rsid w:val="00EF3AA3"/>
    <w:rsid w:val="00EF43F3"/>
    <w:rsid w:val="00EF45D7"/>
    <w:rsid w:val="00EF5A46"/>
    <w:rsid w:val="00F001CD"/>
    <w:rsid w:val="00F00D8D"/>
    <w:rsid w:val="00F011A2"/>
    <w:rsid w:val="00F01867"/>
    <w:rsid w:val="00F027AC"/>
    <w:rsid w:val="00F02BB3"/>
    <w:rsid w:val="00F030B9"/>
    <w:rsid w:val="00F04153"/>
    <w:rsid w:val="00F04B91"/>
    <w:rsid w:val="00F051DF"/>
    <w:rsid w:val="00F059E5"/>
    <w:rsid w:val="00F07369"/>
    <w:rsid w:val="00F12294"/>
    <w:rsid w:val="00F1255D"/>
    <w:rsid w:val="00F13030"/>
    <w:rsid w:val="00F13AC7"/>
    <w:rsid w:val="00F15A30"/>
    <w:rsid w:val="00F1624B"/>
    <w:rsid w:val="00F205C5"/>
    <w:rsid w:val="00F20EC1"/>
    <w:rsid w:val="00F21F28"/>
    <w:rsid w:val="00F25BEA"/>
    <w:rsid w:val="00F30F41"/>
    <w:rsid w:val="00F32CCA"/>
    <w:rsid w:val="00F33175"/>
    <w:rsid w:val="00F3408B"/>
    <w:rsid w:val="00F3421E"/>
    <w:rsid w:val="00F34445"/>
    <w:rsid w:val="00F35F7E"/>
    <w:rsid w:val="00F410A7"/>
    <w:rsid w:val="00F4113D"/>
    <w:rsid w:val="00F41C50"/>
    <w:rsid w:val="00F42DB7"/>
    <w:rsid w:val="00F4347B"/>
    <w:rsid w:val="00F440AE"/>
    <w:rsid w:val="00F4483F"/>
    <w:rsid w:val="00F44D7C"/>
    <w:rsid w:val="00F44E47"/>
    <w:rsid w:val="00F50155"/>
    <w:rsid w:val="00F501A1"/>
    <w:rsid w:val="00F522E2"/>
    <w:rsid w:val="00F541CE"/>
    <w:rsid w:val="00F545D8"/>
    <w:rsid w:val="00F56B4A"/>
    <w:rsid w:val="00F579C0"/>
    <w:rsid w:val="00F60225"/>
    <w:rsid w:val="00F61C3A"/>
    <w:rsid w:val="00F6218C"/>
    <w:rsid w:val="00F63C00"/>
    <w:rsid w:val="00F642F0"/>
    <w:rsid w:val="00F648E6"/>
    <w:rsid w:val="00F65797"/>
    <w:rsid w:val="00F672CB"/>
    <w:rsid w:val="00F67BA0"/>
    <w:rsid w:val="00F67DD4"/>
    <w:rsid w:val="00F70E40"/>
    <w:rsid w:val="00F71589"/>
    <w:rsid w:val="00F7336B"/>
    <w:rsid w:val="00F75AF7"/>
    <w:rsid w:val="00F76DF5"/>
    <w:rsid w:val="00F77631"/>
    <w:rsid w:val="00F77E57"/>
    <w:rsid w:val="00F801EC"/>
    <w:rsid w:val="00F82A70"/>
    <w:rsid w:val="00F82B83"/>
    <w:rsid w:val="00F869E3"/>
    <w:rsid w:val="00F86CE2"/>
    <w:rsid w:val="00F93274"/>
    <w:rsid w:val="00F94BE3"/>
    <w:rsid w:val="00F95A9D"/>
    <w:rsid w:val="00F96031"/>
    <w:rsid w:val="00FA3EB4"/>
    <w:rsid w:val="00FA3F2D"/>
    <w:rsid w:val="00FA4ADE"/>
    <w:rsid w:val="00FA71AD"/>
    <w:rsid w:val="00FB326C"/>
    <w:rsid w:val="00FB4CDE"/>
    <w:rsid w:val="00FB53A9"/>
    <w:rsid w:val="00FB5DAB"/>
    <w:rsid w:val="00FB5F8D"/>
    <w:rsid w:val="00FB6505"/>
    <w:rsid w:val="00FB7851"/>
    <w:rsid w:val="00FC0C99"/>
    <w:rsid w:val="00FC0DCC"/>
    <w:rsid w:val="00FC3B33"/>
    <w:rsid w:val="00FC5107"/>
    <w:rsid w:val="00FC54A0"/>
    <w:rsid w:val="00FC71A9"/>
    <w:rsid w:val="00FC7BFD"/>
    <w:rsid w:val="00FD0490"/>
    <w:rsid w:val="00FD0525"/>
    <w:rsid w:val="00FD16B8"/>
    <w:rsid w:val="00FD1A83"/>
    <w:rsid w:val="00FD2136"/>
    <w:rsid w:val="00FD3E5C"/>
    <w:rsid w:val="00FD67FA"/>
    <w:rsid w:val="00FD6A68"/>
    <w:rsid w:val="00FD79F9"/>
    <w:rsid w:val="00FE1026"/>
    <w:rsid w:val="00FE30E4"/>
    <w:rsid w:val="00FE4B5A"/>
    <w:rsid w:val="00FF0EA3"/>
    <w:rsid w:val="00FF198F"/>
    <w:rsid w:val="00FF322E"/>
    <w:rsid w:val="00FF4AA0"/>
    <w:rsid w:val="00FF5447"/>
    <w:rsid w:val="00FF5F4C"/>
    <w:rsid w:val="00FF6E68"/>
    <w:rsid w:val="00FF7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E9B58"/>
  <w15:docId w15:val="{36C2BCD6-C857-4518-A156-949DD25E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8F5"/>
    <w:pPr>
      <w:widowControl w:val="0"/>
      <w:jc w:val="both"/>
    </w:pPr>
    <w:rPr>
      <w:rFonts w:eastAsia="Times New Roman"/>
    </w:rPr>
  </w:style>
  <w:style w:type="paragraph" w:styleId="1">
    <w:name w:val="heading 1"/>
    <w:aliases w:val="sbb"/>
    <w:basedOn w:val="a"/>
    <w:next w:val="a"/>
    <w:link w:val="10"/>
    <w:uiPriority w:val="9"/>
    <w:qFormat/>
    <w:rsid w:val="00FC71A9"/>
    <w:pPr>
      <w:keepNext/>
      <w:keepLines/>
      <w:spacing w:line="480" w:lineRule="auto"/>
      <w:outlineLvl w:val="0"/>
    </w:pPr>
    <w:rPr>
      <w:rFonts w:ascii="Times New Roman" w:hAnsi="Times New Roman" w:cs="Times New Roman"/>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178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178A"/>
    <w:rPr>
      <w:sz w:val="18"/>
      <w:szCs w:val="18"/>
    </w:rPr>
  </w:style>
  <w:style w:type="paragraph" w:styleId="a5">
    <w:name w:val="footer"/>
    <w:basedOn w:val="a"/>
    <w:link w:val="a6"/>
    <w:uiPriority w:val="99"/>
    <w:unhideWhenUsed/>
    <w:rsid w:val="00C8178A"/>
    <w:pPr>
      <w:tabs>
        <w:tab w:val="center" w:pos="4153"/>
        <w:tab w:val="right" w:pos="8306"/>
      </w:tabs>
      <w:snapToGrid w:val="0"/>
      <w:jc w:val="left"/>
    </w:pPr>
    <w:rPr>
      <w:sz w:val="18"/>
      <w:szCs w:val="18"/>
    </w:rPr>
  </w:style>
  <w:style w:type="character" w:customStyle="1" w:styleId="a6">
    <w:name w:val="页脚 字符"/>
    <w:basedOn w:val="a0"/>
    <w:link w:val="a5"/>
    <w:uiPriority w:val="99"/>
    <w:rsid w:val="00C8178A"/>
    <w:rPr>
      <w:sz w:val="18"/>
      <w:szCs w:val="18"/>
    </w:rPr>
  </w:style>
  <w:style w:type="paragraph" w:styleId="a7">
    <w:name w:val="Balloon Text"/>
    <w:basedOn w:val="a"/>
    <w:link w:val="a8"/>
    <w:uiPriority w:val="99"/>
    <w:semiHidden/>
    <w:unhideWhenUsed/>
    <w:rsid w:val="00C8178A"/>
    <w:rPr>
      <w:sz w:val="18"/>
      <w:szCs w:val="18"/>
    </w:rPr>
  </w:style>
  <w:style w:type="character" w:customStyle="1" w:styleId="a8">
    <w:name w:val="批注框文本 字符"/>
    <w:basedOn w:val="a0"/>
    <w:link w:val="a7"/>
    <w:uiPriority w:val="99"/>
    <w:semiHidden/>
    <w:rsid w:val="00C8178A"/>
    <w:rPr>
      <w:sz w:val="18"/>
      <w:szCs w:val="18"/>
    </w:rPr>
  </w:style>
  <w:style w:type="character" w:styleId="a9">
    <w:name w:val="Placeholder Text"/>
    <w:basedOn w:val="a0"/>
    <w:uiPriority w:val="99"/>
    <w:semiHidden/>
    <w:rsid w:val="007A5545"/>
    <w:rPr>
      <w:color w:val="808080"/>
    </w:rPr>
  </w:style>
  <w:style w:type="character" w:customStyle="1" w:styleId="10">
    <w:name w:val="标题 1 字符"/>
    <w:aliases w:val="sbb 字符"/>
    <w:basedOn w:val="a0"/>
    <w:link w:val="1"/>
    <w:uiPriority w:val="9"/>
    <w:rsid w:val="00FC71A9"/>
    <w:rPr>
      <w:rFonts w:ascii="Times New Roman" w:eastAsia="Times New Roman" w:hAnsi="Times New Roman" w:cs="Times New Roman"/>
      <w:b/>
      <w:bCs/>
      <w:kern w:val="44"/>
      <w:szCs w:val="44"/>
    </w:rPr>
  </w:style>
  <w:style w:type="paragraph" w:styleId="aa">
    <w:name w:val="List Paragraph"/>
    <w:basedOn w:val="a"/>
    <w:uiPriority w:val="34"/>
    <w:qFormat/>
    <w:rsid w:val="00041F6F"/>
    <w:pPr>
      <w:ind w:firstLineChars="200" w:firstLine="420"/>
    </w:pPr>
  </w:style>
  <w:style w:type="table" w:styleId="ab">
    <w:name w:val="Table Grid"/>
    <w:basedOn w:val="a1"/>
    <w:uiPriority w:val="59"/>
    <w:rsid w:val="00092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c">
    <w:name w:val="src"/>
    <w:basedOn w:val="a0"/>
    <w:rsid w:val="00172096"/>
  </w:style>
  <w:style w:type="character" w:customStyle="1" w:styleId="apple-converted-space">
    <w:name w:val="apple-converted-space"/>
    <w:basedOn w:val="a0"/>
    <w:rsid w:val="00172096"/>
  </w:style>
  <w:style w:type="paragraph" w:styleId="ac">
    <w:name w:val="Bibliography"/>
    <w:basedOn w:val="a"/>
    <w:next w:val="a"/>
    <w:uiPriority w:val="37"/>
    <w:unhideWhenUsed/>
    <w:rsid w:val="002101B7"/>
    <w:pPr>
      <w:ind w:left="720" w:hanging="720"/>
    </w:pPr>
  </w:style>
  <w:style w:type="character" w:styleId="ad">
    <w:name w:val="annotation reference"/>
    <w:basedOn w:val="a0"/>
    <w:uiPriority w:val="99"/>
    <w:semiHidden/>
    <w:unhideWhenUsed/>
    <w:rsid w:val="002D569B"/>
    <w:rPr>
      <w:sz w:val="21"/>
      <w:szCs w:val="21"/>
    </w:rPr>
  </w:style>
  <w:style w:type="paragraph" w:styleId="ae">
    <w:name w:val="annotation text"/>
    <w:basedOn w:val="a"/>
    <w:link w:val="af"/>
    <w:uiPriority w:val="99"/>
    <w:semiHidden/>
    <w:unhideWhenUsed/>
    <w:rsid w:val="002D569B"/>
    <w:pPr>
      <w:jc w:val="left"/>
    </w:pPr>
  </w:style>
  <w:style w:type="character" w:customStyle="1" w:styleId="af">
    <w:name w:val="批注文字 字符"/>
    <w:basedOn w:val="a0"/>
    <w:link w:val="ae"/>
    <w:uiPriority w:val="99"/>
    <w:semiHidden/>
    <w:rsid w:val="002D569B"/>
    <w:rPr>
      <w:rFonts w:eastAsia="Times New Roman"/>
    </w:rPr>
  </w:style>
  <w:style w:type="paragraph" w:styleId="af0">
    <w:name w:val="annotation subject"/>
    <w:basedOn w:val="ae"/>
    <w:next w:val="ae"/>
    <w:link w:val="af1"/>
    <w:uiPriority w:val="99"/>
    <w:semiHidden/>
    <w:unhideWhenUsed/>
    <w:rsid w:val="002D569B"/>
    <w:rPr>
      <w:b/>
      <w:bCs/>
    </w:rPr>
  </w:style>
  <w:style w:type="character" w:customStyle="1" w:styleId="af1">
    <w:name w:val="批注主题 字符"/>
    <w:basedOn w:val="af"/>
    <w:link w:val="af0"/>
    <w:uiPriority w:val="99"/>
    <w:semiHidden/>
    <w:rsid w:val="002D569B"/>
    <w:rPr>
      <w:rFonts w:eastAsia="Times New Roman"/>
      <w:b/>
      <w:bCs/>
    </w:rPr>
  </w:style>
  <w:style w:type="character" w:styleId="af2">
    <w:name w:val="line number"/>
    <w:basedOn w:val="a0"/>
    <w:uiPriority w:val="99"/>
    <w:semiHidden/>
    <w:unhideWhenUsed/>
    <w:rsid w:val="00433406"/>
  </w:style>
  <w:style w:type="paragraph" w:styleId="11">
    <w:name w:val="toc 1"/>
    <w:basedOn w:val="a"/>
    <w:next w:val="a"/>
    <w:autoRedefine/>
    <w:uiPriority w:val="39"/>
    <w:unhideWhenUsed/>
    <w:rsid w:val="00717AA0"/>
    <w:pPr>
      <w:tabs>
        <w:tab w:val="right" w:pos="8296"/>
      </w:tabs>
      <w:spacing w:line="360" w:lineRule="auto"/>
      <w:jc w:val="left"/>
    </w:pPr>
    <w:rPr>
      <w:rFonts w:ascii="Times New Roman" w:hAnsi="Times New Roman" w:cs="Times New Roman"/>
      <w:noProof/>
      <w:szCs w:val="21"/>
    </w:rPr>
  </w:style>
  <w:style w:type="character" w:styleId="af3">
    <w:name w:val="Hyperlink"/>
    <w:basedOn w:val="a0"/>
    <w:uiPriority w:val="99"/>
    <w:unhideWhenUsed/>
    <w:rsid w:val="004909AB"/>
    <w:rPr>
      <w:color w:val="0000FF" w:themeColor="hyperlink"/>
      <w:u w:val="single"/>
    </w:rPr>
  </w:style>
  <w:style w:type="paragraph" w:styleId="12">
    <w:name w:val="index 1"/>
    <w:basedOn w:val="a"/>
    <w:next w:val="a"/>
    <w:autoRedefine/>
    <w:uiPriority w:val="99"/>
    <w:unhideWhenUsed/>
    <w:rsid w:val="004909AB"/>
    <w:pPr>
      <w:ind w:left="210" w:hanging="210"/>
      <w:jc w:val="left"/>
    </w:pPr>
    <w:rPr>
      <w:sz w:val="18"/>
      <w:szCs w:val="18"/>
    </w:rPr>
  </w:style>
  <w:style w:type="paragraph" w:styleId="2">
    <w:name w:val="index 2"/>
    <w:basedOn w:val="a"/>
    <w:next w:val="a"/>
    <w:autoRedefine/>
    <w:uiPriority w:val="99"/>
    <w:unhideWhenUsed/>
    <w:rsid w:val="007B2EE2"/>
    <w:pPr>
      <w:ind w:left="420" w:hanging="210"/>
      <w:jc w:val="left"/>
    </w:pPr>
    <w:rPr>
      <w:sz w:val="18"/>
      <w:szCs w:val="18"/>
    </w:rPr>
  </w:style>
  <w:style w:type="paragraph" w:styleId="3">
    <w:name w:val="index 3"/>
    <w:basedOn w:val="a"/>
    <w:next w:val="a"/>
    <w:autoRedefine/>
    <w:uiPriority w:val="99"/>
    <w:unhideWhenUsed/>
    <w:rsid w:val="007B2EE2"/>
    <w:pPr>
      <w:ind w:left="630" w:hanging="210"/>
      <w:jc w:val="left"/>
    </w:pPr>
    <w:rPr>
      <w:sz w:val="18"/>
      <w:szCs w:val="18"/>
    </w:rPr>
  </w:style>
  <w:style w:type="paragraph" w:styleId="4">
    <w:name w:val="index 4"/>
    <w:basedOn w:val="a"/>
    <w:next w:val="a"/>
    <w:autoRedefine/>
    <w:uiPriority w:val="99"/>
    <w:unhideWhenUsed/>
    <w:rsid w:val="007B2EE2"/>
    <w:pPr>
      <w:ind w:left="840" w:hanging="210"/>
      <w:jc w:val="left"/>
    </w:pPr>
    <w:rPr>
      <w:sz w:val="18"/>
      <w:szCs w:val="18"/>
    </w:rPr>
  </w:style>
  <w:style w:type="paragraph" w:styleId="5">
    <w:name w:val="index 5"/>
    <w:basedOn w:val="a"/>
    <w:next w:val="a"/>
    <w:autoRedefine/>
    <w:uiPriority w:val="99"/>
    <w:unhideWhenUsed/>
    <w:rsid w:val="007B2EE2"/>
    <w:pPr>
      <w:ind w:left="1050" w:hanging="210"/>
      <w:jc w:val="left"/>
    </w:pPr>
    <w:rPr>
      <w:sz w:val="18"/>
      <w:szCs w:val="18"/>
    </w:rPr>
  </w:style>
  <w:style w:type="paragraph" w:styleId="6">
    <w:name w:val="index 6"/>
    <w:basedOn w:val="a"/>
    <w:next w:val="a"/>
    <w:autoRedefine/>
    <w:uiPriority w:val="99"/>
    <w:unhideWhenUsed/>
    <w:rsid w:val="007B2EE2"/>
    <w:pPr>
      <w:ind w:left="1260" w:hanging="210"/>
      <w:jc w:val="left"/>
    </w:pPr>
    <w:rPr>
      <w:sz w:val="18"/>
      <w:szCs w:val="18"/>
    </w:rPr>
  </w:style>
  <w:style w:type="paragraph" w:styleId="7">
    <w:name w:val="index 7"/>
    <w:basedOn w:val="a"/>
    <w:next w:val="a"/>
    <w:autoRedefine/>
    <w:uiPriority w:val="99"/>
    <w:unhideWhenUsed/>
    <w:rsid w:val="007B2EE2"/>
    <w:pPr>
      <w:ind w:left="1470" w:hanging="210"/>
      <w:jc w:val="left"/>
    </w:pPr>
    <w:rPr>
      <w:sz w:val="18"/>
      <w:szCs w:val="18"/>
    </w:rPr>
  </w:style>
  <w:style w:type="paragraph" w:styleId="8">
    <w:name w:val="index 8"/>
    <w:basedOn w:val="a"/>
    <w:next w:val="a"/>
    <w:autoRedefine/>
    <w:uiPriority w:val="99"/>
    <w:unhideWhenUsed/>
    <w:rsid w:val="007B2EE2"/>
    <w:pPr>
      <w:ind w:left="1680" w:hanging="210"/>
      <w:jc w:val="left"/>
    </w:pPr>
    <w:rPr>
      <w:sz w:val="18"/>
      <w:szCs w:val="18"/>
    </w:rPr>
  </w:style>
  <w:style w:type="paragraph" w:styleId="9">
    <w:name w:val="index 9"/>
    <w:basedOn w:val="a"/>
    <w:next w:val="a"/>
    <w:autoRedefine/>
    <w:uiPriority w:val="99"/>
    <w:unhideWhenUsed/>
    <w:rsid w:val="007B2EE2"/>
    <w:pPr>
      <w:ind w:left="1890" w:hanging="210"/>
      <w:jc w:val="left"/>
    </w:pPr>
    <w:rPr>
      <w:sz w:val="18"/>
      <w:szCs w:val="18"/>
    </w:rPr>
  </w:style>
  <w:style w:type="paragraph" w:styleId="af4">
    <w:name w:val="index heading"/>
    <w:basedOn w:val="a"/>
    <w:next w:val="12"/>
    <w:uiPriority w:val="99"/>
    <w:unhideWhenUsed/>
    <w:rsid w:val="007B2EE2"/>
    <w:pPr>
      <w:spacing w:before="240" w:after="120"/>
      <w:jc w:val="center"/>
    </w:pPr>
    <w:rPr>
      <w:b/>
      <w:bCs/>
      <w:sz w:val="26"/>
      <w:szCs w:val="26"/>
    </w:rPr>
  </w:style>
  <w:style w:type="paragraph" w:styleId="20">
    <w:name w:val="toc 2"/>
    <w:basedOn w:val="a"/>
    <w:next w:val="a"/>
    <w:autoRedefine/>
    <w:uiPriority w:val="39"/>
    <w:unhideWhenUsed/>
    <w:rsid w:val="003D63ED"/>
    <w:pPr>
      <w:spacing w:before="240"/>
      <w:jc w:val="left"/>
    </w:pPr>
    <w:rPr>
      <w:b/>
      <w:bCs/>
      <w:sz w:val="20"/>
      <w:szCs w:val="20"/>
    </w:rPr>
  </w:style>
  <w:style w:type="paragraph" w:styleId="30">
    <w:name w:val="toc 3"/>
    <w:basedOn w:val="a"/>
    <w:next w:val="a"/>
    <w:autoRedefine/>
    <w:uiPriority w:val="39"/>
    <w:unhideWhenUsed/>
    <w:rsid w:val="003D63ED"/>
    <w:pPr>
      <w:ind w:left="210"/>
      <w:jc w:val="left"/>
    </w:pPr>
    <w:rPr>
      <w:sz w:val="20"/>
      <w:szCs w:val="20"/>
    </w:rPr>
  </w:style>
  <w:style w:type="paragraph" w:styleId="40">
    <w:name w:val="toc 4"/>
    <w:basedOn w:val="a"/>
    <w:next w:val="a"/>
    <w:autoRedefine/>
    <w:uiPriority w:val="39"/>
    <w:unhideWhenUsed/>
    <w:rsid w:val="003D63ED"/>
    <w:pPr>
      <w:ind w:left="420"/>
      <w:jc w:val="left"/>
    </w:pPr>
    <w:rPr>
      <w:sz w:val="20"/>
      <w:szCs w:val="20"/>
    </w:rPr>
  </w:style>
  <w:style w:type="paragraph" w:styleId="50">
    <w:name w:val="toc 5"/>
    <w:basedOn w:val="a"/>
    <w:next w:val="a"/>
    <w:autoRedefine/>
    <w:uiPriority w:val="39"/>
    <w:unhideWhenUsed/>
    <w:rsid w:val="003D63ED"/>
    <w:pPr>
      <w:ind w:left="630"/>
      <w:jc w:val="left"/>
    </w:pPr>
    <w:rPr>
      <w:sz w:val="20"/>
      <w:szCs w:val="20"/>
    </w:rPr>
  </w:style>
  <w:style w:type="paragraph" w:styleId="60">
    <w:name w:val="toc 6"/>
    <w:basedOn w:val="a"/>
    <w:next w:val="a"/>
    <w:autoRedefine/>
    <w:uiPriority w:val="39"/>
    <w:unhideWhenUsed/>
    <w:rsid w:val="003D63ED"/>
    <w:pPr>
      <w:ind w:left="840"/>
      <w:jc w:val="left"/>
    </w:pPr>
    <w:rPr>
      <w:sz w:val="20"/>
      <w:szCs w:val="20"/>
    </w:rPr>
  </w:style>
  <w:style w:type="paragraph" w:styleId="70">
    <w:name w:val="toc 7"/>
    <w:basedOn w:val="a"/>
    <w:next w:val="a"/>
    <w:autoRedefine/>
    <w:uiPriority w:val="39"/>
    <w:unhideWhenUsed/>
    <w:rsid w:val="003D63ED"/>
    <w:pPr>
      <w:ind w:left="1050"/>
      <w:jc w:val="left"/>
    </w:pPr>
    <w:rPr>
      <w:sz w:val="20"/>
      <w:szCs w:val="20"/>
    </w:rPr>
  </w:style>
  <w:style w:type="paragraph" w:styleId="80">
    <w:name w:val="toc 8"/>
    <w:basedOn w:val="a"/>
    <w:next w:val="a"/>
    <w:autoRedefine/>
    <w:uiPriority w:val="39"/>
    <w:unhideWhenUsed/>
    <w:rsid w:val="003D63ED"/>
    <w:pPr>
      <w:ind w:left="1260"/>
      <w:jc w:val="left"/>
    </w:pPr>
    <w:rPr>
      <w:sz w:val="20"/>
      <w:szCs w:val="20"/>
    </w:rPr>
  </w:style>
  <w:style w:type="paragraph" w:styleId="90">
    <w:name w:val="toc 9"/>
    <w:basedOn w:val="a"/>
    <w:next w:val="a"/>
    <w:autoRedefine/>
    <w:uiPriority w:val="39"/>
    <w:unhideWhenUsed/>
    <w:rsid w:val="003D63ED"/>
    <w:pPr>
      <w:ind w:left="1470"/>
      <w:jc w:val="left"/>
    </w:pPr>
    <w:rPr>
      <w:sz w:val="20"/>
      <w:szCs w:val="20"/>
    </w:rPr>
  </w:style>
  <w:style w:type="character" w:customStyle="1" w:styleId="13">
    <w:name w:val="未处理的提及1"/>
    <w:basedOn w:val="a0"/>
    <w:uiPriority w:val="99"/>
    <w:semiHidden/>
    <w:unhideWhenUsed/>
    <w:rsid w:val="001E2A3A"/>
    <w:rPr>
      <w:color w:val="605E5C"/>
      <w:shd w:val="clear" w:color="auto" w:fill="E1DFDD"/>
    </w:rPr>
  </w:style>
  <w:style w:type="character" w:styleId="af5">
    <w:name w:val="FollowedHyperlink"/>
    <w:basedOn w:val="a0"/>
    <w:uiPriority w:val="99"/>
    <w:semiHidden/>
    <w:unhideWhenUsed/>
    <w:rsid w:val="00DF5D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11700">
      <w:bodyDiv w:val="1"/>
      <w:marLeft w:val="0"/>
      <w:marRight w:val="0"/>
      <w:marTop w:val="0"/>
      <w:marBottom w:val="0"/>
      <w:divBdr>
        <w:top w:val="none" w:sz="0" w:space="0" w:color="auto"/>
        <w:left w:val="none" w:sz="0" w:space="0" w:color="auto"/>
        <w:bottom w:val="none" w:sz="0" w:space="0" w:color="auto"/>
        <w:right w:val="none" w:sz="0" w:space="0" w:color="auto"/>
      </w:divBdr>
    </w:div>
    <w:div w:id="192692180">
      <w:bodyDiv w:val="1"/>
      <w:marLeft w:val="0"/>
      <w:marRight w:val="0"/>
      <w:marTop w:val="0"/>
      <w:marBottom w:val="0"/>
      <w:divBdr>
        <w:top w:val="none" w:sz="0" w:space="0" w:color="auto"/>
        <w:left w:val="none" w:sz="0" w:space="0" w:color="auto"/>
        <w:bottom w:val="none" w:sz="0" w:space="0" w:color="auto"/>
        <w:right w:val="none" w:sz="0" w:space="0" w:color="auto"/>
      </w:divBdr>
    </w:div>
    <w:div w:id="647900053">
      <w:bodyDiv w:val="1"/>
      <w:marLeft w:val="0"/>
      <w:marRight w:val="0"/>
      <w:marTop w:val="0"/>
      <w:marBottom w:val="0"/>
      <w:divBdr>
        <w:top w:val="none" w:sz="0" w:space="0" w:color="auto"/>
        <w:left w:val="none" w:sz="0" w:space="0" w:color="auto"/>
        <w:bottom w:val="none" w:sz="0" w:space="0" w:color="auto"/>
        <w:right w:val="none" w:sz="0" w:space="0" w:color="auto"/>
      </w:divBdr>
    </w:div>
    <w:div w:id="971445082">
      <w:bodyDiv w:val="1"/>
      <w:marLeft w:val="0"/>
      <w:marRight w:val="0"/>
      <w:marTop w:val="0"/>
      <w:marBottom w:val="0"/>
      <w:divBdr>
        <w:top w:val="none" w:sz="0" w:space="0" w:color="auto"/>
        <w:left w:val="none" w:sz="0" w:space="0" w:color="auto"/>
        <w:bottom w:val="none" w:sz="0" w:space="0" w:color="auto"/>
        <w:right w:val="none" w:sz="0" w:space="0" w:color="auto"/>
      </w:divBdr>
    </w:div>
    <w:div w:id="999886833">
      <w:bodyDiv w:val="1"/>
      <w:marLeft w:val="0"/>
      <w:marRight w:val="0"/>
      <w:marTop w:val="0"/>
      <w:marBottom w:val="0"/>
      <w:divBdr>
        <w:top w:val="none" w:sz="0" w:space="0" w:color="auto"/>
        <w:left w:val="none" w:sz="0" w:space="0" w:color="auto"/>
        <w:bottom w:val="none" w:sz="0" w:space="0" w:color="auto"/>
        <w:right w:val="none" w:sz="0" w:space="0" w:color="auto"/>
      </w:divBdr>
    </w:div>
    <w:div w:id="1296793580">
      <w:bodyDiv w:val="1"/>
      <w:marLeft w:val="0"/>
      <w:marRight w:val="0"/>
      <w:marTop w:val="0"/>
      <w:marBottom w:val="0"/>
      <w:divBdr>
        <w:top w:val="none" w:sz="0" w:space="0" w:color="auto"/>
        <w:left w:val="none" w:sz="0" w:space="0" w:color="auto"/>
        <w:bottom w:val="none" w:sz="0" w:space="0" w:color="auto"/>
        <w:right w:val="none" w:sz="0" w:space="0" w:color="auto"/>
      </w:divBdr>
    </w:div>
    <w:div w:id="195790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xy@fjnu.edu.cn" TargetMode="External"/><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028DD-6E95-4918-A984-A2FBB0485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4248</Words>
  <Characters>24220</Characters>
  <Application>Microsoft Office Word</Application>
  <DocSecurity>0</DocSecurity>
  <Lines>201</Lines>
  <Paragraphs>56</Paragraphs>
  <ScaleCrop>false</ScaleCrop>
  <Company/>
  <LinksUpToDate>false</LinksUpToDate>
  <CharactersWithSpaces>28412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Auser</dc:creator>
  <cp:keywords/>
  <dc:description/>
  <cp:lastModifiedBy>dell</cp:lastModifiedBy>
  <cp:revision>21</cp:revision>
  <dcterms:created xsi:type="dcterms:W3CDTF">2022-02-14T07:18:00Z</dcterms:created>
  <dcterms:modified xsi:type="dcterms:W3CDTF">2022-03-09T02:12:00Z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zotero-version="6.0-beta.1+c6d03753f"&gt;&lt;session id="c9IyB9Ci"/&gt;&lt;style id="http://www.zotero.org/styles/soil-biology-and-biochemistry" hasBibliography="1" bibliographyStyleHasBeenSet="1"/&gt;&lt;prefs&gt;&lt;pref name="fieldType" value="Field"/&gt;&lt;</vt:lpwstr>
  </property>
  <property fmtid="{D5CDD505-2E9C-101B-9397-08002B2CF9AE}" pid="3" name="ZOTERO_PREF_2">
    <vt:lpwstr>/prefs&gt;&lt;/data&gt;</vt:lpwstr>
  </property>
</Properties>
</file>