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E360" w14:textId="4405A344" w:rsidR="0017717A" w:rsidRPr="0017717A" w:rsidRDefault="0017717A" w:rsidP="0017717A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17717A">
        <w:rPr>
          <w:rFonts w:ascii="Arial" w:hAnsi="Arial" w:cs="Arial"/>
          <w:b/>
          <w:bCs/>
          <w:sz w:val="28"/>
          <w:szCs w:val="28"/>
        </w:rPr>
        <w:t>Supplementary figure legends</w:t>
      </w:r>
    </w:p>
    <w:p w14:paraId="4C3B84C6" w14:textId="49F86433" w:rsidR="0017717A" w:rsidRDefault="0017717A" w:rsidP="0017717A">
      <w:pPr>
        <w:spacing w:line="480" w:lineRule="auto"/>
        <w:rPr>
          <w:rFonts w:ascii="Arial" w:hAnsi="Arial" w:cs="Arial"/>
          <w:b/>
          <w:bCs/>
        </w:rPr>
      </w:pPr>
      <w:r w:rsidRPr="002E48F7">
        <w:rPr>
          <w:rFonts w:ascii="Arial" w:hAnsi="Arial" w:cs="Arial"/>
          <w:b/>
          <w:bCs/>
        </w:rPr>
        <w:t>Supplementary</w:t>
      </w:r>
      <w:r>
        <w:rPr>
          <w:rFonts w:ascii="Arial" w:hAnsi="Arial" w:cs="Arial"/>
        </w:rPr>
        <w:t xml:space="preserve"> </w:t>
      </w:r>
      <w:r w:rsidRPr="00C92616">
        <w:rPr>
          <w:rFonts w:ascii="Arial" w:hAnsi="Arial" w:cs="Arial"/>
          <w:b/>
          <w:bCs/>
        </w:rPr>
        <w:t>Figure</w:t>
      </w:r>
      <w:r>
        <w:rPr>
          <w:rFonts w:ascii="Arial" w:hAnsi="Arial" w:cs="Arial"/>
          <w:b/>
          <w:bCs/>
        </w:rPr>
        <w:t xml:space="preserve"> </w:t>
      </w:r>
      <w:r w:rsidRPr="00C92616"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 xml:space="preserve"> </w:t>
      </w:r>
      <w:r w:rsidRPr="00A43878">
        <w:rPr>
          <w:rFonts w:ascii="Arial" w:hAnsi="Arial" w:cs="Arial"/>
          <w:b/>
          <w:bCs/>
        </w:rPr>
        <w:t>Projected cerebellum afferent neuron</w:t>
      </w:r>
      <w:r>
        <w:rPr>
          <w:rFonts w:ascii="Arial" w:hAnsi="Arial" w:cs="Arial"/>
          <w:b/>
          <w:bCs/>
        </w:rPr>
        <w:t>s</w:t>
      </w:r>
      <w:r w:rsidRPr="00A438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do not reach the</w:t>
      </w:r>
      <w:r w:rsidRPr="00A43878">
        <w:rPr>
          <w:rFonts w:ascii="Arial" w:hAnsi="Arial" w:cs="Arial"/>
          <w:b/>
          <w:bCs/>
        </w:rPr>
        <w:t xml:space="preserve"> </w:t>
      </w:r>
      <w:r w:rsidRPr="002E48F7">
        <w:rPr>
          <w:rFonts w:ascii="Arial" w:hAnsi="Arial" w:cs="Arial"/>
          <w:b/>
          <w:bCs/>
          <w:i/>
          <w:iCs/>
        </w:rPr>
        <w:t>Emx2</w:t>
      </w:r>
      <w:r w:rsidRPr="00A43878">
        <w:rPr>
          <w:rFonts w:ascii="Arial" w:hAnsi="Arial" w:cs="Arial"/>
          <w:b/>
          <w:bCs/>
        </w:rPr>
        <w:t xml:space="preserve"> KO </w:t>
      </w:r>
      <w:r>
        <w:rPr>
          <w:rFonts w:ascii="Arial" w:hAnsi="Arial" w:cs="Arial"/>
          <w:b/>
          <w:bCs/>
        </w:rPr>
        <w:t>saccule</w:t>
      </w:r>
      <w:r w:rsidRPr="00A43878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741D31">
        <w:rPr>
          <w:rFonts w:ascii="Arial" w:hAnsi="Arial" w:cs="Arial"/>
        </w:rPr>
        <w:t>(</w:t>
      </w:r>
      <w:proofErr w:type="gramStart"/>
      <w:r w:rsidRPr="00741D31">
        <w:rPr>
          <w:rFonts w:ascii="Arial" w:hAnsi="Arial" w:cs="Arial"/>
        </w:rPr>
        <w:t>a,b</w:t>
      </w:r>
      <w:proofErr w:type="gramEnd"/>
      <w:r w:rsidRPr="00741D31">
        <w:rPr>
          <w:rFonts w:ascii="Arial" w:hAnsi="Arial" w:cs="Arial"/>
        </w:rPr>
        <w:t>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Labeling of a control (a) and </w:t>
      </w:r>
      <w:r w:rsidRPr="002E48F7">
        <w:rPr>
          <w:rFonts w:ascii="Arial" w:hAnsi="Arial" w:cs="Arial"/>
          <w:i/>
          <w:iCs/>
        </w:rPr>
        <w:t>Emx2</w:t>
      </w:r>
      <w:r>
        <w:rPr>
          <w:rFonts w:ascii="Arial" w:hAnsi="Arial" w:cs="Arial"/>
        </w:rPr>
        <w:t xml:space="preserve"> KO (b) saccule at E16.5 after neuronal tracing from the cerebellum (green) and brainstem (magenta) using </w:t>
      </w:r>
      <w:r w:rsidRPr="00665A80">
        <w:rPr>
          <w:rFonts w:ascii="Arial" w:hAnsi="Arial" w:cs="Arial"/>
        </w:rPr>
        <w:t>NeuroVue® Maroon</w:t>
      </w:r>
      <w:r>
        <w:rPr>
          <w:rFonts w:ascii="Arial" w:hAnsi="Arial" w:cs="Arial"/>
        </w:rPr>
        <w:t xml:space="preserve"> and</w:t>
      </w:r>
      <w:r w:rsidRPr="00665A80">
        <w:rPr>
          <w:rFonts w:ascii="Arial" w:hAnsi="Arial" w:cs="Arial"/>
        </w:rPr>
        <w:t xml:space="preserve"> NeuroVue® Red</w:t>
      </w:r>
      <w:r>
        <w:rPr>
          <w:rFonts w:ascii="Arial" w:hAnsi="Arial" w:cs="Arial"/>
        </w:rPr>
        <w:t xml:space="preserve"> lipophilic dyes, respectively. Dye tracing from the cerebellum labels the inner region, whereas tracing from the brainstem labels the outer region of the control saccule (a). </w:t>
      </w:r>
      <w:r w:rsidRPr="00C76CED">
        <w:rPr>
          <w:rFonts w:ascii="Arial" w:hAnsi="Arial" w:cs="Arial"/>
        </w:rPr>
        <w:t xml:space="preserve">In </w:t>
      </w:r>
      <w:r w:rsidRPr="00C76CED">
        <w:rPr>
          <w:rFonts w:ascii="Arial" w:hAnsi="Arial" w:cs="Arial"/>
          <w:i/>
          <w:iCs/>
        </w:rPr>
        <w:t>Emx2</w:t>
      </w:r>
      <w:r w:rsidRPr="00C76CED">
        <w:rPr>
          <w:rFonts w:ascii="Arial" w:hAnsi="Arial" w:cs="Arial"/>
        </w:rPr>
        <w:t xml:space="preserve"> KO</w:t>
      </w:r>
      <w:r>
        <w:rPr>
          <w:rFonts w:ascii="Arial" w:hAnsi="Arial" w:cs="Arial"/>
        </w:rPr>
        <w:t xml:space="preserve"> (b)</w:t>
      </w:r>
      <w:r w:rsidRPr="00C76C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little labeling from the cerebellum is evident</w:t>
      </w:r>
      <w:r w:rsidRPr="00C76C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labeling from the brainstem is found across the entire saccule. Asterisk indicates the inner region of </w:t>
      </w:r>
      <w:r w:rsidRPr="001074A5">
        <w:rPr>
          <w:rFonts w:ascii="Arial" w:hAnsi="Arial" w:cs="Arial"/>
          <w:i/>
          <w:iCs/>
        </w:rPr>
        <w:t>Emx2</w:t>
      </w:r>
      <w:r>
        <w:rPr>
          <w:rFonts w:ascii="Arial" w:hAnsi="Arial" w:cs="Arial"/>
        </w:rPr>
        <w:t xml:space="preserve"> KO saccule, which is labeled with dye from the brainstem.  Control, n=3; </w:t>
      </w:r>
      <w:r>
        <w:rPr>
          <w:rFonts w:ascii="Arial" w:hAnsi="Arial" w:cs="Arial"/>
          <w:i/>
          <w:iCs/>
        </w:rPr>
        <w:t xml:space="preserve">Emx2 </w:t>
      </w:r>
      <w:r w:rsidRPr="00436D7D">
        <w:rPr>
          <w:rFonts w:ascii="Arial" w:hAnsi="Arial" w:cs="Arial"/>
        </w:rPr>
        <w:t>KO</w:t>
      </w:r>
      <w:r w:rsidRPr="00F531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n=3. Scale bar=100</w:t>
      </w:r>
      <w:r>
        <w:rPr>
          <w:rFonts w:ascii="Symbol" w:hAnsi="Symbol" w:cs="Arial"/>
        </w:rPr>
        <w:t>m</w:t>
      </w:r>
      <w:r>
        <w:rPr>
          <w:rFonts w:ascii="Arial" w:hAnsi="Arial" w:cs="Arial"/>
        </w:rPr>
        <w:t>m (</w:t>
      </w:r>
      <w:proofErr w:type="gramStart"/>
      <w:r>
        <w:rPr>
          <w:rFonts w:ascii="Arial" w:hAnsi="Arial" w:cs="Arial"/>
        </w:rPr>
        <w:t>a,b</w:t>
      </w:r>
      <w:proofErr w:type="gramEnd"/>
      <w:r>
        <w:rPr>
          <w:rFonts w:ascii="Arial" w:hAnsi="Arial" w:cs="Arial"/>
        </w:rPr>
        <w:t>).</w:t>
      </w:r>
    </w:p>
    <w:p w14:paraId="22617952" w14:textId="77777777" w:rsidR="0017717A" w:rsidRPr="00C92616" w:rsidRDefault="0017717A" w:rsidP="0017717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0780D04" w14:textId="77777777" w:rsidR="0017717A" w:rsidRDefault="0017717A" w:rsidP="0017717A">
      <w:pPr>
        <w:spacing w:line="480" w:lineRule="auto"/>
        <w:rPr>
          <w:rFonts w:ascii="Arial" w:hAnsi="Arial" w:cs="Arial"/>
        </w:rPr>
      </w:pPr>
      <w:r w:rsidRPr="002E48F7">
        <w:rPr>
          <w:rFonts w:ascii="Arial" w:hAnsi="Arial" w:cs="Arial"/>
          <w:b/>
          <w:bCs/>
        </w:rPr>
        <w:t>Supplementary</w:t>
      </w:r>
      <w:r>
        <w:rPr>
          <w:rFonts w:ascii="Arial" w:hAnsi="Arial" w:cs="Arial"/>
          <w:b/>
          <w:bCs/>
        </w:rPr>
        <w:t xml:space="preserve"> Figure 2. Neuronal fibers are present in the lateral region of </w:t>
      </w:r>
      <w:r w:rsidRPr="002E48F7">
        <w:rPr>
          <w:rFonts w:ascii="Arial" w:hAnsi="Arial" w:cs="Arial"/>
          <w:b/>
          <w:bCs/>
          <w:i/>
          <w:iCs/>
        </w:rPr>
        <w:t>Emx2</w:t>
      </w:r>
      <w:r>
        <w:rPr>
          <w:rFonts w:ascii="Arial" w:hAnsi="Arial" w:cs="Arial"/>
          <w:b/>
          <w:bCs/>
        </w:rPr>
        <w:t xml:space="preserve"> KO utricles. </w:t>
      </w:r>
      <w:r>
        <w:rPr>
          <w:rFonts w:ascii="Arial" w:hAnsi="Arial" w:cs="Arial"/>
        </w:rPr>
        <w:t xml:space="preserve"> (a) Control and (b) </w:t>
      </w:r>
      <w:r w:rsidRPr="002E48F7">
        <w:rPr>
          <w:rFonts w:ascii="Arial" w:hAnsi="Arial" w:cs="Arial"/>
          <w:i/>
          <w:iCs/>
        </w:rPr>
        <w:t>Emx2</w:t>
      </w:r>
      <w:r>
        <w:rPr>
          <w:rFonts w:ascii="Arial" w:hAnsi="Arial" w:cs="Arial"/>
        </w:rPr>
        <w:t xml:space="preserve"> KO mouse utricles stained with anti-</w:t>
      </w:r>
      <w:r w:rsidRPr="00EE3C83">
        <w:rPr>
          <w:rFonts w:ascii="Arial" w:hAnsi="Arial" w:cs="Arial"/>
        </w:rPr>
        <w:t xml:space="preserve">Myo7a </w:t>
      </w:r>
      <w:r>
        <w:rPr>
          <w:rFonts w:ascii="Arial" w:hAnsi="Arial" w:cs="Arial"/>
        </w:rPr>
        <w:t xml:space="preserve">antibody </w:t>
      </w:r>
      <w:r w:rsidRPr="00EE3C83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HCs</w:t>
      </w:r>
      <w:r w:rsidRPr="00EE3C8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m</w:t>
      </w:r>
      <w:r w:rsidRPr="00EE3C83">
        <w:rPr>
          <w:rFonts w:ascii="Arial" w:hAnsi="Arial" w:cs="Arial"/>
        </w:rPr>
        <w:t>agenta)</w:t>
      </w:r>
      <w:r>
        <w:rPr>
          <w:rFonts w:ascii="Arial" w:hAnsi="Arial" w:cs="Arial"/>
        </w:rPr>
        <w:t xml:space="preserve"> and anti-</w:t>
      </w:r>
      <w:r w:rsidRPr="00EE3C83">
        <w:rPr>
          <w:rFonts w:ascii="Arial" w:hAnsi="Arial" w:cs="Arial"/>
        </w:rPr>
        <w:t xml:space="preserve">Tuj1 </w:t>
      </w:r>
      <w:r>
        <w:rPr>
          <w:rFonts w:ascii="Arial" w:hAnsi="Arial" w:cs="Arial"/>
        </w:rPr>
        <w:t xml:space="preserve">antibody </w:t>
      </w:r>
      <w:r w:rsidRPr="00EE3C83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nerve fibers and neuronal cell bodies</w:t>
      </w:r>
      <w:r w:rsidRPr="00EE3C8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g</w:t>
      </w:r>
      <w:r w:rsidRPr="00EE3C83">
        <w:rPr>
          <w:rFonts w:ascii="Arial" w:hAnsi="Arial" w:cs="Arial"/>
        </w:rPr>
        <w:t xml:space="preserve">reen). </w:t>
      </w:r>
      <w:r>
        <w:rPr>
          <w:rFonts w:ascii="Arial" w:hAnsi="Arial" w:cs="Arial"/>
        </w:rPr>
        <w:t xml:space="preserve">Comparable nerve fibers are found beneath the lateral region (between white and yellow arrows) of </w:t>
      </w:r>
      <w:r w:rsidRPr="008040C2">
        <w:rPr>
          <w:rFonts w:ascii="Arial" w:hAnsi="Arial" w:cs="Arial"/>
        </w:rPr>
        <w:t xml:space="preserve">both control (a’) and </w:t>
      </w:r>
      <w:r w:rsidRPr="008040C2">
        <w:rPr>
          <w:rFonts w:ascii="Arial" w:hAnsi="Arial" w:cs="Arial"/>
          <w:i/>
          <w:iCs/>
        </w:rPr>
        <w:t xml:space="preserve">Emx2 </w:t>
      </w:r>
      <w:r w:rsidRPr="008040C2">
        <w:rPr>
          <w:rFonts w:ascii="Arial" w:hAnsi="Arial" w:cs="Arial"/>
        </w:rPr>
        <w:t>KO (b’) utricles.</w:t>
      </w:r>
      <w:r w:rsidRPr="008040C2">
        <w:rPr>
          <w:rFonts w:ascii="Arial" w:hAnsi="Arial" w:cs="Arial"/>
          <w:b/>
          <w:bCs/>
        </w:rPr>
        <w:t xml:space="preserve"> </w:t>
      </w:r>
      <w:r w:rsidRPr="008040C2">
        <w:rPr>
          <w:rFonts w:ascii="Arial" w:hAnsi="Arial" w:cs="Arial"/>
        </w:rPr>
        <w:t xml:space="preserve">White arrow indicates the lateral edge of the </w:t>
      </w:r>
      <w:r>
        <w:rPr>
          <w:rFonts w:ascii="Arial" w:hAnsi="Arial" w:cs="Arial"/>
        </w:rPr>
        <w:t>raised</w:t>
      </w:r>
      <w:r w:rsidRPr="008040C2">
        <w:rPr>
          <w:rFonts w:ascii="Arial" w:hAnsi="Arial" w:cs="Arial"/>
        </w:rPr>
        <w:t xml:space="preserve"> striola</w:t>
      </w:r>
      <w:r>
        <w:rPr>
          <w:rFonts w:ascii="Arial" w:hAnsi="Arial" w:cs="Arial"/>
        </w:rPr>
        <w:t>r</w:t>
      </w:r>
      <w:r w:rsidRPr="008040C2">
        <w:rPr>
          <w:rFonts w:ascii="Arial" w:hAnsi="Arial" w:cs="Arial"/>
        </w:rPr>
        <w:t xml:space="preserve"> epithelium</w:t>
      </w:r>
      <w:r>
        <w:rPr>
          <w:rFonts w:ascii="Arial" w:hAnsi="Arial" w:cs="Arial"/>
        </w:rPr>
        <w:t xml:space="preserve"> compared to the rest of the sensory epithelium,</w:t>
      </w:r>
      <w:r w:rsidRPr="008040C2">
        <w:rPr>
          <w:rFonts w:ascii="Arial" w:hAnsi="Arial" w:cs="Arial"/>
        </w:rPr>
        <w:t xml:space="preserve"> and the yellow arrow indicates the lateral edge of the sensory epithelium.</w:t>
      </w:r>
      <w:r w:rsidRPr="00B12C48">
        <w:rPr>
          <w:rFonts w:ascii="Arial" w:hAnsi="Arial" w:cs="Arial"/>
        </w:rPr>
        <w:t xml:space="preserve"> </w:t>
      </w:r>
      <w:r w:rsidRPr="00EE3C83">
        <w:rPr>
          <w:rFonts w:ascii="Arial" w:hAnsi="Arial" w:cs="Arial"/>
        </w:rPr>
        <w:t>Utricle (</w:t>
      </w:r>
      <w:r>
        <w:rPr>
          <w:rFonts w:ascii="Arial" w:hAnsi="Arial" w:cs="Arial"/>
        </w:rPr>
        <w:t>ut</w:t>
      </w:r>
      <w:r w:rsidRPr="00EE3C83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l</w:t>
      </w:r>
      <w:r w:rsidRPr="00EE3C83">
        <w:rPr>
          <w:rFonts w:ascii="Arial" w:hAnsi="Arial" w:cs="Arial"/>
        </w:rPr>
        <w:t>ateral crista (</w:t>
      </w:r>
      <w:r>
        <w:rPr>
          <w:rFonts w:ascii="Arial" w:hAnsi="Arial" w:cs="Arial"/>
        </w:rPr>
        <w:t>lc</w:t>
      </w:r>
      <w:r w:rsidRPr="00EE3C83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Control, n=5; </w:t>
      </w:r>
      <w:r>
        <w:rPr>
          <w:rFonts w:ascii="Arial" w:hAnsi="Arial" w:cs="Arial"/>
          <w:i/>
          <w:iCs/>
        </w:rPr>
        <w:t xml:space="preserve">Emx2 </w:t>
      </w:r>
      <w:r w:rsidRPr="00436D7D">
        <w:rPr>
          <w:rFonts w:ascii="Arial" w:hAnsi="Arial" w:cs="Arial"/>
        </w:rPr>
        <w:t>KO</w:t>
      </w:r>
      <w:r w:rsidRPr="00F531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n=4. Scale bar=200 </w:t>
      </w:r>
      <w:r w:rsidRPr="00616622">
        <w:rPr>
          <w:rFonts w:ascii="Symbol" w:hAnsi="Symbol" w:cs="Arial"/>
        </w:rPr>
        <w:t>m</w:t>
      </w:r>
      <w:r>
        <w:rPr>
          <w:rFonts w:ascii="Arial" w:hAnsi="Arial" w:cs="Arial"/>
        </w:rPr>
        <w:t>m in a and b, and 100</w:t>
      </w:r>
      <w:r w:rsidRPr="00484A07">
        <w:rPr>
          <w:rFonts w:ascii="Arial" w:hAnsi="Arial" w:cs="Arial"/>
        </w:rPr>
        <w:t xml:space="preserve"> </w:t>
      </w:r>
      <w:r>
        <w:rPr>
          <w:rFonts w:ascii="Symbol" w:hAnsi="Symbol" w:cs="Arial"/>
        </w:rPr>
        <w:t>m</w:t>
      </w:r>
      <w:r>
        <w:rPr>
          <w:rFonts w:ascii="Arial" w:hAnsi="Arial" w:cs="Arial"/>
        </w:rPr>
        <w:t>m in a’ and b’.</w:t>
      </w:r>
    </w:p>
    <w:p w14:paraId="68981E34" w14:textId="77777777" w:rsidR="0017717A" w:rsidRDefault="0017717A" w:rsidP="0017717A">
      <w:pPr>
        <w:spacing w:line="480" w:lineRule="auto"/>
        <w:rPr>
          <w:rFonts w:ascii="Arial" w:hAnsi="Arial" w:cs="Arial"/>
        </w:rPr>
      </w:pPr>
    </w:p>
    <w:p w14:paraId="2ECBA33C" w14:textId="77777777" w:rsidR="0017717A" w:rsidRDefault="0017717A" w:rsidP="0017717A">
      <w:pPr>
        <w:spacing w:line="480" w:lineRule="auto"/>
        <w:rPr>
          <w:rFonts w:ascii="Arial" w:hAnsi="Arial" w:cs="Arial"/>
        </w:rPr>
      </w:pPr>
      <w:r w:rsidRPr="002E48F7">
        <w:rPr>
          <w:rFonts w:ascii="Arial" w:hAnsi="Arial" w:cs="Arial"/>
          <w:b/>
          <w:bCs/>
        </w:rPr>
        <w:t xml:space="preserve">Supplementary Figure 3. Increased apoptosis in the vestibular ganglion of </w:t>
      </w:r>
      <w:r w:rsidRPr="002E48F7">
        <w:rPr>
          <w:rFonts w:ascii="Arial" w:hAnsi="Arial" w:cs="Arial"/>
          <w:b/>
          <w:bCs/>
          <w:i/>
          <w:iCs/>
        </w:rPr>
        <w:t>Emx2</w:t>
      </w:r>
      <w:r w:rsidRPr="002E48F7">
        <w:rPr>
          <w:rFonts w:ascii="Arial" w:hAnsi="Arial" w:cs="Arial"/>
          <w:b/>
          <w:bCs/>
        </w:rPr>
        <w:t xml:space="preserve"> KO.</w:t>
      </w:r>
      <w:r w:rsidRPr="008D12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Cryo-</w:t>
      </w:r>
      <w:r w:rsidRPr="008D12F1">
        <w:rPr>
          <w:rFonts w:ascii="Arial" w:hAnsi="Arial" w:cs="Arial"/>
        </w:rPr>
        <w:t xml:space="preserve">sections of </w:t>
      </w:r>
      <w:r>
        <w:rPr>
          <w:rFonts w:ascii="Arial" w:hAnsi="Arial" w:cs="Arial"/>
        </w:rPr>
        <w:t>controls</w:t>
      </w:r>
      <w:r w:rsidRPr="008D12F1">
        <w:rPr>
          <w:rFonts w:ascii="Arial" w:hAnsi="Arial" w:cs="Arial"/>
        </w:rPr>
        <w:t xml:space="preserve"> (a - a’’’) and </w:t>
      </w:r>
      <w:r w:rsidRPr="002E48F7">
        <w:rPr>
          <w:rFonts w:ascii="Arial" w:hAnsi="Arial" w:cs="Arial"/>
          <w:i/>
          <w:iCs/>
        </w:rPr>
        <w:t>Emx2</w:t>
      </w:r>
      <w:r w:rsidRPr="008D12F1">
        <w:rPr>
          <w:rFonts w:ascii="Arial" w:hAnsi="Arial" w:cs="Arial"/>
        </w:rPr>
        <w:t xml:space="preserve"> KO (b - b’’’) </w:t>
      </w:r>
      <w:r>
        <w:rPr>
          <w:rFonts w:ascii="Arial" w:hAnsi="Arial" w:cs="Arial"/>
        </w:rPr>
        <w:t xml:space="preserve">inner ears at E17.5, </w:t>
      </w:r>
      <w:r w:rsidRPr="008D12F1">
        <w:rPr>
          <w:rFonts w:ascii="Arial" w:hAnsi="Arial" w:cs="Arial"/>
        </w:rPr>
        <w:lastRenderedPageBreak/>
        <w:t xml:space="preserve">stained for apoptotic profiles </w:t>
      </w:r>
      <w:r>
        <w:rPr>
          <w:rFonts w:ascii="Arial" w:hAnsi="Arial" w:cs="Arial"/>
        </w:rPr>
        <w:t xml:space="preserve">using </w:t>
      </w:r>
      <w:r w:rsidRPr="008D12F1">
        <w:rPr>
          <w:rFonts w:ascii="Arial" w:hAnsi="Arial" w:cs="Arial"/>
        </w:rPr>
        <w:t xml:space="preserve">anti-active caspase 3 </w:t>
      </w:r>
      <w:r>
        <w:rPr>
          <w:rFonts w:ascii="Arial" w:hAnsi="Arial" w:cs="Arial"/>
        </w:rPr>
        <w:t xml:space="preserve">antibody </w:t>
      </w:r>
      <w:r w:rsidRPr="008D12F1">
        <w:rPr>
          <w:rFonts w:ascii="Arial" w:hAnsi="Arial" w:cs="Arial"/>
        </w:rPr>
        <w:t>(magenta) and neuronal cell bodies and fibers (green)</w:t>
      </w:r>
      <w:r>
        <w:rPr>
          <w:rFonts w:ascii="Arial" w:hAnsi="Arial" w:cs="Arial"/>
        </w:rPr>
        <w:t xml:space="preserve"> using </w:t>
      </w:r>
      <w:r w:rsidRPr="008D12F1">
        <w:rPr>
          <w:rFonts w:ascii="Arial" w:hAnsi="Arial" w:cs="Arial"/>
        </w:rPr>
        <w:t xml:space="preserve">anti-Tuj1 </w:t>
      </w:r>
      <w:r>
        <w:rPr>
          <w:rFonts w:ascii="Arial" w:hAnsi="Arial" w:cs="Arial"/>
        </w:rPr>
        <w:t>antibody</w:t>
      </w:r>
      <w:r w:rsidRPr="008D12F1">
        <w:rPr>
          <w:rFonts w:ascii="Arial" w:hAnsi="Arial" w:cs="Arial"/>
        </w:rPr>
        <w:t xml:space="preserve">. The vestibular ganglion (white dotted outline) shows some apoptotic profiles in </w:t>
      </w:r>
      <w:r>
        <w:rPr>
          <w:rFonts w:ascii="Arial" w:hAnsi="Arial" w:cs="Arial"/>
        </w:rPr>
        <w:t>controls</w:t>
      </w:r>
      <w:r w:rsidRPr="008D12F1">
        <w:rPr>
          <w:rFonts w:ascii="Arial" w:hAnsi="Arial" w:cs="Arial"/>
        </w:rPr>
        <w:t xml:space="preserve"> (a’-a’”</w:t>
      </w:r>
      <w:r>
        <w:rPr>
          <w:rFonts w:ascii="Arial" w:hAnsi="Arial" w:cs="Arial"/>
        </w:rPr>
        <w:t>, arrow</w:t>
      </w:r>
      <w:r w:rsidRPr="008D12F1">
        <w:rPr>
          <w:rFonts w:ascii="Arial" w:hAnsi="Arial" w:cs="Arial"/>
        </w:rPr>
        <w:t xml:space="preserve">) but many more were observed in </w:t>
      </w:r>
      <w:r w:rsidRPr="002E48F7">
        <w:rPr>
          <w:rFonts w:ascii="Arial" w:hAnsi="Arial" w:cs="Arial"/>
          <w:i/>
          <w:iCs/>
        </w:rPr>
        <w:t>Emx2</w:t>
      </w:r>
      <w:r w:rsidRPr="008D12F1">
        <w:rPr>
          <w:rFonts w:ascii="Arial" w:hAnsi="Arial" w:cs="Arial"/>
        </w:rPr>
        <w:t xml:space="preserve"> KO ganglion (b’-b’”). Lateral crista (lc), utricle (ut). (c) Quantification of apoptotic profiles in </w:t>
      </w:r>
      <w:r>
        <w:rPr>
          <w:rFonts w:ascii="Arial" w:hAnsi="Arial" w:cs="Arial"/>
        </w:rPr>
        <w:t xml:space="preserve">control </w:t>
      </w:r>
      <w:r w:rsidRPr="008D12F1">
        <w:rPr>
          <w:rFonts w:ascii="Arial" w:hAnsi="Arial" w:cs="Arial"/>
        </w:rPr>
        <w:t xml:space="preserve">and </w:t>
      </w:r>
      <w:r w:rsidRPr="002E48F7">
        <w:rPr>
          <w:rFonts w:ascii="Arial" w:hAnsi="Arial" w:cs="Arial"/>
          <w:i/>
          <w:iCs/>
        </w:rPr>
        <w:t>Emx2</w:t>
      </w:r>
      <w:r w:rsidRPr="008D12F1">
        <w:rPr>
          <w:rFonts w:ascii="Arial" w:hAnsi="Arial" w:cs="Arial"/>
        </w:rPr>
        <w:t xml:space="preserve"> KO vestibular ganglia between E16.5 </w:t>
      </w:r>
      <w:r>
        <w:rPr>
          <w:rFonts w:ascii="Arial" w:hAnsi="Arial" w:cs="Arial"/>
        </w:rPr>
        <w:t>to</w:t>
      </w:r>
      <w:r w:rsidRPr="008D12F1">
        <w:rPr>
          <w:rFonts w:ascii="Arial" w:hAnsi="Arial" w:cs="Arial"/>
        </w:rPr>
        <w:t xml:space="preserve"> E18.5. Unpaired t-test, **</w:t>
      </w:r>
      <w:r w:rsidRPr="0042252A">
        <w:rPr>
          <w:rFonts w:ascii="Arial" w:hAnsi="Arial" w:cs="Arial"/>
          <w:i/>
          <w:iCs/>
        </w:rPr>
        <w:t>P</w:t>
      </w:r>
      <w:r w:rsidRPr="008D12F1">
        <w:rPr>
          <w:rFonts w:ascii="Arial" w:hAnsi="Arial" w:cs="Arial"/>
        </w:rPr>
        <w:t xml:space="preserve"> &lt; 0.01, ***</w:t>
      </w:r>
      <w:r w:rsidRPr="0042252A">
        <w:rPr>
          <w:rFonts w:ascii="Arial" w:hAnsi="Arial" w:cs="Arial"/>
          <w:i/>
          <w:iCs/>
        </w:rPr>
        <w:t>P</w:t>
      </w:r>
      <w:r w:rsidRPr="008D12F1">
        <w:rPr>
          <w:rFonts w:ascii="Arial" w:hAnsi="Arial" w:cs="Arial"/>
        </w:rPr>
        <w:t xml:space="preserve"> &lt; 0.001. </w:t>
      </w:r>
      <w:r>
        <w:rPr>
          <w:rFonts w:ascii="Arial" w:hAnsi="Arial" w:cs="Arial"/>
        </w:rPr>
        <w:t>E16.5: control,</w:t>
      </w:r>
      <w:r w:rsidRPr="008D12F1">
        <w:rPr>
          <w:rFonts w:ascii="Arial" w:hAnsi="Arial" w:cs="Arial"/>
        </w:rPr>
        <w:t xml:space="preserve"> n=5</w:t>
      </w:r>
      <w:r>
        <w:rPr>
          <w:rFonts w:ascii="Arial" w:hAnsi="Arial" w:cs="Arial"/>
        </w:rPr>
        <w:t>,</w:t>
      </w:r>
      <w:r w:rsidRPr="008D12F1">
        <w:rPr>
          <w:rFonts w:ascii="Arial" w:hAnsi="Arial" w:cs="Arial"/>
        </w:rPr>
        <w:t xml:space="preserve"> </w:t>
      </w:r>
      <w:r w:rsidRPr="002E48F7">
        <w:rPr>
          <w:rFonts w:ascii="Arial" w:hAnsi="Arial" w:cs="Arial"/>
          <w:i/>
          <w:iCs/>
        </w:rPr>
        <w:t>Emx2</w:t>
      </w:r>
      <w:r w:rsidRPr="008D12F1">
        <w:rPr>
          <w:rFonts w:ascii="Arial" w:hAnsi="Arial" w:cs="Arial"/>
        </w:rPr>
        <w:t xml:space="preserve"> KO</w:t>
      </w:r>
      <w:r>
        <w:rPr>
          <w:rFonts w:ascii="Arial" w:hAnsi="Arial" w:cs="Arial"/>
        </w:rPr>
        <w:t>,</w:t>
      </w:r>
      <w:r w:rsidRPr="008D12F1">
        <w:rPr>
          <w:rFonts w:ascii="Arial" w:hAnsi="Arial" w:cs="Arial"/>
        </w:rPr>
        <w:t xml:space="preserve"> n=6; </w:t>
      </w:r>
      <w:r>
        <w:rPr>
          <w:rFonts w:ascii="Arial" w:hAnsi="Arial" w:cs="Arial"/>
        </w:rPr>
        <w:t>E17.5: control,</w:t>
      </w:r>
      <w:r w:rsidRPr="008D12F1">
        <w:rPr>
          <w:rFonts w:ascii="Arial" w:hAnsi="Arial" w:cs="Arial"/>
        </w:rPr>
        <w:t xml:space="preserve"> n=6, </w:t>
      </w:r>
      <w:r w:rsidRPr="002E48F7">
        <w:rPr>
          <w:rFonts w:ascii="Arial" w:hAnsi="Arial" w:cs="Arial"/>
          <w:i/>
          <w:iCs/>
        </w:rPr>
        <w:t>Emx2</w:t>
      </w:r>
      <w:r w:rsidRPr="008D12F1">
        <w:rPr>
          <w:rFonts w:ascii="Arial" w:hAnsi="Arial" w:cs="Arial"/>
        </w:rPr>
        <w:t xml:space="preserve"> KO n=10;</w:t>
      </w:r>
      <w:r>
        <w:rPr>
          <w:rFonts w:ascii="Arial" w:hAnsi="Arial" w:cs="Arial"/>
        </w:rPr>
        <w:t xml:space="preserve"> E18.5: control,</w:t>
      </w:r>
      <w:r w:rsidRPr="008D12F1">
        <w:rPr>
          <w:rFonts w:ascii="Arial" w:hAnsi="Arial" w:cs="Arial"/>
        </w:rPr>
        <w:t xml:space="preserve"> n=8, </w:t>
      </w:r>
      <w:r w:rsidRPr="002E48F7">
        <w:rPr>
          <w:rFonts w:ascii="Arial" w:hAnsi="Arial" w:cs="Arial"/>
          <w:i/>
          <w:iCs/>
        </w:rPr>
        <w:t>Emx2</w:t>
      </w:r>
      <w:r w:rsidRPr="008D12F1">
        <w:rPr>
          <w:rFonts w:ascii="Arial" w:hAnsi="Arial" w:cs="Arial"/>
        </w:rPr>
        <w:t xml:space="preserve"> KO</w:t>
      </w:r>
      <w:r>
        <w:rPr>
          <w:rFonts w:ascii="Arial" w:hAnsi="Arial" w:cs="Arial"/>
        </w:rPr>
        <w:t>,</w:t>
      </w:r>
      <w:r w:rsidRPr="008D12F1">
        <w:rPr>
          <w:rFonts w:ascii="Arial" w:hAnsi="Arial" w:cs="Arial"/>
        </w:rPr>
        <w:t xml:space="preserve"> n=12.  Scale bar=500 </w:t>
      </w:r>
      <w:r w:rsidRPr="00411373">
        <w:rPr>
          <w:rFonts w:ascii="Symbol" w:hAnsi="Symbol" w:cs="Arial"/>
        </w:rPr>
        <w:t></w:t>
      </w:r>
      <w:r w:rsidRPr="008D12F1">
        <w:rPr>
          <w:rFonts w:ascii="Arial" w:hAnsi="Arial" w:cs="Arial"/>
        </w:rPr>
        <w:t>m in a</w:t>
      </w:r>
      <w:r>
        <w:rPr>
          <w:rFonts w:ascii="Arial" w:hAnsi="Arial" w:cs="Arial"/>
        </w:rPr>
        <w:t xml:space="preserve">, applies to </w:t>
      </w:r>
      <w:r w:rsidRPr="008D12F1">
        <w:rPr>
          <w:rFonts w:ascii="Arial" w:hAnsi="Arial" w:cs="Arial"/>
        </w:rPr>
        <w:t>b</w:t>
      </w:r>
      <w:r>
        <w:rPr>
          <w:rFonts w:ascii="Arial" w:hAnsi="Arial" w:cs="Arial"/>
        </w:rPr>
        <w:t>;</w:t>
      </w:r>
      <w:r w:rsidRPr="008D12F1">
        <w:rPr>
          <w:rFonts w:ascii="Arial" w:hAnsi="Arial" w:cs="Arial"/>
        </w:rPr>
        <w:t xml:space="preserve"> 50 </w:t>
      </w:r>
      <w:r w:rsidRPr="00411373">
        <w:rPr>
          <w:rFonts w:ascii="Symbol" w:hAnsi="Symbol" w:cs="Arial"/>
        </w:rPr>
        <w:t></w:t>
      </w:r>
      <w:r w:rsidRPr="008D12F1">
        <w:rPr>
          <w:rFonts w:ascii="Arial" w:hAnsi="Arial" w:cs="Arial"/>
        </w:rPr>
        <w:t>m in a’</w:t>
      </w:r>
      <w:r>
        <w:rPr>
          <w:rFonts w:ascii="Arial" w:hAnsi="Arial" w:cs="Arial"/>
        </w:rPr>
        <w:t xml:space="preserve">, applies to </w:t>
      </w:r>
      <w:r w:rsidRPr="008D12F1">
        <w:rPr>
          <w:rFonts w:ascii="Arial" w:hAnsi="Arial" w:cs="Arial"/>
        </w:rPr>
        <w:t>b’</w:t>
      </w:r>
      <w:r>
        <w:rPr>
          <w:rFonts w:ascii="Arial" w:hAnsi="Arial" w:cs="Arial"/>
        </w:rPr>
        <w:t>;</w:t>
      </w:r>
      <w:r w:rsidRPr="008D12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</w:t>
      </w:r>
      <w:r w:rsidRPr="008D12F1">
        <w:rPr>
          <w:rFonts w:ascii="Arial" w:hAnsi="Arial" w:cs="Arial"/>
        </w:rPr>
        <w:t xml:space="preserve"> </w:t>
      </w:r>
      <w:r w:rsidRPr="00411373">
        <w:rPr>
          <w:rFonts w:ascii="Symbol" w:hAnsi="Symbol" w:cs="Arial"/>
        </w:rPr>
        <w:t></w:t>
      </w:r>
      <w:r w:rsidRPr="008D12F1">
        <w:rPr>
          <w:rFonts w:ascii="Arial" w:hAnsi="Arial" w:cs="Arial"/>
        </w:rPr>
        <w:t>m in a</w:t>
      </w:r>
      <w:r>
        <w:rPr>
          <w:rFonts w:ascii="Arial" w:hAnsi="Arial" w:cs="Arial"/>
        </w:rPr>
        <w:t>’</w:t>
      </w:r>
      <w:r w:rsidRPr="008D12F1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, applies to </w:t>
      </w:r>
      <w:r w:rsidRPr="008D12F1">
        <w:rPr>
          <w:rFonts w:ascii="Arial" w:hAnsi="Arial" w:cs="Arial"/>
        </w:rPr>
        <w:t>b</w:t>
      </w:r>
      <w:r>
        <w:rPr>
          <w:rFonts w:ascii="Arial" w:hAnsi="Arial" w:cs="Arial"/>
        </w:rPr>
        <w:t>’</w:t>
      </w:r>
      <w:r w:rsidRPr="008D12F1">
        <w:rPr>
          <w:rFonts w:ascii="Arial" w:hAnsi="Arial" w:cs="Arial"/>
        </w:rPr>
        <w:t>’.</w:t>
      </w:r>
    </w:p>
    <w:p w14:paraId="5541EF51" w14:textId="77777777" w:rsidR="0017717A" w:rsidRDefault="0017717A" w:rsidP="0017717A">
      <w:pPr>
        <w:spacing w:line="480" w:lineRule="auto"/>
        <w:rPr>
          <w:rFonts w:ascii="Arial" w:hAnsi="Arial" w:cs="Arial"/>
          <w:b/>
          <w:bCs/>
        </w:rPr>
      </w:pPr>
    </w:p>
    <w:p w14:paraId="5D86CAF2" w14:textId="77777777" w:rsidR="0017717A" w:rsidRPr="00B14FA0" w:rsidRDefault="0017717A" w:rsidP="0017717A">
      <w:pPr>
        <w:spacing w:line="480" w:lineRule="auto"/>
        <w:rPr>
          <w:rFonts w:ascii="Arial" w:hAnsi="Arial" w:cs="Arial"/>
          <w:b/>
          <w:bCs/>
        </w:rPr>
      </w:pPr>
      <w:r w:rsidRPr="002E48F7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4</w:t>
      </w:r>
      <w:r w:rsidRPr="002E48F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Comparisons of cerebellum to brainstem ratios between control and </w:t>
      </w:r>
      <w:r w:rsidRPr="00C045F7">
        <w:rPr>
          <w:rFonts w:ascii="Arial" w:hAnsi="Arial" w:cs="Arial"/>
          <w:b/>
          <w:bCs/>
          <w:i/>
          <w:iCs/>
        </w:rPr>
        <w:t>Emx2</w:t>
      </w:r>
      <w:r>
        <w:rPr>
          <w:rFonts w:ascii="Arial" w:hAnsi="Arial" w:cs="Arial"/>
          <w:b/>
          <w:bCs/>
        </w:rPr>
        <w:t xml:space="preserve"> cKO utricles.</w:t>
      </w:r>
      <w:r>
        <w:rPr>
          <w:rFonts w:ascii="Arial" w:hAnsi="Arial" w:cs="Arial"/>
        </w:rPr>
        <w:t xml:space="preserve"> (a) Comparisons of cb:bs ratios between control and </w:t>
      </w:r>
      <w:r w:rsidRPr="00C045F7">
        <w:rPr>
          <w:rFonts w:ascii="Arial" w:hAnsi="Arial" w:cs="Arial"/>
          <w:i/>
          <w:iCs/>
        </w:rPr>
        <w:t>Emx2</w:t>
      </w:r>
      <w:r>
        <w:rPr>
          <w:rFonts w:ascii="Arial" w:hAnsi="Arial" w:cs="Arial"/>
        </w:rPr>
        <w:t xml:space="preserve"> cKO utricles in the nine </w:t>
      </w:r>
      <w:r w:rsidRPr="00BD20A3">
        <w:rPr>
          <w:rFonts w:ascii="Arial" w:hAnsi="Arial" w:cs="Arial"/>
        </w:rPr>
        <w:t>selected regions. (</w:t>
      </w:r>
      <w:proofErr w:type="gramStart"/>
      <w:r w:rsidRPr="00BD20A3">
        <w:rPr>
          <w:rFonts w:ascii="Arial" w:hAnsi="Arial" w:cs="Arial"/>
        </w:rPr>
        <w:t>b,c</w:t>
      </w:r>
      <w:proofErr w:type="gramEnd"/>
      <w:r w:rsidRPr="00BD20A3">
        <w:rPr>
          <w:rFonts w:ascii="Arial" w:hAnsi="Arial" w:cs="Arial"/>
        </w:rPr>
        <w:t xml:space="preserve">) Statistical comparisons of cb:bs ratios between the lateral and respective medial regions of control (b) and </w:t>
      </w:r>
      <w:r w:rsidRPr="00BD20A3">
        <w:rPr>
          <w:rFonts w:ascii="Arial" w:hAnsi="Arial" w:cs="Arial"/>
          <w:i/>
          <w:iCs/>
        </w:rPr>
        <w:t>Emx2</w:t>
      </w:r>
      <w:r w:rsidRPr="00BD20A3">
        <w:rPr>
          <w:rFonts w:ascii="Arial" w:hAnsi="Arial" w:cs="Arial"/>
        </w:rPr>
        <w:t xml:space="preserve"> cKO (c) utricles. For example, cb:bs ratio in area #1 was compared to area #2 and area #3 only. In controls, significant decreases in cb:bs ratios were observed when the lateral region was compared to the respective medial region </w:t>
      </w:r>
      <w:proofErr w:type="gramStart"/>
      <w:r>
        <w:rPr>
          <w:rFonts w:ascii="Arial" w:hAnsi="Arial" w:cs="Arial"/>
        </w:rPr>
        <w:t>with the exception of</w:t>
      </w:r>
      <w:proofErr w:type="gramEnd"/>
      <w:r w:rsidRPr="00BD20A3">
        <w:rPr>
          <w:rFonts w:ascii="Arial" w:hAnsi="Arial" w:cs="Arial"/>
        </w:rPr>
        <w:t xml:space="preserve"> area #7 and #8, suggesting </w:t>
      </w:r>
      <w:r>
        <w:rPr>
          <w:rFonts w:ascii="Arial" w:hAnsi="Arial" w:cs="Arial"/>
        </w:rPr>
        <w:t xml:space="preserve">that </w:t>
      </w:r>
      <w:r w:rsidRPr="00BD20A3">
        <w:rPr>
          <w:rFonts w:ascii="Arial" w:hAnsi="Arial" w:cs="Arial"/>
        </w:rPr>
        <w:t xml:space="preserve">our assignment of lateral and medial regions is largely correct. In </w:t>
      </w:r>
      <w:r w:rsidRPr="00BD20A3">
        <w:rPr>
          <w:rFonts w:ascii="Arial" w:hAnsi="Arial" w:cs="Arial"/>
          <w:i/>
          <w:iCs/>
        </w:rPr>
        <w:t>Emx2</w:t>
      </w:r>
      <w:r w:rsidRPr="00BD20A3">
        <w:rPr>
          <w:rFonts w:ascii="Arial" w:hAnsi="Arial" w:cs="Arial"/>
        </w:rPr>
        <w:t xml:space="preserve"> cKO utricles (c), there was no significant decrease in cb:bs ratio when individual lateral regions (area #1, 4, and 7) were compared with its respective adjacent medial regions (area #2, 5, and 8). Some significant decreases were observed when </w:t>
      </w:r>
      <w:r>
        <w:rPr>
          <w:rFonts w:ascii="Arial" w:hAnsi="Arial" w:cs="Arial"/>
        </w:rPr>
        <w:t xml:space="preserve">the lateral region was </w:t>
      </w:r>
      <w:proofErr w:type="gramStart"/>
      <w:r>
        <w:rPr>
          <w:rFonts w:ascii="Arial" w:hAnsi="Arial" w:cs="Arial"/>
        </w:rPr>
        <w:t xml:space="preserve">compared </w:t>
      </w:r>
      <w:r w:rsidRPr="00BD20A3">
        <w:rPr>
          <w:rFonts w:ascii="Arial" w:hAnsi="Arial" w:cs="Arial"/>
        </w:rPr>
        <w:t xml:space="preserve"> with</w:t>
      </w:r>
      <w:proofErr w:type="gramEnd"/>
      <w:r w:rsidRPr="00BD20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its </w:t>
      </w:r>
      <w:r w:rsidRPr="00BD20A3">
        <w:rPr>
          <w:rFonts w:ascii="Arial" w:hAnsi="Arial" w:cs="Arial"/>
        </w:rPr>
        <w:t>more medial regions (area #1 with #3, area #4 with #6).</w:t>
      </w:r>
      <w:r>
        <w:rPr>
          <w:rFonts w:ascii="Arial" w:hAnsi="Arial" w:cs="Arial"/>
        </w:rPr>
        <w:t xml:space="preserve"> Compared to controls, only area #2 in </w:t>
      </w:r>
      <w:r w:rsidRPr="00C045F7">
        <w:rPr>
          <w:rFonts w:ascii="Arial" w:hAnsi="Arial" w:cs="Arial"/>
          <w:i/>
          <w:iCs/>
        </w:rPr>
        <w:t>Emx2</w:t>
      </w:r>
      <w:r>
        <w:rPr>
          <w:rFonts w:ascii="Arial" w:hAnsi="Arial" w:cs="Arial"/>
        </w:rPr>
        <w:t xml:space="preserve"> cKO utricles showed a significant increase </w:t>
      </w:r>
      <w:r>
        <w:rPr>
          <w:rFonts w:ascii="Arial" w:hAnsi="Arial" w:cs="Arial"/>
        </w:rPr>
        <w:lastRenderedPageBreak/>
        <w:t>in cb:bs ratio (**</w:t>
      </w:r>
      <w:r w:rsidRPr="00436D7D">
        <w:rPr>
          <w:rFonts w:ascii="Arial" w:hAnsi="Arial" w:cs="Arial"/>
          <w:i/>
          <w:color w:val="312A2A"/>
        </w:rPr>
        <w:t>P</w:t>
      </w:r>
      <w:r w:rsidRPr="00436D7D">
        <w:rPr>
          <w:rFonts w:ascii="Arial" w:hAnsi="Arial" w:cs="Arial"/>
          <w:color w:val="312A2A"/>
        </w:rPr>
        <w:t xml:space="preserve"> &lt; 0.01</w:t>
      </w:r>
      <w:r>
        <w:rPr>
          <w:rFonts w:ascii="Arial" w:hAnsi="Arial" w:cs="Arial"/>
          <w:color w:val="312A2A"/>
        </w:rPr>
        <w:t xml:space="preserve">). </w:t>
      </w:r>
      <w:r>
        <w:rPr>
          <w:rFonts w:ascii="Arial" w:hAnsi="Arial" w:cs="Arial"/>
        </w:rPr>
        <w:t xml:space="preserve">control </w:t>
      </w:r>
      <w:r w:rsidRPr="002C4DF4">
        <w:rPr>
          <w:rFonts w:ascii="Arial" w:hAnsi="Arial" w:cs="Arial"/>
        </w:rPr>
        <w:t xml:space="preserve">n=4; </w:t>
      </w:r>
      <w:r w:rsidRPr="002C4DF4">
        <w:rPr>
          <w:rFonts w:ascii="Arial" w:hAnsi="Arial" w:cs="Arial"/>
          <w:i/>
          <w:iCs/>
        </w:rPr>
        <w:t>Gfi1</w:t>
      </w:r>
      <w:r w:rsidRPr="002C4DF4">
        <w:rPr>
          <w:rFonts w:ascii="Arial" w:hAnsi="Arial" w:cs="Arial"/>
          <w:i/>
          <w:iCs/>
          <w:vertAlign w:val="superscript"/>
        </w:rPr>
        <w:t>Cre</w:t>
      </w:r>
      <w:r w:rsidRPr="002C4DF4">
        <w:rPr>
          <w:rFonts w:ascii="Arial" w:hAnsi="Arial" w:cs="Arial"/>
          <w:i/>
          <w:iCs/>
        </w:rPr>
        <w:t>;</w:t>
      </w:r>
      <w:r w:rsidRPr="002C4DF4">
        <w:rPr>
          <w:rFonts w:ascii="Arial" w:hAnsi="Arial" w:cs="Arial"/>
          <w:i/>
          <w:iCs/>
          <w:vertAlign w:val="superscript"/>
        </w:rPr>
        <w:t xml:space="preserve"> </w:t>
      </w:r>
      <w:r w:rsidRPr="002C4DF4">
        <w:rPr>
          <w:rFonts w:ascii="Arial" w:hAnsi="Arial" w:cs="Arial"/>
          <w:i/>
          <w:iCs/>
        </w:rPr>
        <w:t>Emx2</w:t>
      </w:r>
      <w:r w:rsidRPr="002C4DF4">
        <w:rPr>
          <w:rFonts w:ascii="Arial" w:hAnsi="Arial" w:cs="Arial"/>
          <w:i/>
          <w:iCs/>
          <w:vertAlign w:val="superscript"/>
        </w:rPr>
        <w:t>F/-</w:t>
      </w:r>
      <w:r w:rsidRPr="002C4DF4">
        <w:rPr>
          <w:rFonts w:ascii="Arial" w:hAnsi="Arial" w:cs="Arial"/>
        </w:rPr>
        <w:t>, n=6.</w:t>
      </w:r>
      <w:r>
        <w:rPr>
          <w:rFonts w:ascii="Arial" w:hAnsi="Arial" w:cs="Arial"/>
        </w:rPr>
        <w:t xml:space="preserve"> </w:t>
      </w:r>
      <w:r w:rsidRPr="00B14FA0">
        <w:rPr>
          <w:rFonts w:ascii="Arial" w:hAnsi="Arial" w:cs="Arial"/>
        </w:rPr>
        <w:t>The one-way ANOVA with multiple comparisons was applied.</w:t>
      </w:r>
    </w:p>
    <w:p w14:paraId="17247B8F" w14:textId="77777777" w:rsidR="0017717A" w:rsidRPr="002C4DF4" w:rsidRDefault="0017717A" w:rsidP="0017717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DA4E806" w14:textId="77777777" w:rsidR="0017717A" w:rsidRPr="00B53554" w:rsidRDefault="0017717A" w:rsidP="0017717A">
      <w:pPr>
        <w:spacing w:line="480" w:lineRule="auto"/>
        <w:rPr>
          <w:rFonts w:ascii="Arial" w:hAnsi="Arial" w:cs="Arial"/>
        </w:rPr>
      </w:pPr>
      <w:r w:rsidRPr="002E48F7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5</w:t>
      </w:r>
      <w:r w:rsidRPr="002E48F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Comparisons of cerebellum to brainstem ratios between control and </w:t>
      </w:r>
      <w:r w:rsidRPr="00C045F7">
        <w:rPr>
          <w:rFonts w:ascii="Arial" w:hAnsi="Arial" w:cs="Arial"/>
          <w:b/>
          <w:bCs/>
          <w:i/>
          <w:iCs/>
        </w:rPr>
        <w:t>Sox2</w:t>
      </w:r>
      <w:r w:rsidRPr="00C045F7">
        <w:rPr>
          <w:rFonts w:ascii="Arial" w:hAnsi="Arial" w:cs="Arial"/>
          <w:b/>
          <w:bCs/>
          <w:i/>
          <w:iCs/>
          <w:vertAlign w:val="superscript"/>
        </w:rPr>
        <w:t>CreER</w:t>
      </w:r>
      <w:r w:rsidRPr="00C045F7">
        <w:rPr>
          <w:rFonts w:ascii="Arial" w:hAnsi="Arial" w:cs="Arial"/>
          <w:b/>
          <w:bCs/>
          <w:i/>
          <w:iCs/>
        </w:rPr>
        <w:t>; Rosa</w:t>
      </w:r>
      <w:r w:rsidRPr="00C045F7">
        <w:rPr>
          <w:rFonts w:ascii="Arial" w:hAnsi="Arial" w:cs="Arial"/>
          <w:b/>
          <w:bCs/>
          <w:i/>
          <w:iCs/>
          <w:vertAlign w:val="superscript"/>
        </w:rPr>
        <w:t>Emx2</w:t>
      </w:r>
      <w:r w:rsidRPr="002C4DF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utricles.</w:t>
      </w:r>
      <w:r>
        <w:rPr>
          <w:rFonts w:ascii="Arial" w:hAnsi="Arial" w:cs="Arial"/>
        </w:rPr>
        <w:t xml:space="preserve"> Comparisons of cb:bs ratios between control and </w:t>
      </w:r>
      <w:r w:rsidRPr="0078483B">
        <w:rPr>
          <w:rFonts w:ascii="Arial" w:hAnsi="Arial" w:cs="Arial"/>
          <w:i/>
          <w:iCs/>
        </w:rPr>
        <w:t>Sox2</w:t>
      </w:r>
      <w:r w:rsidRPr="0078483B">
        <w:rPr>
          <w:rFonts w:ascii="Arial" w:hAnsi="Arial" w:cs="Arial"/>
          <w:i/>
          <w:iCs/>
          <w:vertAlign w:val="superscript"/>
        </w:rPr>
        <w:t>CreER</w:t>
      </w:r>
      <w:r w:rsidRPr="0078483B">
        <w:rPr>
          <w:rFonts w:ascii="Arial" w:hAnsi="Arial" w:cs="Arial"/>
          <w:i/>
          <w:iCs/>
        </w:rPr>
        <w:t>; Rosa</w:t>
      </w:r>
      <w:r w:rsidRPr="0078483B">
        <w:rPr>
          <w:rFonts w:ascii="Arial" w:hAnsi="Arial" w:cs="Arial"/>
          <w:i/>
          <w:iCs/>
          <w:vertAlign w:val="superscript"/>
        </w:rPr>
        <w:t>Emx2</w:t>
      </w:r>
      <w:r w:rsidRPr="007848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utricles from animals </w:t>
      </w:r>
      <w:r w:rsidRPr="0078483B">
        <w:rPr>
          <w:rFonts w:ascii="Arial" w:hAnsi="Arial" w:cs="Arial"/>
        </w:rPr>
        <w:t>administered with tamoxifen at either E13.5 or E15.5</w:t>
      </w:r>
      <w:r w:rsidRPr="00BD20A3">
        <w:rPr>
          <w:rFonts w:ascii="Arial" w:hAnsi="Arial" w:cs="Arial"/>
        </w:rPr>
        <w:t>. No significant decrease in cb:bs ratios between individual lateral regions with its respective medial regions in either mutant.</w:t>
      </w:r>
      <w:r>
        <w:rPr>
          <w:rFonts w:ascii="Arial" w:hAnsi="Arial" w:cs="Arial"/>
        </w:rPr>
        <w:t xml:space="preserve"> There was no significant difference in cb:bs ratio in the nine individual areas between control and </w:t>
      </w:r>
      <w:r w:rsidRPr="0078483B">
        <w:rPr>
          <w:rFonts w:ascii="Arial" w:hAnsi="Arial" w:cs="Arial"/>
          <w:i/>
          <w:iCs/>
        </w:rPr>
        <w:t>Sox2</w:t>
      </w:r>
      <w:r w:rsidRPr="0078483B">
        <w:rPr>
          <w:rFonts w:ascii="Arial" w:hAnsi="Arial" w:cs="Arial"/>
          <w:i/>
          <w:iCs/>
          <w:vertAlign w:val="superscript"/>
        </w:rPr>
        <w:t>CreER</w:t>
      </w:r>
      <w:r w:rsidRPr="0078483B">
        <w:rPr>
          <w:rFonts w:ascii="Arial" w:hAnsi="Arial" w:cs="Arial"/>
          <w:i/>
          <w:iCs/>
        </w:rPr>
        <w:t>; Rosa</w:t>
      </w:r>
      <w:r w:rsidRPr="0078483B">
        <w:rPr>
          <w:rFonts w:ascii="Arial" w:hAnsi="Arial" w:cs="Arial"/>
          <w:i/>
          <w:iCs/>
          <w:vertAlign w:val="superscript"/>
        </w:rPr>
        <w:t>Emx2</w:t>
      </w:r>
      <w:r w:rsidRPr="0078483B">
        <w:rPr>
          <w:rFonts w:ascii="Arial" w:hAnsi="Arial" w:cs="Arial"/>
        </w:rPr>
        <w:t xml:space="preserve"> utricles</w:t>
      </w:r>
      <w:r>
        <w:rPr>
          <w:rFonts w:ascii="Arial" w:hAnsi="Arial" w:cs="Arial"/>
        </w:rPr>
        <w:t xml:space="preserve">. Control n=4; </w:t>
      </w:r>
      <w:r w:rsidRPr="006E2058">
        <w:rPr>
          <w:rFonts w:ascii="Arial" w:hAnsi="Arial" w:cs="Arial"/>
          <w:i/>
          <w:iCs/>
        </w:rPr>
        <w:t>Sox2</w:t>
      </w:r>
      <w:r w:rsidRPr="006E2058">
        <w:rPr>
          <w:rFonts w:ascii="Arial" w:hAnsi="Arial" w:cs="Arial"/>
          <w:i/>
          <w:iCs/>
          <w:vertAlign w:val="superscript"/>
        </w:rPr>
        <w:t>CreER</w:t>
      </w:r>
      <w:r w:rsidRPr="00C045F7">
        <w:rPr>
          <w:rFonts w:ascii="Arial" w:hAnsi="Arial" w:cs="Arial"/>
          <w:i/>
          <w:iCs/>
        </w:rPr>
        <w:t>;</w:t>
      </w:r>
      <w:r>
        <w:rPr>
          <w:rFonts w:ascii="Arial" w:hAnsi="Arial" w:cs="Arial"/>
          <w:i/>
          <w:iCs/>
        </w:rPr>
        <w:t xml:space="preserve"> </w:t>
      </w:r>
      <w:r w:rsidRPr="006E2058">
        <w:rPr>
          <w:rFonts w:ascii="Arial" w:hAnsi="Arial" w:cs="Arial"/>
          <w:i/>
          <w:iCs/>
        </w:rPr>
        <w:t>Rosa</w:t>
      </w:r>
      <w:r w:rsidRPr="006E2058">
        <w:rPr>
          <w:rFonts w:ascii="Arial" w:hAnsi="Arial" w:cs="Arial"/>
          <w:i/>
          <w:iCs/>
          <w:vertAlign w:val="superscript"/>
        </w:rPr>
        <w:t>Emx</w:t>
      </w:r>
      <w:r>
        <w:rPr>
          <w:rFonts w:ascii="Arial" w:hAnsi="Arial" w:cs="Arial"/>
          <w:i/>
          <w:iCs/>
          <w:vertAlign w:val="superscript"/>
        </w:rPr>
        <w:t>2</w:t>
      </w:r>
      <w:r>
        <w:rPr>
          <w:rFonts w:ascii="Arial" w:hAnsi="Arial" w:cs="Arial"/>
        </w:rPr>
        <w:t xml:space="preserve"> with TM</w:t>
      </w:r>
      <w:r w:rsidRPr="006E20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</w:t>
      </w:r>
      <w:r w:rsidRPr="006E2058">
        <w:rPr>
          <w:rFonts w:ascii="Arial" w:hAnsi="Arial" w:cs="Arial"/>
        </w:rPr>
        <w:t>E13.5</w:t>
      </w:r>
      <w:r>
        <w:rPr>
          <w:rFonts w:ascii="Arial" w:hAnsi="Arial" w:cs="Arial"/>
        </w:rPr>
        <w:t xml:space="preserve">, n=5; </w:t>
      </w:r>
      <w:r w:rsidRPr="006E2058">
        <w:rPr>
          <w:rFonts w:ascii="Arial" w:hAnsi="Arial" w:cs="Arial"/>
          <w:i/>
          <w:iCs/>
        </w:rPr>
        <w:t>Sox2</w:t>
      </w:r>
      <w:r w:rsidRPr="006E2058">
        <w:rPr>
          <w:rFonts w:ascii="Arial" w:hAnsi="Arial" w:cs="Arial"/>
          <w:i/>
          <w:iCs/>
          <w:vertAlign w:val="superscript"/>
        </w:rPr>
        <w:t>CreER</w:t>
      </w:r>
      <w:r w:rsidRPr="00AF318A">
        <w:rPr>
          <w:rFonts w:ascii="Arial" w:hAnsi="Arial" w:cs="Arial"/>
          <w:i/>
          <w:iCs/>
        </w:rPr>
        <w:t>;</w:t>
      </w:r>
      <w:r>
        <w:rPr>
          <w:rFonts w:ascii="Arial" w:hAnsi="Arial" w:cs="Arial"/>
          <w:i/>
          <w:iCs/>
          <w:vertAlign w:val="superscript"/>
        </w:rPr>
        <w:t xml:space="preserve"> </w:t>
      </w:r>
      <w:r w:rsidRPr="006E2058">
        <w:rPr>
          <w:rFonts w:ascii="Arial" w:hAnsi="Arial" w:cs="Arial"/>
          <w:i/>
          <w:iCs/>
        </w:rPr>
        <w:t>Rosa</w:t>
      </w:r>
      <w:r w:rsidRPr="006E2058">
        <w:rPr>
          <w:rFonts w:ascii="Arial" w:hAnsi="Arial" w:cs="Arial"/>
          <w:i/>
          <w:iCs/>
          <w:vertAlign w:val="superscript"/>
        </w:rPr>
        <w:t>Emx</w:t>
      </w:r>
      <w:r>
        <w:rPr>
          <w:rFonts w:ascii="Arial" w:hAnsi="Arial" w:cs="Arial"/>
          <w:i/>
          <w:iCs/>
          <w:vertAlign w:val="superscript"/>
        </w:rPr>
        <w:t>2</w:t>
      </w:r>
      <w:r>
        <w:rPr>
          <w:rFonts w:ascii="Arial" w:hAnsi="Arial" w:cs="Arial"/>
        </w:rPr>
        <w:t xml:space="preserve"> with TM</w:t>
      </w:r>
      <w:r w:rsidRPr="006E20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</w:t>
      </w:r>
      <w:r w:rsidRPr="006E2058">
        <w:rPr>
          <w:rFonts w:ascii="Arial" w:hAnsi="Arial" w:cs="Arial"/>
        </w:rPr>
        <w:t>E1</w:t>
      </w:r>
      <w:r>
        <w:rPr>
          <w:rFonts w:ascii="Arial" w:hAnsi="Arial" w:cs="Arial"/>
        </w:rPr>
        <w:t>5</w:t>
      </w:r>
      <w:r w:rsidRPr="006E2058">
        <w:rPr>
          <w:rFonts w:ascii="Arial" w:hAnsi="Arial" w:cs="Arial"/>
        </w:rPr>
        <w:t>.5</w:t>
      </w:r>
      <w:r>
        <w:rPr>
          <w:rFonts w:ascii="Arial" w:hAnsi="Arial" w:cs="Arial"/>
        </w:rPr>
        <w:t xml:space="preserve">, n=4. </w:t>
      </w:r>
      <w:r w:rsidRPr="00E02544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one</w:t>
      </w:r>
      <w:r w:rsidRPr="00E02544">
        <w:rPr>
          <w:rFonts w:ascii="Arial" w:hAnsi="Arial" w:cs="Arial"/>
        </w:rPr>
        <w:t>-way ANOVA with multiple comparisons was applied.</w:t>
      </w:r>
    </w:p>
    <w:p w14:paraId="6A662E88" w14:textId="77777777" w:rsidR="0017717A" w:rsidRDefault="0017717A" w:rsidP="0017717A">
      <w:pPr>
        <w:spacing w:line="480" w:lineRule="auto"/>
        <w:rPr>
          <w:rFonts w:ascii="Arial" w:hAnsi="Arial" w:cs="Arial"/>
        </w:rPr>
      </w:pPr>
    </w:p>
    <w:p w14:paraId="6D13F716" w14:textId="77777777" w:rsidR="0017717A" w:rsidRDefault="0017717A" w:rsidP="0017717A">
      <w:pPr>
        <w:spacing w:line="480" w:lineRule="auto"/>
        <w:rPr>
          <w:rFonts w:ascii="Arial" w:hAnsi="Arial" w:cs="Arial"/>
        </w:rPr>
      </w:pPr>
      <w:r w:rsidRPr="002E48F7">
        <w:rPr>
          <w:rFonts w:ascii="Arial" w:hAnsi="Arial" w:cs="Arial"/>
          <w:b/>
          <w:bCs/>
        </w:rPr>
        <w:t xml:space="preserve">Supplementary Figure </w:t>
      </w:r>
      <w:r>
        <w:rPr>
          <w:rFonts w:ascii="Arial" w:hAnsi="Arial" w:cs="Arial"/>
          <w:b/>
          <w:bCs/>
        </w:rPr>
        <w:t>6</w:t>
      </w:r>
      <w:r w:rsidRPr="002E48F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Comparisons of cerebellum to brainstem ratios between </w:t>
      </w:r>
      <w:r w:rsidRPr="002C4DF4">
        <w:rPr>
          <w:rFonts w:ascii="Arial" w:hAnsi="Arial" w:cs="Arial"/>
          <w:b/>
          <w:bCs/>
        </w:rPr>
        <w:t xml:space="preserve">control, </w:t>
      </w:r>
      <w:r w:rsidRPr="00C045F7">
        <w:rPr>
          <w:rFonts w:ascii="Arial" w:hAnsi="Arial" w:cs="Arial"/>
          <w:b/>
          <w:bCs/>
          <w:i/>
          <w:iCs/>
        </w:rPr>
        <w:t>Gfi1</w:t>
      </w:r>
      <w:r w:rsidRPr="00C045F7">
        <w:rPr>
          <w:rFonts w:ascii="Arial" w:hAnsi="Arial" w:cs="Arial"/>
          <w:b/>
          <w:bCs/>
          <w:i/>
          <w:iCs/>
          <w:vertAlign w:val="superscript"/>
        </w:rPr>
        <w:t>Cre</w:t>
      </w:r>
      <w:r w:rsidRPr="00C045F7">
        <w:rPr>
          <w:rFonts w:ascii="Arial" w:hAnsi="Arial" w:cs="Arial"/>
          <w:b/>
          <w:bCs/>
          <w:i/>
          <w:iCs/>
        </w:rPr>
        <w:t>; Rosa</w:t>
      </w:r>
      <w:r w:rsidRPr="00C045F7">
        <w:rPr>
          <w:rFonts w:ascii="Arial" w:hAnsi="Arial" w:cs="Arial"/>
          <w:b/>
          <w:bCs/>
          <w:i/>
          <w:iCs/>
          <w:vertAlign w:val="superscript"/>
        </w:rPr>
        <w:t>Emx2</w:t>
      </w:r>
      <w:r w:rsidRPr="00C045F7">
        <w:rPr>
          <w:rFonts w:ascii="Arial" w:hAnsi="Arial" w:cs="Arial"/>
          <w:b/>
          <w:bCs/>
        </w:rPr>
        <w:t xml:space="preserve">, and </w:t>
      </w:r>
      <w:r w:rsidRPr="00C045F7">
        <w:rPr>
          <w:rFonts w:ascii="Arial" w:hAnsi="Arial" w:cs="Arial"/>
          <w:b/>
          <w:bCs/>
          <w:i/>
          <w:iCs/>
        </w:rPr>
        <w:t>Plp</w:t>
      </w:r>
      <w:r w:rsidRPr="00C045F7">
        <w:rPr>
          <w:rFonts w:ascii="Arial" w:hAnsi="Arial" w:cs="Arial"/>
          <w:b/>
          <w:bCs/>
          <w:i/>
          <w:iCs/>
          <w:vertAlign w:val="superscript"/>
        </w:rPr>
        <w:t>CreER</w:t>
      </w:r>
      <w:r w:rsidRPr="00C045F7">
        <w:rPr>
          <w:rFonts w:ascii="Arial" w:hAnsi="Arial" w:cs="Arial"/>
          <w:b/>
          <w:bCs/>
          <w:i/>
          <w:iCs/>
        </w:rPr>
        <w:t>; Rosa</w:t>
      </w:r>
      <w:r w:rsidRPr="00C045F7">
        <w:rPr>
          <w:rFonts w:ascii="Arial" w:hAnsi="Arial" w:cs="Arial"/>
          <w:b/>
          <w:bCs/>
          <w:i/>
          <w:iCs/>
          <w:vertAlign w:val="superscript"/>
        </w:rPr>
        <w:t>Emx2</w:t>
      </w:r>
      <w:r w:rsidRPr="00C045F7">
        <w:rPr>
          <w:rFonts w:ascii="Arial" w:hAnsi="Arial" w:cs="Arial"/>
          <w:b/>
          <w:bCs/>
        </w:rPr>
        <w:t xml:space="preserve"> </w:t>
      </w:r>
      <w:r w:rsidRPr="002C4DF4">
        <w:rPr>
          <w:rFonts w:ascii="Arial" w:hAnsi="Arial" w:cs="Arial"/>
          <w:b/>
          <w:bCs/>
        </w:rPr>
        <w:t>utricles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(a) Comparisons of cb:bs ratios among controls and the two mutants, </w:t>
      </w:r>
      <w:r w:rsidRPr="00E15971">
        <w:rPr>
          <w:rFonts w:ascii="Arial" w:hAnsi="Arial" w:cs="Arial"/>
          <w:i/>
          <w:iCs/>
        </w:rPr>
        <w:t>Gfi1</w:t>
      </w:r>
      <w:r w:rsidRPr="00E15971">
        <w:rPr>
          <w:rFonts w:ascii="Arial" w:hAnsi="Arial" w:cs="Arial"/>
          <w:i/>
          <w:iCs/>
          <w:vertAlign w:val="superscript"/>
        </w:rPr>
        <w:t>Cre</w:t>
      </w:r>
      <w:r w:rsidRPr="00E15971">
        <w:rPr>
          <w:rFonts w:ascii="Arial" w:hAnsi="Arial" w:cs="Arial"/>
          <w:i/>
          <w:iCs/>
        </w:rPr>
        <w:t>; Rosa</w:t>
      </w:r>
      <w:r w:rsidRPr="00E15971">
        <w:rPr>
          <w:rFonts w:ascii="Arial" w:hAnsi="Arial" w:cs="Arial"/>
          <w:i/>
          <w:iCs/>
          <w:vertAlign w:val="superscript"/>
        </w:rPr>
        <w:t>Emx2</w:t>
      </w:r>
      <w:r w:rsidRPr="00E159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Pr="00E15971">
        <w:rPr>
          <w:rFonts w:ascii="Arial" w:hAnsi="Arial" w:cs="Arial"/>
        </w:rPr>
        <w:t xml:space="preserve"> </w:t>
      </w:r>
      <w:r w:rsidRPr="00E15971">
        <w:rPr>
          <w:rFonts w:ascii="Arial" w:hAnsi="Arial" w:cs="Arial"/>
          <w:i/>
          <w:iCs/>
        </w:rPr>
        <w:t>Plp</w:t>
      </w:r>
      <w:r w:rsidRPr="00E15971">
        <w:rPr>
          <w:rFonts w:ascii="Arial" w:hAnsi="Arial" w:cs="Arial"/>
          <w:i/>
          <w:iCs/>
          <w:vertAlign w:val="superscript"/>
        </w:rPr>
        <w:t>CreER</w:t>
      </w:r>
      <w:r w:rsidRPr="00E15971">
        <w:rPr>
          <w:rFonts w:ascii="Arial" w:hAnsi="Arial" w:cs="Arial"/>
          <w:i/>
          <w:iCs/>
        </w:rPr>
        <w:t>; Rosa</w:t>
      </w:r>
      <w:r w:rsidRPr="00E15971">
        <w:rPr>
          <w:rFonts w:ascii="Arial" w:hAnsi="Arial" w:cs="Arial"/>
          <w:i/>
          <w:iCs/>
          <w:vertAlign w:val="superscript"/>
        </w:rPr>
        <w:t>Emx2</w:t>
      </w:r>
      <w:r>
        <w:rPr>
          <w:rFonts w:ascii="Arial" w:hAnsi="Arial" w:cs="Arial"/>
        </w:rPr>
        <w:t xml:space="preserve"> utricles in the nine selected regions. Compared to controls, only area #2 in </w:t>
      </w:r>
      <w:r w:rsidRPr="009B177E">
        <w:rPr>
          <w:rFonts w:ascii="Arial" w:hAnsi="Arial" w:cs="Arial"/>
          <w:i/>
          <w:iCs/>
        </w:rPr>
        <w:t>Gfi1</w:t>
      </w:r>
      <w:r w:rsidRPr="009B177E">
        <w:rPr>
          <w:rFonts w:ascii="Arial" w:hAnsi="Arial" w:cs="Arial"/>
          <w:i/>
          <w:iCs/>
          <w:vertAlign w:val="superscript"/>
        </w:rPr>
        <w:t>Cre</w:t>
      </w:r>
      <w:r>
        <w:rPr>
          <w:rFonts w:ascii="Arial" w:hAnsi="Arial" w:cs="Arial"/>
          <w:i/>
          <w:iCs/>
        </w:rPr>
        <w:t xml:space="preserve">; </w:t>
      </w:r>
      <w:r w:rsidRPr="009B177E">
        <w:rPr>
          <w:rFonts w:ascii="Arial" w:hAnsi="Arial" w:cs="Arial"/>
          <w:i/>
          <w:iCs/>
        </w:rPr>
        <w:t>Rosa</w:t>
      </w:r>
      <w:r w:rsidRPr="009B177E">
        <w:rPr>
          <w:rFonts w:ascii="Arial" w:hAnsi="Arial" w:cs="Arial"/>
          <w:i/>
          <w:iCs/>
          <w:vertAlign w:val="superscript"/>
        </w:rPr>
        <w:t>Emx2</w:t>
      </w:r>
      <w:r>
        <w:rPr>
          <w:rFonts w:ascii="Arial" w:hAnsi="Arial" w:cs="Arial"/>
          <w:color w:val="312A2A"/>
        </w:rPr>
        <w:t xml:space="preserve"> </w:t>
      </w:r>
      <w:r>
        <w:rPr>
          <w:rFonts w:ascii="Arial" w:hAnsi="Arial" w:cs="Arial"/>
        </w:rPr>
        <w:t>utricles showed a significant increase in the cb:bs ratio (**</w:t>
      </w:r>
      <w:r w:rsidRPr="00436D7D">
        <w:rPr>
          <w:rFonts w:ascii="Arial" w:hAnsi="Arial" w:cs="Arial"/>
          <w:i/>
          <w:color w:val="312A2A"/>
        </w:rPr>
        <w:t>P</w:t>
      </w:r>
      <w:r w:rsidRPr="00436D7D">
        <w:rPr>
          <w:rFonts w:ascii="Arial" w:hAnsi="Arial" w:cs="Arial"/>
          <w:color w:val="312A2A"/>
        </w:rPr>
        <w:t xml:space="preserve"> &lt; 0.01</w:t>
      </w:r>
      <w:r>
        <w:rPr>
          <w:rFonts w:ascii="Arial" w:hAnsi="Arial" w:cs="Arial"/>
          <w:color w:val="312A2A"/>
        </w:rPr>
        <w:t>).</w:t>
      </w:r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b,c</w:t>
      </w:r>
      <w:proofErr w:type="gramEnd"/>
      <w:r>
        <w:rPr>
          <w:rFonts w:ascii="Arial" w:hAnsi="Arial" w:cs="Arial"/>
        </w:rPr>
        <w:t xml:space="preserve">) Statistical comparisons of cb:bs ratios between the lateral and respective medial regions of </w:t>
      </w:r>
      <w:r w:rsidRPr="00E15971">
        <w:rPr>
          <w:rFonts w:ascii="Arial" w:hAnsi="Arial" w:cs="Arial"/>
          <w:i/>
          <w:iCs/>
        </w:rPr>
        <w:t>Gfi1</w:t>
      </w:r>
      <w:r w:rsidRPr="00E15971">
        <w:rPr>
          <w:rFonts w:ascii="Arial" w:hAnsi="Arial" w:cs="Arial"/>
          <w:i/>
          <w:iCs/>
          <w:vertAlign w:val="superscript"/>
        </w:rPr>
        <w:t>Cre</w:t>
      </w:r>
      <w:r w:rsidRPr="00E15971">
        <w:rPr>
          <w:rFonts w:ascii="Arial" w:hAnsi="Arial" w:cs="Arial"/>
          <w:i/>
          <w:iCs/>
        </w:rPr>
        <w:t>; Rosa</w:t>
      </w:r>
      <w:r w:rsidRPr="00E15971">
        <w:rPr>
          <w:rFonts w:ascii="Arial" w:hAnsi="Arial" w:cs="Arial"/>
          <w:i/>
          <w:iCs/>
          <w:vertAlign w:val="superscript"/>
        </w:rPr>
        <w:t>Emx2</w:t>
      </w:r>
      <w:r>
        <w:rPr>
          <w:rFonts w:ascii="Arial" w:hAnsi="Arial" w:cs="Arial"/>
        </w:rPr>
        <w:t xml:space="preserve"> (b) and </w:t>
      </w:r>
      <w:r w:rsidRPr="00E15971">
        <w:rPr>
          <w:rFonts w:ascii="Arial" w:hAnsi="Arial" w:cs="Arial"/>
          <w:i/>
          <w:iCs/>
        </w:rPr>
        <w:t>Plp</w:t>
      </w:r>
      <w:r w:rsidRPr="00E15971">
        <w:rPr>
          <w:rFonts w:ascii="Arial" w:hAnsi="Arial" w:cs="Arial"/>
          <w:i/>
          <w:iCs/>
          <w:vertAlign w:val="superscript"/>
        </w:rPr>
        <w:t>CreER</w:t>
      </w:r>
      <w:r w:rsidRPr="00E15971">
        <w:rPr>
          <w:rFonts w:ascii="Arial" w:hAnsi="Arial" w:cs="Arial"/>
          <w:i/>
          <w:iCs/>
        </w:rPr>
        <w:t>; Rosa</w:t>
      </w:r>
      <w:r w:rsidRPr="00E15971">
        <w:rPr>
          <w:rFonts w:ascii="Arial" w:hAnsi="Arial" w:cs="Arial"/>
          <w:i/>
          <w:iCs/>
          <w:vertAlign w:val="superscript"/>
        </w:rPr>
        <w:t>Emx2</w:t>
      </w:r>
      <w:r w:rsidRPr="00E159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(c) utricles. Control n=4; </w:t>
      </w:r>
      <w:r w:rsidRPr="006E2058">
        <w:rPr>
          <w:rFonts w:ascii="Arial" w:hAnsi="Arial" w:cs="Arial"/>
          <w:i/>
          <w:iCs/>
        </w:rPr>
        <w:t>Gfi1</w:t>
      </w:r>
      <w:r w:rsidRPr="006E2058">
        <w:rPr>
          <w:rFonts w:ascii="Arial" w:hAnsi="Arial" w:cs="Arial"/>
          <w:i/>
          <w:iCs/>
          <w:vertAlign w:val="superscript"/>
        </w:rPr>
        <w:t>Cre</w:t>
      </w:r>
      <w:r w:rsidRPr="00436D7D">
        <w:rPr>
          <w:rFonts w:ascii="Arial" w:hAnsi="Arial" w:cs="Arial"/>
          <w:i/>
          <w:iCs/>
        </w:rPr>
        <w:t>;</w:t>
      </w:r>
      <w:r>
        <w:rPr>
          <w:rFonts w:ascii="Arial" w:hAnsi="Arial" w:cs="Arial"/>
          <w:i/>
          <w:iCs/>
          <w:vertAlign w:val="superscript"/>
        </w:rPr>
        <w:t xml:space="preserve"> </w:t>
      </w:r>
      <w:r w:rsidRPr="006E2058">
        <w:rPr>
          <w:rFonts w:ascii="Arial" w:hAnsi="Arial" w:cs="Arial"/>
          <w:i/>
          <w:iCs/>
        </w:rPr>
        <w:t>Rosa</w:t>
      </w:r>
      <w:r w:rsidRPr="006E2058">
        <w:rPr>
          <w:rFonts w:ascii="Arial" w:hAnsi="Arial" w:cs="Arial"/>
          <w:i/>
          <w:iCs/>
          <w:vertAlign w:val="superscript"/>
        </w:rPr>
        <w:t>Emx2</w:t>
      </w:r>
      <w:r>
        <w:rPr>
          <w:rFonts w:ascii="Arial" w:hAnsi="Arial" w:cs="Arial"/>
        </w:rPr>
        <w:t xml:space="preserve">, n=8; </w:t>
      </w:r>
      <w:r w:rsidRPr="006E2058">
        <w:rPr>
          <w:rFonts w:ascii="Arial" w:hAnsi="Arial" w:cs="Arial"/>
          <w:i/>
          <w:iCs/>
        </w:rPr>
        <w:t>Plp</w:t>
      </w:r>
      <w:r w:rsidRPr="006E2058">
        <w:rPr>
          <w:rFonts w:ascii="Arial" w:hAnsi="Arial" w:cs="Arial"/>
          <w:i/>
          <w:iCs/>
          <w:vertAlign w:val="superscript"/>
        </w:rPr>
        <w:t>CreER</w:t>
      </w:r>
      <w:r w:rsidRPr="006E2058">
        <w:rPr>
          <w:rFonts w:ascii="Arial" w:hAnsi="Arial" w:cs="Arial"/>
          <w:i/>
          <w:iCs/>
        </w:rPr>
        <w:t>;</w:t>
      </w:r>
      <w:r>
        <w:rPr>
          <w:rFonts w:ascii="Arial" w:hAnsi="Arial" w:cs="Arial"/>
          <w:i/>
          <w:iCs/>
        </w:rPr>
        <w:t xml:space="preserve"> </w:t>
      </w:r>
      <w:r w:rsidRPr="006E2058">
        <w:rPr>
          <w:rFonts w:ascii="Arial" w:hAnsi="Arial" w:cs="Arial"/>
          <w:i/>
          <w:iCs/>
        </w:rPr>
        <w:t>Rosa</w:t>
      </w:r>
      <w:r w:rsidRPr="006E2058">
        <w:rPr>
          <w:rFonts w:ascii="Arial" w:hAnsi="Arial" w:cs="Arial"/>
          <w:i/>
          <w:iCs/>
          <w:vertAlign w:val="superscript"/>
        </w:rPr>
        <w:t>Emx2</w:t>
      </w:r>
      <w:r>
        <w:rPr>
          <w:rFonts w:ascii="Arial" w:hAnsi="Arial" w:cs="Arial"/>
        </w:rPr>
        <w:t xml:space="preserve">, n=10. </w:t>
      </w:r>
      <w:r w:rsidRPr="00E02544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one</w:t>
      </w:r>
      <w:r w:rsidRPr="00E02544">
        <w:rPr>
          <w:rFonts w:ascii="Arial" w:hAnsi="Arial" w:cs="Arial"/>
        </w:rPr>
        <w:t>-way ANOVA with multiple comparisons was applied.</w:t>
      </w:r>
    </w:p>
    <w:p w14:paraId="31FB0579" w14:textId="77777777" w:rsidR="0017717A" w:rsidRDefault="0017717A" w:rsidP="0017717A">
      <w:pPr>
        <w:spacing w:line="480" w:lineRule="auto"/>
        <w:rPr>
          <w:rFonts w:ascii="Arial" w:hAnsi="Arial" w:cs="Arial"/>
        </w:rPr>
      </w:pPr>
    </w:p>
    <w:p w14:paraId="060DBDD0" w14:textId="77777777" w:rsidR="0017717A" w:rsidRPr="00A90944" w:rsidRDefault="0017717A" w:rsidP="0017717A">
      <w:pPr>
        <w:spacing w:line="480" w:lineRule="auto"/>
        <w:rPr>
          <w:rFonts w:ascii="Arial" w:hAnsi="Arial" w:cs="Arial"/>
          <w:b/>
          <w:bCs/>
          <w:lang w:val="en-CA"/>
        </w:rPr>
      </w:pPr>
      <w:r w:rsidRPr="00A90944">
        <w:rPr>
          <w:rFonts w:ascii="Arial" w:hAnsi="Arial" w:cs="Arial"/>
          <w:b/>
          <w:bCs/>
          <w:lang w:val="en-CA"/>
        </w:rPr>
        <w:lastRenderedPageBreak/>
        <w:t xml:space="preserve">Supplementary Figure </w:t>
      </w:r>
      <w:r>
        <w:rPr>
          <w:rFonts w:ascii="Arial" w:hAnsi="Arial" w:cs="Arial"/>
          <w:b/>
          <w:bCs/>
          <w:lang w:val="en-CA"/>
        </w:rPr>
        <w:t xml:space="preserve">7. </w:t>
      </w:r>
      <w:r w:rsidRPr="00A90944">
        <w:rPr>
          <w:rFonts w:ascii="Arial" w:hAnsi="Arial" w:cs="Arial"/>
          <w:b/>
          <w:bCs/>
          <w:lang w:val="en-CA"/>
        </w:rPr>
        <w:t xml:space="preserve">VOR and OKR gains are unchanged in </w:t>
      </w:r>
      <w:r w:rsidRPr="00A90944">
        <w:rPr>
          <w:rFonts w:ascii="Arial" w:hAnsi="Arial" w:cs="Arial"/>
          <w:b/>
          <w:bCs/>
          <w:i/>
          <w:iCs/>
          <w:lang w:val="en-CA"/>
        </w:rPr>
        <w:t>Emx2</w:t>
      </w:r>
      <w:r>
        <w:rPr>
          <w:rFonts w:ascii="Arial" w:hAnsi="Arial" w:cs="Arial"/>
          <w:b/>
          <w:bCs/>
          <w:lang w:val="en-CA"/>
        </w:rPr>
        <w:t xml:space="preserve"> cKO</w:t>
      </w:r>
      <w:r w:rsidRPr="00A90944">
        <w:rPr>
          <w:rFonts w:ascii="Arial" w:hAnsi="Arial" w:cs="Arial"/>
          <w:b/>
          <w:bCs/>
          <w:lang w:val="en-CA"/>
        </w:rPr>
        <w:t xml:space="preserve">. </w:t>
      </w:r>
      <w:r w:rsidRPr="00A90944">
        <w:rPr>
          <w:rFonts w:ascii="Arial" w:hAnsi="Arial" w:cs="Arial"/>
          <w:lang w:val="en-CA"/>
        </w:rPr>
        <w:t>(</w:t>
      </w:r>
      <w:proofErr w:type="gramStart"/>
      <w:r>
        <w:rPr>
          <w:rFonts w:ascii="Arial" w:hAnsi="Arial" w:cs="Arial"/>
          <w:lang w:val="en-CA"/>
        </w:rPr>
        <w:t>a,b</w:t>
      </w:r>
      <w:proofErr w:type="gramEnd"/>
      <w:r w:rsidRPr="00A90944">
        <w:rPr>
          <w:rFonts w:ascii="Arial" w:hAnsi="Arial" w:cs="Arial"/>
          <w:lang w:val="en-CA"/>
        </w:rPr>
        <w:t xml:space="preserve">) VOR in the dark gains and phases (mean ± SEM) were comparable in </w:t>
      </w:r>
      <w:r w:rsidRPr="00A90944">
        <w:rPr>
          <w:rFonts w:ascii="Arial" w:hAnsi="Arial" w:cs="Arial"/>
          <w:i/>
          <w:iCs/>
          <w:lang w:val="en-CA"/>
        </w:rPr>
        <w:t>Emx2</w:t>
      </w:r>
      <w:r w:rsidRPr="00A90944">
        <w:rPr>
          <w:rFonts w:ascii="Arial" w:hAnsi="Arial" w:cs="Arial"/>
          <w:lang w:val="en-CA"/>
        </w:rPr>
        <w:t xml:space="preserve"> cKO</w:t>
      </w:r>
      <w:r w:rsidRPr="00A90944">
        <w:rPr>
          <w:rFonts w:ascii="Arial" w:hAnsi="Arial" w:cs="Arial"/>
          <w:b/>
          <w:b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versus controls across all tested frequencies</w:t>
      </w:r>
      <w:r>
        <w:rPr>
          <w:rFonts w:ascii="Arial" w:hAnsi="Arial" w:cs="Arial"/>
          <w:lang w:val="en-CA"/>
        </w:rPr>
        <w:t>.</w:t>
      </w:r>
      <w:r w:rsidRPr="00A90944">
        <w:rPr>
          <w:rFonts w:ascii="Arial" w:hAnsi="Arial" w:cs="Arial"/>
          <w:lang w:val="en-CA"/>
        </w:rPr>
        <w:t xml:space="preserve"> (</w:t>
      </w:r>
      <w:proofErr w:type="gramStart"/>
      <w:r>
        <w:rPr>
          <w:rFonts w:ascii="Arial" w:hAnsi="Arial" w:cs="Arial"/>
          <w:lang w:val="en-CA"/>
        </w:rPr>
        <w:t>c,d</w:t>
      </w:r>
      <w:proofErr w:type="gramEnd"/>
      <w:r w:rsidRPr="00A90944">
        <w:rPr>
          <w:rFonts w:ascii="Arial" w:hAnsi="Arial" w:cs="Arial"/>
          <w:lang w:val="en-CA"/>
        </w:rPr>
        <w:t>)</w:t>
      </w:r>
      <w:r w:rsidRPr="00A90944">
        <w:rPr>
          <w:rFonts w:ascii="Arial" w:hAnsi="Arial" w:cs="Arial"/>
          <w:b/>
          <w:b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As a control for non-vestibular oculomotor function, we also examined the optokinetic reflex (OKR), which uses visual signals to control eye motion, allowing tracking of a moving visual scene or objects.</w:t>
      </w:r>
      <w:r w:rsidRPr="00A90944">
        <w:rPr>
          <w:rFonts w:ascii="Arial" w:hAnsi="Arial" w:cs="Arial"/>
          <w:b/>
          <w:b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 xml:space="preserve">OKR gains and phases (mean ± SEM) were comparable in </w:t>
      </w:r>
      <w:r w:rsidRPr="00A90944">
        <w:rPr>
          <w:rFonts w:ascii="Arial" w:hAnsi="Arial" w:cs="Arial"/>
          <w:i/>
          <w:iCs/>
          <w:lang w:val="en-CA"/>
        </w:rPr>
        <w:t>Emx2</w:t>
      </w:r>
      <w:r>
        <w:rPr>
          <w:rFonts w:ascii="Arial" w:hAnsi="Arial" w:cs="Arial"/>
          <w:lang w:val="en-CA"/>
        </w:rPr>
        <w:t xml:space="preserve"> cKO</w:t>
      </w:r>
      <w:r w:rsidRPr="00A90944">
        <w:rPr>
          <w:rFonts w:ascii="Arial" w:hAnsi="Arial" w:cs="Arial"/>
          <w:lang w:val="en-CA"/>
        </w:rPr>
        <w:t xml:space="preserve"> versus controls across all tested frequencies</w:t>
      </w:r>
      <w:r>
        <w:rPr>
          <w:rFonts w:ascii="Arial" w:hAnsi="Arial" w:cs="Arial"/>
          <w:lang w:val="en-CA"/>
        </w:rPr>
        <w:t>.</w:t>
      </w:r>
      <w:r w:rsidRPr="00A90944">
        <w:rPr>
          <w:rFonts w:ascii="Arial" w:hAnsi="Arial" w:cs="Arial"/>
          <w:lang w:val="en-CA"/>
        </w:rPr>
        <w:t xml:space="preserve"> (</w:t>
      </w:r>
      <w:proofErr w:type="gramStart"/>
      <w:r>
        <w:rPr>
          <w:rFonts w:ascii="Arial" w:hAnsi="Arial" w:cs="Arial"/>
          <w:lang w:val="en-CA"/>
        </w:rPr>
        <w:t>e,f</w:t>
      </w:r>
      <w:proofErr w:type="gramEnd"/>
      <w:r w:rsidRPr="00A90944">
        <w:rPr>
          <w:rFonts w:ascii="Arial" w:hAnsi="Arial" w:cs="Arial"/>
          <w:lang w:val="en-CA"/>
        </w:rPr>
        <w:t>)</w:t>
      </w:r>
      <w:r w:rsidRPr="00A90944">
        <w:rPr>
          <w:rFonts w:ascii="Arial" w:hAnsi="Arial" w:cs="Arial"/>
          <w:b/>
          <w:b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 xml:space="preserve">VOR gain was also quantified in a lit environment (referred to as VORl), where VOR functions in concert with OKR. VORl gains and phases (mean ± SEM) were comparable in </w:t>
      </w:r>
      <w:r w:rsidRPr="00A90944">
        <w:rPr>
          <w:rFonts w:ascii="Arial" w:hAnsi="Arial" w:cs="Arial"/>
          <w:i/>
          <w:iCs/>
          <w:lang w:val="en-CA"/>
        </w:rPr>
        <w:t>Emx2</w:t>
      </w:r>
      <w:r>
        <w:rPr>
          <w:rFonts w:ascii="Arial" w:hAnsi="Arial" w:cs="Arial"/>
          <w:lang w:val="en-CA"/>
        </w:rPr>
        <w:t xml:space="preserve"> cKO</w:t>
      </w:r>
      <w:r w:rsidRPr="00A90944">
        <w:rPr>
          <w:rFonts w:ascii="Arial" w:hAnsi="Arial" w:cs="Arial"/>
          <w:lang w:val="en-CA"/>
        </w:rPr>
        <w:t xml:space="preserve"> versus controls across all tested frequencies.  Comparisons were two-way ANOVA with post hoc </w:t>
      </w:r>
      <w:r w:rsidRPr="00A90944">
        <w:rPr>
          <w:rFonts w:ascii="Arial" w:hAnsi="Arial" w:cs="Arial"/>
          <w:i/>
          <w:iCs/>
          <w:lang w:val="en-CA"/>
        </w:rPr>
        <w:t>Bonferroni</w:t>
      </w:r>
      <w:r w:rsidRPr="00A90944">
        <w:rPr>
          <w:rFonts w:ascii="Arial" w:hAnsi="Arial" w:cs="Arial"/>
          <w:lang w:val="en-CA"/>
        </w:rPr>
        <w:t xml:space="preserve">’s test with all </w:t>
      </w:r>
      <w:r w:rsidRPr="008A4140">
        <w:rPr>
          <w:rFonts w:ascii="Arial" w:hAnsi="Arial" w:cs="Arial"/>
          <w:i/>
          <w:iCs/>
          <w:lang w:val="en-CA"/>
        </w:rPr>
        <w:t>P</w:t>
      </w:r>
      <w:r>
        <w:rPr>
          <w:rFonts w:ascii="Arial" w:hAnsi="Arial" w:cs="Arial"/>
          <w:i/>
          <w:i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&gt;</w:t>
      </w:r>
      <w:r>
        <w:rPr>
          <w:rFonts w:ascii="Arial" w:hAnsi="Arial" w:cs="Arial"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0.05, N = 3 vs. 3 for mutant vs. wild type, respectively.</w:t>
      </w:r>
    </w:p>
    <w:p w14:paraId="583799A5" w14:textId="77777777" w:rsidR="0017717A" w:rsidRPr="004119B0" w:rsidRDefault="0017717A" w:rsidP="0017717A">
      <w:pPr>
        <w:spacing w:line="480" w:lineRule="auto"/>
        <w:rPr>
          <w:rFonts w:ascii="Arial" w:hAnsi="Arial" w:cs="Arial"/>
        </w:rPr>
      </w:pPr>
    </w:p>
    <w:p w14:paraId="680E3AE9" w14:textId="77777777" w:rsidR="0017717A" w:rsidRPr="00A90944" w:rsidRDefault="0017717A" w:rsidP="0017717A">
      <w:pPr>
        <w:spacing w:line="480" w:lineRule="auto"/>
        <w:rPr>
          <w:rFonts w:ascii="Arial" w:hAnsi="Arial" w:cs="Arial"/>
          <w:b/>
          <w:bCs/>
          <w:lang w:val="en-CA"/>
        </w:rPr>
      </w:pPr>
      <w:r w:rsidRPr="00A90944">
        <w:rPr>
          <w:rFonts w:ascii="Arial" w:hAnsi="Arial" w:cs="Arial"/>
          <w:b/>
          <w:bCs/>
          <w:lang w:val="en-CA"/>
        </w:rPr>
        <w:t xml:space="preserve">Supplementary Figure </w:t>
      </w:r>
      <w:r>
        <w:rPr>
          <w:rFonts w:ascii="Arial" w:hAnsi="Arial" w:cs="Arial"/>
          <w:b/>
          <w:bCs/>
          <w:lang w:val="en-CA"/>
        </w:rPr>
        <w:t xml:space="preserve">8. </w:t>
      </w:r>
      <w:r w:rsidRPr="00A90944">
        <w:rPr>
          <w:rFonts w:ascii="Arial" w:hAnsi="Arial" w:cs="Arial"/>
          <w:b/>
          <w:bCs/>
          <w:lang w:val="en-CA"/>
        </w:rPr>
        <w:t xml:space="preserve">VOR and OKR gains are unchanged in </w:t>
      </w:r>
      <w:r w:rsidRPr="00A90944">
        <w:rPr>
          <w:rFonts w:ascii="Arial" w:hAnsi="Arial" w:cs="Arial"/>
          <w:b/>
          <w:bCs/>
          <w:i/>
          <w:iCs/>
          <w:lang w:val="en-CA"/>
        </w:rPr>
        <w:t>T</w:t>
      </w:r>
      <w:r>
        <w:rPr>
          <w:rFonts w:ascii="Arial" w:hAnsi="Arial" w:cs="Arial"/>
          <w:b/>
          <w:bCs/>
          <w:i/>
          <w:iCs/>
          <w:lang w:val="en-CA"/>
        </w:rPr>
        <w:t>mie</w:t>
      </w:r>
      <w:r w:rsidRPr="00A90944">
        <w:rPr>
          <w:rFonts w:ascii="Arial" w:hAnsi="Arial" w:cs="Arial"/>
          <w:b/>
          <w:bCs/>
          <w:lang w:val="en-CA"/>
        </w:rPr>
        <w:t xml:space="preserve"> </w:t>
      </w:r>
      <w:r>
        <w:rPr>
          <w:rFonts w:ascii="Arial" w:hAnsi="Arial" w:cs="Arial"/>
          <w:b/>
          <w:bCs/>
          <w:lang w:val="en-CA"/>
        </w:rPr>
        <w:t>cKO</w:t>
      </w:r>
      <w:r w:rsidRPr="00A90944">
        <w:rPr>
          <w:rFonts w:ascii="Arial" w:hAnsi="Arial" w:cs="Arial"/>
          <w:b/>
          <w:bCs/>
          <w:lang w:val="en-CA"/>
        </w:rPr>
        <w:t xml:space="preserve">. </w:t>
      </w:r>
      <w:r w:rsidRPr="00A90944">
        <w:rPr>
          <w:rFonts w:ascii="Arial" w:hAnsi="Arial" w:cs="Arial"/>
          <w:lang w:val="en-CA"/>
        </w:rPr>
        <w:t>(</w:t>
      </w:r>
      <w:proofErr w:type="gramStart"/>
      <w:r>
        <w:rPr>
          <w:rFonts w:ascii="Arial" w:hAnsi="Arial" w:cs="Arial"/>
          <w:lang w:val="en-CA"/>
        </w:rPr>
        <w:t>a,b</w:t>
      </w:r>
      <w:proofErr w:type="gramEnd"/>
      <w:r w:rsidRPr="00A90944">
        <w:rPr>
          <w:rFonts w:ascii="Arial" w:hAnsi="Arial" w:cs="Arial"/>
          <w:lang w:val="en-CA"/>
        </w:rPr>
        <w:t xml:space="preserve">) VOR in the dark gains and phases (mean ± SEM) were comparable in </w:t>
      </w:r>
      <w:r w:rsidRPr="00A90944">
        <w:rPr>
          <w:rFonts w:ascii="Arial" w:hAnsi="Arial" w:cs="Arial"/>
          <w:i/>
          <w:iCs/>
          <w:lang w:val="en-CA"/>
        </w:rPr>
        <w:t>Tmie</w:t>
      </w:r>
      <w:r w:rsidRPr="00A90944">
        <w:rPr>
          <w:rFonts w:ascii="Arial" w:hAnsi="Arial" w:cs="Arial"/>
          <w:lang w:val="en-CA"/>
        </w:rPr>
        <w:t xml:space="preserve"> cKO</w:t>
      </w:r>
      <w:r w:rsidRPr="00A90944">
        <w:rPr>
          <w:rFonts w:ascii="Arial" w:hAnsi="Arial" w:cs="Arial"/>
          <w:b/>
          <w:b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versus controls across all tested frequencies</w:t>
      </w:r>
      <w:r>
        <w:rPr>
          <w:rFonts w:ascii="Arial" w:hAnsi="Arial" w:cs="Arial"/>
          <w:lang w:val="en-CA"/>
        </w:rPr>
        <w:t>.</w:t>
      </w:r>
      <w:r w:rsidRPr="00A90944">
        <w:rPr>
          <w:rFonts w:ascii="Arial" w:hAnsi="Arial" w:cs="Arial"/>
          <w:lang w:val="en-CA"/>
        </w:rPr>
        <w:t xml:space="preserve"> (</w:t>
      </w:r>
      <w:proofErr w:type="gramStart"/>
      <w:r>
        <w:rPr>
          <w:rFonts w:ascii="Arial" w:hAnsi="Arial" w:cs="Arial"/>
          <w:lang w:val="en-CA"/>
        </w:rPr>
        <w:t>c,d</w:t>
      </w:r>
      <w:proofErr w:type="gramEnd"/>
      <w:r w:rsidRPr="00A90944">
        <w:rPr>
          <w:rFonts w:ascii="Arial" w:hAnsi="Arial" w:cs="Arial"/>
          <w:lang w:val="en-CA"/>
        </w:rPr>
        <w:t xml:space="preserve">) OKR gains and phases (mean ± SEM) were comparable in </w:t>
      </w:r>
      <w:r w:rsidRPr="00946BBC">
        <w:rPr>
          <w:rFonts w:ascii="Arial" w:hAnsi="Arial" w:cs="Arial"/>
          <w:i/>
          <w:iCs/>
          <w:lang w:val="en-CA"/>
        </w:rPr>
        <w:t>Tmie</w:t>
      </w:r>
      <w:r w:rsidRPr="00946BBC">
        <w:rPr>
          <w:rFonts w:ascii="Arial" w:hAnsi="Arial" w:cs="Arial"/>
          <w:lang w:val="en-CA"/>
        </w:rPr>
        <w:t xml:space="preserve"> cKO</w:t>
      </w:r>
      <w:r w:rsidRPr="00946BBC">
        <w:rPr>
          <w:rFonts w:ascii="Arial" w:hAnsi="Arial" w:cs="Arial"/>
          <w:b/>
          <w:b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versus controls across all tested frequencies.  (</w:t>
      </w:r>
      <w:proofErr w:type="gramStart"/>
      <w:r>
        <w:rPr>
          <w:rFonts w:ascii="Arial" w:hAnsi="Arial" w:cs="Arial"/>
          <w:lang w:val="en-CA"/>
        </w:rPr>
        <w:t>e,f</w:t>
      </w:r>
      <w:proofErr w:type="gramEnd"/>
      <w:r w:rsidRPr="00A90944">
        <w:rPr>
          <w:rFonts w:ascii="Arial" w:hAnsi="Arial" w:cs="Arial"/>
          <w:lang w:val="en-CA"/>
        </w:rPr>
        <w:t xml:space="preserve">) VOR in the light gains and phases (mean ± SEM) were comparable in </w:t>
      </w:r>
      <w:r w:rsidRPr="00946BBC">
        <w:rPr>
          <w:rFonts w:ascii="Arial" w:hAnsi="Arial" w:cs="Arial"/>
          <w:i/>
          <w:iCs/>
          <w:lang w:val="en-CA"/>
        </w:rPr>
        <w:t>Tmie</w:t>
      </w:r>
      <w:r w:rsidRPr="00946BBC">
        <w:rPr>
          <w:rFonts w:ascii="Arial" w:hAnsi="Arial" w:cs="Arial"/>
          <w:lang w:val="en-CA"/>
        </w:rPr>
        <w:t xml:space="preserve"> cKO</w:t>
      </w:r>
      <w:r w:rsidRPr="00A90944">
        <w:rPr>
          <w:rFonts w:ascii="Arial" w:hAnsi="Arial" w:cs="Arial"/>
          <w:lang w:val="en-CA"/>
        </w:rPr>
        <w:t xml:space="preserve"> versus controls across all tested frequencies. Comparisons were two-way ANOVA with post hoc </w:t>
      </w:r>
      <w:r w:rsidRPr="00A90944">
        <w:rPr>
          <w:rFonts w:ascii="Arial" w:hAnsi="Arial" w:cs="Arial"/>
          <w:i/>
          <w:iCs/>
          <w:lang w:val="en-CA"/>
        </w:rPr>
        <w:t>Bonferroni</w:t>
      </w:r>
      <w:r w:rsidRPr="00A90944">
        <w:rPr>
          <w:rFonts w:ascii="Arial" w:hAnsi="Arial" w:cs="Arial"/>
          <w:lang w:val="en-CA"/>
        </w:rPr>
        <w:t xml:space="preserve">’s test with all </w:t>
      </w:r>
      <w:r w:rsidRPr="008A4140">
        <w:rPr>
          <w:rFonts w:ascii="Arial" w:hAnsi="Arial" w:cs="Arial"/>
          <w:i/>
          <w:iCs/>
          <w:lang w:val="en-CA"/>
        </w:rPr>
        <w:t>P</w:t>
      </w:r>
      <w:r>
        <w:rPr>
          <w:rFonts w:ascii="Arial" w:hAnsi="Arial" w:cs="Arial"/>
          <w:i/>
          <w:iCs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&gt;</w:t>
      </w:r>
      <w:r>
        <w:rPr>
          <w:rFonts w:ascii="Arial" w:hAnsi="Arial" w:cs="Arial"/>
          <w:lang w:val="en-CA"/>
        </w:rPr>
        <w:t xml:space="preserve"> </w:t>
      </w:r>
      <w:r w:rsidRPr="00A90944">
        <w:rPr>
          <w:rFonts w:ascii="Arial" w:hAnsi="Arial" w:cs="Arial"/>
          <w:lang w:val="en-CA"/>
        </w:rPr>
        <w:t>0.05, N = 8 vs. 3 for mutant vs. wild type, respectively.</w:t>
      </w:r>
    </w:p>
    <w:p w14:paraId="04F6F309" w14:textId="77777777" w:rsidR="0017717A" w:rsidRPr="00B53554" w:rsidRDefault="0017717A" w:rsidP="0017717A">
      <w:pPr>
        <w:pStyle w:val="EndNoteCategoryHeading"/>
        <w:spacing w:line="480" w:lineRule="auto"/>
        <w:jc w:val="both"/>
        <w:rPr>
          <w:rFonts w:ascii="Arial" w:hAnsi="Arial" w:cs="Arial"/>
        </w:rPr>
      </w:pPr>
    </w:p>
    <w:p w14:paraId="206E096B" w14:textId="77777777" w:rsidR="001D7E69" w:rsidRDefault="0017717A"/>
    <w:sectPr w:rsidR="001D7E69" w:rsidSect="008A4140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63641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D65373" w14:textId="77777777" w:rsidR="001C6328" w:rsidRDefault="0017717A" w:rsidP="004E7F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4C1894" w14:textId="77777777" w:rsidR="001C6328" w:rsidRDefault="001771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82731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05D586" w14:textId="77777777" w:rsidR="001C6328" w:rsidRDefault="0017717A" w:rsidP="004E7F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DD2928" w14:textId="77777777" w:rsidR="001C6328" w:rsidRDefault="0017717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7A"/>
    <w:rsid w:val="0017717A"/>
    <w:rsid w:val="00211E86"/>
    <w:rsid w:val="006137D6"/>
    <w:rsid w:val="00D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10586"/>
  <w15:chartTrackingRefBased/>
  <w15:docId w15:val="{EF29F213-3367-D14A-925F-2A8B3D85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771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17A"/>
  </w:style>
  <w:style w:type="character" w:styleId="PageNumber">
    <w:name w:val="page number"/>
    <w:basedOn w:val="DefaultParagraphFont"/>
    <w:uiPriority w:val="99"/>
    <w:semiHidden/>
    <w:unhideWhenUsed/>
    <w:rsid w:val="0017717A"/>
  </w:style>
  <w:style w:type="paragraph" w:customStyle="1" w:styleId="EndNoteCategoryHeading">
    <w:name w:val="EndNote Category Heading"/>
    <w:basedOn w:val="Normal"/>
    <w:link w:val="EndNoteCategoryHeadingChar"/>
    <w:rsid w:val="0017717A"/>
    <w:pPr>
      <w:spacing w:before="120" w:after="120"/>
    </w:pPr>
    <w:rPr>
      <w:b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17717A"/>
    <w:rPr>
      <w:b/>
    </w:rPr>
  </w:style>
  <w:style w:type="character" w:styleId="LineNumber">
    <w:name w:val="line number"/>
    <w:basedOn w:val="DefaultParagraphFont"/>
    <w:uiPriority w:val="99"/>
    <w:semiHidden/>
    <w:unhideWhenUsed/>
    <w:rsid w:val="0017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Ji, Youngrae (NIH/NIDCD) [F]</dc:creator>
  <cp:keywords/>
  <dc:description/>
  <cp:lastModifiedBy>Ji, Youngrae (NIH/NIDCD) [F]</cp:lastModifiedBy>
  <cp:revision>1</cp:revision>
  <dcterms:created xsi:type="dcterms:W3CDTF">2022-03-20T20:49:00Z</dcterms:created>
  <dcterms:modified xsi:type="dcterms:W3CDTF">2022-03-20T20:50:00Z</dcterms:modified>
</cp:coreProperties>
</file>