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4D74F" w14:textId="64871689" w:rsidR="00643716" w:rsidRDefault="00643716" w:rsidP="00BB2346">
      <w:p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14:paraId="1B78FC95" w14:textId="703F2CC1" w:rsidR="00BB2346" w:rsidRPr="004B61BE" w:rsidRDefault="00BB2346" w:rsidP="00BB2346">
      <w:p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Non-functioning p</w:t>
      </w:r>
      <w:r w:rsidRPr="004B61BE">
        <w:rPr>
          <w:rFonts w:ascii="Times New Roman" w:hAnsi="Times New Roman" w:cs="Times New Roman"/>
          <w:b/>
          <w:sz w:val="24"/>
          <w:szCs w:val="24"/>
        </w:rPr>
        <w:t>ituitary microadenoma in child</w:t>
      </w:r>
      <w:r>
        <w:rPr>
          <w:rFonts w:ascii="Times New Roman" w:hAnsi="Times New Roman" w:cs="Times New Roman"/>
          <w:b/>
          <w:sz w:val="24"/>
          <w:szCs w:val="24"/>
        </w:rPr>
        <w:t>ren and adolescents: I</w:t>
      </w:r>
      <w:r w:rsidRPr="004B61BE">
        <w:rPr>
          <w:rFonts w:ascii="Times New Roman" w:hAnsi="Times New Roman" w:cs="Times New Roman"/>
          <w:b/>
          <w:sz w:val="24"/>
          <w:szCs w:val="24"/>
        </w:rPr>
        <w:t>s follow-up with diagnostic imaging necessary?</w:t>
      </w:r>
      <w:proofErr w:type="gramEnd"/>
    </w:p>
    <w:p w14:paraId="0B7EAAB0" w14:textId="6B6C3EFE" w:rsidR="00BB2346" w:rsidRPr="00F52E52" w:rsidRDefault="00BB2346" w:rsidP="00BB2346">
      <w:pPr>
        <w:ind w:right="-76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F52E52">
        <w:rPr>
          <w:rFonts w:ascii="Times New Roman" w:hAnsi="Times New Roman" w:cs="Times New Roman"/>
          <w:bCs/>
          <w:sz w:val="20"/>
          <w:szCs w:val="20"/>
        </w:rPr>
        <w:t xml:space="preserve">Endocrine, </w:t>
      </w:r>
      <w:r w:rsidRPr="00F52E5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International Journal of Basic and Clinical Endocrinology</w:t>
      </w:r>
    </w:p>
    <w:p w14:paraId="1566CB27" w14:textId="4CCDE4B2" w:rsidR="00BB2346" w:rsidRPr="00BB2346" w:rsidRDefault="00BB2346" w:rsidP="00BB2346">
      <w:pPr>
        <w:spacing w:line="480" w:lineRule="auto"/>
        <w:ind w:right="141"/>
        <w:rPr>
          <w:rFonts w:ascii="Times New Roman" w:hAnsi="Times New Roman" w:cs="Times New Roman"/>
          <w:sz w:val="20"/>
          <w:szCs w:val="20"/>
          <w:lang w:val="sv-SE"/>
        </w:rPr>
      </w:pPr>
      <w:r w:rsidRPr="00BB2346">
        <w:rPr>
          <w:rFonts w:ascii="Times New Roman" w:hAnsi="Times New Roman" w:cs="Times New Roman"/>
          <w:sz w:val="20"/>
          <w:szCs w:val="20"/>
          <w:lang w:val="sv-SE"/>
        </w:rPr>
        <w:t>Camilla Borghammar</w:t>
      </w:r>
      <w:r w:rsidRPr="00BB2346">
        <w:rPr>
          <w:rFonts w:ascii="Times New Roman" w:hAnsi="Times New Roman" w:cs="Times New Roman"/>
          <w:sz w:val="20"/>
          <w:szCs w:val="20"/>
          <w:vertAlign w:val="superscript"/>
          <w:lang w:val="sv-SE"/>
        </w:rPr>
        <w:t>1</w:t>
      </w:r>
      <w:r w:rsidRPr="00BB2346">
        <w:rPr>
          <w:rFonts w:ascii="Times New Roman" w:hAnsi="Times New Roman" w:cs="Times New Roman"/>
          <w:sz w:val="20"/>
          <w:szCs w:val="20"/>
          <w:lang w:val="sv-SE"/>
        </w:rPr>
        <w:t xml:space="preserve"> MD, </w:t>
      </w:r>
      <w:proofErr w:type="spellStart"/>
      <w:r w:rsidRPr="00BB2346">
        <w:rPr>
          <w:rFonts w:ascii="Times New Roman" w:hAnsi="Times New Roman" w:cs="Times New Roman"/>
          <w:color w:val="000000"/>
          <w:sz w:val="20"/>
          <w:szCs w:val="20"/>
          <w:lang w:val="sv-SE"/>
        </w:rPr>
        <w:t>Ashkan</w:t>
      </w:r>
      <w:proofErr w:type="spellEnd"/>
      <w:r w:rsidRPr="00BB2346">
        <w:rPr>
          <w:rFonts w:ascii="Times New Roman" w:hAnsi="Times New Roman" w:cs="Times New Roman"/>
          <w:color w:val="000000"/>
          <w:sz w:val="20"/>
          <w:szCs w:val="20"/>
          <w:lang w:val="sv-SE"/>
        </w:rPr>
        <w:t xml:space="preserve"> </w:t>
      </w:r>
      <w:proofErr w:type="spellStart"/>
      <w:r w:rsidRPr="00BB2346">
        <w:rPr>
          <w:rFonts w:ascii="Times New Roman" w:hAnsi="Times New Roman" w:cs="Times New Roman"/>
          <w:color w:val="000000"/>
          <w:sz w:val="20"/>
          <w:szCs w:val="20"/>
          <w:lang w:val="sv-SE"/>
        </w:rPr>
        <w:t>Tamaddon</w:t>
      </w:r>
      <w:proofErr w:type="spellEnd"/>
      <w:r w:rsidRPr="00BB2346">
        <w:rPr>
          <w:rFonts w:ascii="Times New Roman" w:hAnsi="Times New Roman" w:cs="Times New Roman"/>
          <w:sz w:val="20"/>
          <w:szCs w:val="20"/>
          <w:lang w:val="sv-SE"/>
        </w:rPr>
        <w:t xml:space="preserve"> MD, Eva-Marie </w:t>
      </w:r>
      <w:proofErr w:type="spellStart"/>
      <w:r w:rsidRPr="00BB2346">
        <w:rPr>
          <w:rFonts w:ascii="Times New Roman" w:hAnsi="Times New Roman" w:cs="Times New Roman"/>
          <w:sz w:val="20"/>
          <w:szCs w:val="20"/>
          <w:lang w:val="sv-SE"/>
        </w:rPr>
        <w:t>Erfurth</w:t>
      </w:r>
      <w:proofErr w:type="spellEnd"/>
      <w:r w:rsidRPr="00BB2346">
        <w:rPr>
          <w:rFonts w:ascii="Times New Roman" w:hAnsi="Times New Roman" w:cs="Times New Roman"/>
          <w:sz w:val="20"/>
          <w:szCs w:val="20"/>
          <w:lang w:val="sv-SE"/>
        </w:rPr>
        <w:t xml:space="preserve"> MD PhD, Pia C Sundgren MD PhD, Peter Siesjö</w:t>
      </w:r>
      <w:r w:rsidRPr="00BB2346">
        <w:rPr>
          <w:rFonts w:ascii="Times New Roman" w:hAnsi="Times New Roman" w:cs="Times New Roman"/>
          <w:sz w:val="20"/>
          <w:szCs w:val="20"/>
          <w:vertAlign w:val="superscript"/>
          <w:lang w:val="sv-SE"/>
        </w:rPr>
        <w:t xml:space="preserve"> </w:t>
      </w:r>
      <w:r w:rsidRPr="00BB2346">
        <w:rPr>
          <w:rFonts w:ascii="Times New Roman" w:hAnsi="Times New Roman" w:cs="Times New Roman"/>
          <w:sz w:val="20"/>
          <w:szCs w:val="20"/>
          <w:lang w:val="sv-SE"/>
        </w:rPr>
        <w:t>MD PhD, Maria Elfving MD PhD, Margareta Nilsson MD PhD</w:t>
      </w:r>
    </w:p>
    <w:p w14:paraId="5788B414" w14:textId="11CB6AB1" w:rsidR="00BB2346" w:rsidRPr="004B61BE" w:rsidRDefault="00BB2346" w:rsidP="00BB2346">
      <w:pPr>
        <w:spacing w:line="480" w:lineRule="auto"/>
        <w:ind w:right="141"/>
        <w:rPr>
          <w:rFonts w:ascii="Times New Roman" w:hAnsi="Times New Roman" w:cs="Times New Roman"/>
          <w:sz w:val="20"/>
          <w:szCs w:val="20"/>
        </w:rPr>
      </w:pPr>
      <w:r w:rsidRPr="004B61BE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4B61BE">
        <w:rPr>
          <w:rFonts w:ascii="Times New Roman" w:hAnsi="Times New Roman" w:cs="Times New Roman"/>
          <w:sz w:val="20"/>
          <w:szCs w:val="20"/>
        </w:rPr>
        <w:t xml:space="preserve">Lund University, </w:t>
      </w:r>
      <w:proofErr w:type="spellStart"/>
      <w:r w:rsidRPr="004B61BE">
        <w:rPr>
          <w:rFonts w:ascii="Times New Roman" w:hAnsi="Times New Roman" w:cs="Times New Roman"/>
          <w:sz w:val="20"/>
          <w:szCs w:val="20"/>
        </w:rPr>
        <w:t>Skåne</w:t>
      </w:r>
      <w:proofErr w:type="spellEnd"/>
      <w:r w:rsidRPr="004B61BE">
        <w:rPr>
          <w:rFonts w:ascii="Times New Roman" w:hAnsi="Times New Roman" w:cs="Times New Roman"/>
          <w:sz w:val="20"/>
          <w:szCs w:val="20"/>
        </w:rPr>
        <w:t xml:space="preserve"> University Hospital, Institution of Clinical Sciences, Department of </w:t>
      </w:r>
      <w:proofErr w:type="spellStart"/>
      <w:r w:rsidRPr="004B61BE">
        <w:rPr>
          <w:rFonts w:ascii="Times New Roman" w:hAnsi="Times New Roman" w:cs="Times New Roman"/>
          <w:sz w:val="20"/>
          <w:szCs w:val="20"/>
        </w:rPr>
        <w:t>Pediatrics</w:t>
      </w:r>
      <w:proofErr w:type="spellEnd"/>
      <w:r w:rsidRPr="004B61B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B61BE">
        <w:rPr>
          <w:rFonts w:ascii="Times New Roman" w:hAnsi="Times New Roman" w:cs="Times New Roman"/>
          <w:sz w:val="20"/>
          <w:szCs w:val="20"/>
        </w:rPr>
        <w:t>Pediatric</w:t>
      </w:r>
      <w:proofErr w:type="spellEnd"/>
      <w:r w:rsidRPr="004B61BE">
        <w:rPr>
          <w:rFonts w:ascii="Times New Roman" w:hAnsi="Times New Roman" w:cs="Times New Roman"/>
          <w:sz w:val="20"/>
          <w:szCs w:val="20"/>
        </w:rPr>
        <w:t xml:space="preserve"> Endocrinology, Lund, Sweden</w:t>
      </w:r>
    </w:p>
    <w:p w14:paraId="18916BBD" w14:textId="39739A58" w:rsidR="00BB2346" w:rsidRPr="004B61BE" w:rsidRDefault="00BB2346" w:rsidP="00BB234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Corresponding author, </w:t>
      </w:r>
      <w:r w:rsidRPr="004B61BE">
        <w:rPr>
          <w:rFonts w:ascii="Times New Roman" w:hAnsi="Times New Roman" w:cs="Times New Roman"/>
          <w:sz w:val="20"/>
          <w:szCs w:val="20"/>
        </w:rPr>
        <w:t>E-mail</w:t>
      </w:r>
      <w:r w:rsidRPr="004B61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Pr="004B61BE">
        <w:rPr>
          <w:rFonts w:ascii="Times New Roman" w:hAnsi="Times New Roman" w:cs="Times New Roman"/>
          <w:sz w:val="20"/>
          <w:szCs w:val="20"/>
        </w:rPr>
        <w:t>camilla.borghammar@med.lu.se</w:t>
      </w:r>
    </w:p>
    <w:p w14:paraId="18D3E8B2" w14:textId="43C8BC9A" w:rsidR="00BB2346" w:rsidRDefault="00BB2346" w:rsidP="004C581A">
      <w:pPr>
        <w:ind w:right="-76"/>
        <w:rPr>
          <w:rFonts w:ascii="Times New Roman" w:hAnsi="Times New Roman" w:cs="Times New Roman"/>
          <w:bCs/>
          <w:sz w:val="20"/>
          <w:szCs w:val="20"/>
        </w:rPr>
      </w:pPr>
    </w:p>
    <w:p w14:paraId="06F8318C" w14:textId="7A9173EA" w:rsidR="00BB2346" w:rsidRDefault="00BB2346" w:rsidP="004C581A">
      <w:pPr>
        <w:ind w:right="-76"/>
        <w:rPr>
          <w:rFonts w:ascii="Times New Roman" w:hAnsi="Times New Roman" w:cs="Times New Roman"/>
          <w:bCs/>
          <w:sz w:val="20"/>
          <w:szCs w:val="20"/>
        </w:rPr>
      </w:pPr>
    </w:p>
    <w:p w14:paraId="3918D0B8" w14:textId="080BEE4D" w:rsidR="00BB2346" w:rsidRDefault="00BB2346" w:rsidP="004C581A">
      <w:pPr>
        <w:ind w:right="-76"/>
        <w:rPr>
          <w:rFonts w:ascii="Times New Roman" w:hAnsi="Times New Roman" w:cs="Times New Roman"/>
          <w:bCs/>
          <w:sz w:val="20"/>
          <w:szCs w:val="20"/>
        </w:rPr>
      </w:pPr>
    </w:p>
    <w:p w14:paraId="4CC1B013" w14:textId="3D8CBA45" w:rsidR="00BB2346" w:rsidRDefault="00BB2346" w:rsidP="004C581A">
      <w:pPr>
        <w:ind w:right="-76"/>
        <w:rPr>
          <w:rFonts w:ascii="Times New Roman" w:hAnsi="Times New Roman" w:cs="Times New Roman"/>
          <w:bCs/>
          <w:sz w:val="20"/>
          <w:szCs w:val="20"/>
        </w:rPr>
      </w:pPr>
    </w:p>
    <w:p w14:paraId="5AD2BC16" w14:textId="61867BB8" w:rsidR="00BB2346" w:rsidRDefault="00BB2346" w:rsidP="004C581A">
      <w:pPr>
        <w:ind w:right="-76"/>
        <w:rPr>
          <w:rFonts w:ascii="Times New Roman" w:hAnsi="Times New Roman" w:cs="Times New Roman"/>
          <w:bCs/>
          <w:sz w:val="20"/>
          <w:szCs w:val="20"/>
        </w:rPr>
      </w:pPr>
    </w:p>
    <w:p w14:paraId="7F4538FA" w14:textId="1DA7C7AF" w:rsidR="00BB2346" w:rsidRDefault="00BB2346" w:rsidP="004C581A">
      <w:pPr>
        <w:ind w:right="-76"/>
        <w:rPr>
          <w:rFonts w:ascii="Times New Roman" w:hAnsi="Times New Roman" w:cs="Times New Roman"/>
          <w:bCs/>
          <w:sz w:val="20"/>
          <w:szCs w:val="20"/>
        </w:rPr>
      </w:pPr>
    </w:p>
    <w:p w14:paraId="48A4379A" w14:textId="5EF5DD2B" w:rsidR="00BB2346" w:rsidRDefault="00BB2346" w:rsidP="004C581A">
      <w:pPr>
        <w:ind w:right="-76"/>
        <w:rPr>
          <w:rFonts w:ascii="Times New Roman" w:hAnsi="Times New Roman" w:cs="Times New Roman"/>
          <w:bCs/>
          <w:sz w:val="20"/>
          <w:szCs w:val="20"/>
        </w:rPr>
      </w:pPr>
    </w:p>
    <w:p w14:paraId="1932ACBD" w14:textId="48199AA3" w:rsidR="00BB2346" w:rsidRDefault="00BB2346" w:rsidP="004C581A">
      <w:pPr>
        <w:ind w:right="-76"/>
        <w:rPr>
          <w:rFonts w:ascii="Times New Roman" w:hAnsi="Times New Roman" w:cs="Times New Roman"/>
          <w:bCs/>
          <w:sz w:val="20"/>
          <w:szCs w:val="20"/>
        </w:rPr>
      </w:pPr>
    </w:p>
    <w:p w14:paraId="194E401A" w14:textId="69FDD399" w:rsidR="00BB2346" w:rsidRDefault="00BB2346" w:rsidP="004C581A">
      <w:pPr>
        <w:ind w:right="-76"/>
        <w:rPr>
          <w:rFonts w:ascii="Times New Roman" w:hAnsi="Times New Roman" w:cs="Times New Roman"/>
          <w:bCs/>
          <w:sz w:val="20"/>
          <w:szCs w:val="20"/>
        </w:rPr>
      </w:pPr>
    </w:p>
    <w:p w14:paraId="49AB9097" w14:textId="55D6BBEF" w:rsidR="00BB2346" w:rsidRDefault="00BB2346" w:rsidP="004C581A">
      <w:pPr>
        <w:ind w:right="-76"/>
        <w:rPr>
          <w:rFonts w:ascii="Times New Roman" w:hAnsi="Times New Roman" w:cs="Times New Roman"/>
          <w:bCs/>
          <w:sz w:val="20"/>
          <w:szCs w:val="20"/>
        </w:rPr>
      </w:pPr>
    </w:p>
    <w:p w14:paraId="59055F4C" w14:textId="77777777" w:rsidR="00643716" w:rsidRDefault="00643716" w:rsidP="004C581A">
      <w:pPr>
        <w:ind w:right="-76"/>
        <w:rPr>
          <w:rFonts w:ascii="Times New Roman" w:hAnsi="Times New Roman" w:cs="Times New Roman"/>
          <w:bCs/>
          <w:sz w:val="20"/>
          <w:szCs w:val="20"/>
        </w:rPr>
      </w:pPr>
    </w:p>
    <w:p w14:paraId="617D43FD" w14:textId="26180006" w:rsidR="00D77342" w:rsidRPr="00572E0B" w:rsidRDefault="0024103D" w:rsidP="004C581A">
      <w:pPr>
        <w:ind w:right="-76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  <w:lang w:val="en-US"/>
        </w:rPr>
        <w:lastRenderedPageBreak/>
        <w:t xml:space="preserve">Supplemental </w:t>
      </w:r>
      <w:r w:rsidR="005A6E98" w:rsidRPr="00572E0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Table </w:t>
      </w:r>
      <w:r w:rsidR="00624227" w:rsidRPr="00572E0B">
        <w:rPr>
          <w:rFonts w:ascii="Times New Roman" w:hAnsi="Times New Roman" w:cs="Times New Roman"/>
          <w:bCs/>
          <w:sz w:val="18"/>
          <w:szCs w:val="18"/>
          <w:lang w:val="en-US"/>
        </w:rPr>
        <w:t>1</w:t>
      </w:r>
      <w:r w:rsidR="00FC3FC5" w:rsidRPr="00572E0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. </w:t>
      </w:r>
      <w:r w:rsidR="00590206" w:rsidRPr="00572E0B">
        <w:rPr>
          <w:rFonts w:ascii="Times New Roman" w:hAnsi="Times New Roman" w:cs="Times New Roman"/>
          <w:bCs/>
          <w:sz w:val="18"/>
          <w:szCs w:val="18"/>
          <w:lang w:val="en-US"/>
        </w:rPr>
        <w:t>Overview</w:t>
      </w:r>
      <w:r w:rsidR="00461534" w:rsidRPr="00572E0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of studies on</w:t>
      </w:r>
      <w:r w:rsidR="00FC3FC5" w:rsidRPr="00572E0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nonfunctional pituitary </w:t>
      </w:r>
      <w:r w:rsidR="00DB2635" w:rsidRPr="00572E0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lesions </w:t>
      </w:r>
      <w:r w:rsidR="00FC3FC5" w:rsidRPr="00572E0B">
        <w:rPr>
          <w:rFonts w:ascii="Times New Roman" w:hAnsi="Times New Roman" w:cs="Times New Roman"/>
          <w:bCs/>
          <w:sz w:val="18"/>
          <w:szCs w:val="18"/>
          <w:lang w:val="en-US"/>
        </w:rPr>
        <w:t>in children</w:t>
      </w:r>
      <w:r w:rsidR="00EE167A" w:rsidRPr="00572E0B">
        <w:rPr>
          <w:rFonts w:ascii="Times New Roman" w:hAnsi="Times New Roman" w:cs="Times New Roman"/>
          <w:bCs/>
          <w:sz w:val="18"/>
          <w:szCs w:val="18"/>
          <w:lang w:val="en-US"/>
        </w:rPr>
        <w:t>.</w:t>
      </w:r>
      <w:r w:rsidR="00FC3FC5" w:rsidRPr="00572E0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</w:t>
      </w:r>
    </w:p>
    <w:tbl>
      <w:tblPr>
        <w:tblStyle w:val="PlainTable2"/>
        <w:tblW w:w="13958" w:type="dxa"/>
        <w:tblLayout w:type="fixed"/>
        <w:tblLook w:val="04A0" w:firstRow="1" w:lastRow="0" w:firstColumn="1" w:lastColumn="0" w:noHBand="0" w:noVBand="1"/>
      </w:tblPr>
      <w:tblGrid>
        <w:gridCol w:w="844"/>
        <w:gridCol w:w="2700"/>
        <w:gridCol w:w="851"/>
        <w:gridCol w:w="850"/>
        <w:gridCol w:w="709"/>
        <w:gridCol w:w="1073"/>
        <w:gridCol w:w="1539"/>
        <w:gridCol w:w="1549"/>
        <w:gridCol w:w="1403"/>
        <w:gridCol w:w="2440"/>
      </w:tblGrid>
      <w:tr w:rsidR="00567570" w:rsidRPr="00E97A2D" w14:paraId="3065D853" w14:textId="77777777" w:rsidTr="008A2C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</w:tcPr>
          <w:p w14:paraId="1DA63EA4" w14:textId="77777777" w:rsidR="00567570" w:rsidRPr="00E97A2D" w:rsidRDefault="00567570" w:rsidP="004C581A">
            <w:pPr>
              <w:ind w:right="-7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</w:rPr>
              <w:t>Author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</w:t>
            </w:r>
          </w:p>
          <w:p w14:paraId="0DBDEB7A" w14:textId="77777777" w:rsidR="00567570" w:rsidRPr="00E97A2D" w:rsidRDefault="00567570" w:rsidP="004C581A">
            <w:pPr>
              <w:ind w:right="-76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year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</w:p>
        </w:tc>
        <w:tc>
          <w:tcPr>
            <w:tcW w:w="2700" w:type="dxa"/>
          </w:tcPr>
          <w:p w14:paraId="109898A9" w14:textId="2329FAC6" w:rsidR="00567570" w:rsidRPr="00E97A2D" w:rsidRDefault="00567570" w:rsidP="004C581A">
            <w:pPr>
              <w:ind w:right="-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Number of patients</w:t>
            </w:r>
          </w:p>
          <w:p w14:paraId="1C864304" w14:textId="72451541" w:rsidR="00013BA0" w:rsidRPr="00E97A2D" w:rsidRDefault="0028221E" w:rsidP="004C581A">
            <w:pPr>
              <w:ind w:right="-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Summary</w:t>
            </w:r>
          </w:p>
          <w:p w14:paraId="48A65F32" w14:textId="7567860E" w:rsidR="00567570" w:rsidRPr="00E97A2D" w:rsidRDefault="00567570" w:rsidP="004C581A">
            <w:pPr>
              <w:ind w:right="-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09E39DAD" w14:textId="3B1F7308" w:rsidR="00567570" w:rsidRPr="00E97A2D" w:rsidRDefault="00395B0C" w:rsidP="004C581A">
            <w:pPr>
              <w:ind w:right="-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v-SE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F/</w:t>
            </w:r>
            <w:r w:rsidRPr="00E97A2D">
              <w:rPr>
                <w:rFonts w:ascii="Times New Roman" w:hAnsi="Times New Roman" w:cs="Times New Roman"/>
                <w:bCs w:val="0"/>
                <w:sz w:val="16"/>
                <w:szCs w:val="16"/>
                <w:lang w:val="sv-SE"/>
              </w:rPr>
              <w:t>M</w:t>
            </w:r>
          </w:p>
        </w:tc>
        <w:tc>
          <w:tcPr>
            <w:tcW w:w="850" w:type="dxa"/>
          </w:tcPr>
          <w:p w14:paraId="46DDFE24" w14:textId="0324ABF2" w:rsidR="00567570" w:rsidRPr="00E97A2D" w:rsidRDefault="00567570" w:rsidP="004C581A">
            <w:pPr>
              <w:ind w:right="-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Pituitary </w:t>
            </w:r>
            <w:r w:rsidR="00CF7495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micro-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adenoma</w:t>
            </w:r>
          </w:p>
          <w:p w14:paraId="1D262D53" w14:textId="0063EEA9" w:rsidR="00567570" w:rsidRPr="00E97A2D" w:rsidRDefault="00013BA0" w:rsidP="004C581A">
            <w:pPr>
              <w:ind w:right="-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567570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</w:t>
            </w:r>
            <w:r w:rsidR="00E81628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≥2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MRI</w:t>
            </w:r>
          </w:p>
        </w:tc>
        <w:tc>
          <w:tcPr>
            <w:tcW w:w="709" w:type="dxa"/>
          </w:tcPr>
          <w:p w14:paraId="69661B22" w14:textId="77777777" w:rsidR="00A64452" w:rsidRDefault="00567570" w:rsidP="004C581A">
            <w:pPr>
              <w:ind w:right="-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E97A2D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Cystic</w:t>
            </w:r>
            <w:proofErr w:type="spellEnd"/>
            <w:r w:rsidRPr="00E97A2D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lesion</w:t>
            </w:r>
          </w:p>
          <w:p w14:paraId="2C3C0D88" w14:textId="6121D144" w:rsidR="00567570" w:rsidRPr="00E97A2D" w:rsidRDefault="00013BA0" w:rsidP="004C581A">
            <w:pPr>
              <w:ind w:right="-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v-SE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1/</w:t>
            </w:r>
            <w:r w:rsidR="00E81628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≥2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MRI</w:t>
            </w:r>
          </w:p>
        </w:tc>
        <w:tc>
          <w:tcPr>
            <w:tcW w:w="1073" w:type="dxa"/>
          </w:tcPr>
          <w:p w14:paraId="21934E74" w14:textId="7F2B1021" w:rsidR="00567570" w:rsidRPr="00E97A2D" w:rsidRDefault="00567570" w:rsidP="004C581A">
            <w:pPr>
              <w:ind w:right="-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E97A2D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Follow-up</w:t>
            </w:r>
            <w:proofErr w:type="spellEnd"/>
            <w:r w:rsidRPr="00E97A2D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E97A2D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time</w:t>
            </w:r>
            <w:proofErr w:type="spellEnd"/>
          </w:p>
        </w:tc>
        <w:tc>
          <w:tcPr>
            <w:tcW w:w="1539" w:type="dxa"/>
          </w:tcPr>
          <w:p w14:paraId="2B356C98" w14:textId="77777777" w:rsidR="00567570" w:rsidRPr="00E97A2D" w:rsidRDefault="00567570" w:rsidP="004C581A">
            <w:pPr>
              <w:ind w:right="-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</w:rPr>
              <w:t>Number of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MRI</w:t>
            </w:r>
          </w:p>
        </w:tc>
        <w:tc>
          <w:tcPr>
            <w:tcW w:w="1549" w:type="dxa"/>
          </w:tcPr>
          <w:p w14:paraId="5392EF26" w14:textId="5AC014B3" w:rsidR="00567570" w:rsidRPr="00E97A2D" w:rsidRDefault="00567570" w:rsidP="004C581A">
            <w:pPr>
              <w:ind w:right="-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Enlargement of pituitary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lesions</w:t>
            </w:r>
          </w:p>
        </w:tc>
        <w:tc>
          <w:tcPr>
            <w:tcW w:w="1403" w:type="dxa"/>
          </w:tcPr>
          <w:p w14:paraId="3B93BC64" w14:textId="1DCCC449" w:rsidR="00567570" w:rsidRPr="00E97A2D" w:rsidRDefault="00567570" w:rsidP="004C581A">
            <w:pPr>
              <w:ind w:right="-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MRI</w:t>
            </w:r>
            <w:r w:rsidRPr="00E97A2D">
              <w:rPr>
                <w:rFonts w:ascii="Times New Roman" w:hAnsi="Times New Roman" w:cs="Times New Roman"/>
                <w:sz w:val="16"/>
                <w:szCs w:val="16"/>
              </w:rPr>
              <w:t xml:space="preserve"> accuracy</w:t>
            </w:r>
          </w:p>
        </w:tc>
        <w:tc>
          <w:tcPr>
            <w:tcW w:w="2440" w:type="dxa"/>
          </w:tcPr>
          <w:p w14:paraId="2DAF1282" w14:textId="73A8233F" w:rsidR="00567570" w:rsidRPr="00E97A2D" w:rsidRDefault="00567570" w:rsidP="004C581A">
            <w:pPr>
              <w:ind w:right="-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</w:rPr>
              <w:t>Recommendation/Conclusion</w:t>
            </w:r>
          </w:p>
        </w:tc>
      </w:tr>
      <w:tr w:rsidR="00567570" w:rsidRPr="00E97A2D" w14:paraId="705F049F" w14:textId="77777777" w:rsidTr="008A2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</w:tcPr>
          <w:p w14:paraId="4E28AC7D" w14:textId="77777777" w:rsidR="00567570" w:rsidRPr="00E97A2D" w:rsidRDefault="00567570" w:rsidP="004C581A">
            <w:pPr>
              <w:ind w:right="-76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Derrick et al.,</w:t>
            </w:r>
          </w:p>
          <w:p w14:paraId="096E0411" w14:textId="77777777" w:rsidR="00567570" w:rsidRPr="00E97A2D" w:rsidRDefault="00567570" w:rsidP="004C581A">
            <w:pPr>
              <w:ind w:right="-76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2018</w:t>
            </w:r>
          </w:p>
        </w:tc>
        <w:tc>
          <w:tcPr>
            <w:tcW w:w="2700" w:type="dxa"/>
          </w:tcPr>
          <w:p w14:paraId="63010213" w14:textId="77777777" w:rsidR="00A64452" w:rsidRDefault="005675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MRI in 346 children with short stature (SS) and 215 children with precocious puberty (PP)</w:t>
            </w:r>
            <w:r w:rsidR="00013BA0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 I</w:t>
            </w:r>
            <w:r w:rsidR="007D5C8F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105</w:t>
            </w:r>
            <w:r w:rsidR="00572E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 microadenoma</w:t>
            </w:r>
            <w:r w:rsidR="007D5C8F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gramStart"/>
            <w:r w:rsidR="007D5C8F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was found</w:t>
            </w:r>
            <w:proofErr w:type="gramEnd"/>
            <w:r w:rsidR="00572E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;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54 had repeated MRI.</w:t>
            </w:r>
          </w:p>
          <w:p w14:paraId="5C9EACAF" w14:textId="0D2BC3BE" w:rsidR="006A1B71" w:rsidRPr="00E97A2D" w:rsidRDefault="006A1B71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22933FFC" w14:textId="77777777" w:rsidR="00463970" w:rsidRPr="00E97A2D" w:rsidRDefault="004639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20/44 (SS)</w:t>
            </w:r>
          </w:p>
          <w:p w14:paraId="060A6903" w14:textId="2BB80482" w:rsidR="007D5C8F" w:rsidRPr="00E97A2D" w:rsidRDefault="00013BA0" w:rsidP="007D5C8F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7D5C8F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41/8 (PP)</w:t>
            </w:r>
          </w:p>
          <w:p w14:paraId="28916385" w14:textId="79E6B3F9" w:rsidR="007D5C8F" w:rsidRPr="00E97A2D" w:rsidRDefault="007D5C8F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4E538B5E" w14:textId="7C24BDC7" w:rsidR="00567570" w:rsidRPr="00E97A2D" w:rsidRDefault="005675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105/54</w:t>
            </w:r>
          </w:p>
        </w:tc>
        <w:tc>
          <w:tcPr>
            <w:tcW w:w="709" w:type="dxa"/>
          </w:tcPr>
          <w:p w14:paraId="76166E29" w14:textId="03E06787" w:rsidR="00567570" w:rsidRPr="00E97A2D" w:rsidRDefault="00013BA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0/0</w:t>
            </w:r>
          </w:p>
        </w:tc>
        <w:tc>
          <w:tcPr>
            <w:tcW w:w="1073" w:type="dxa"/>
          </w:tcPr>
          <w:p w14:paraId="0B6F091A" w14:textId="64B621E9" w:rsidR="003855F8" w:rsidRPr="00E97A2D" w:rsidRDefault="007D5C8F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Mean </w:t>
            </w:r>
            <w:r w:rsidR="00567570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1.75 </w:t>
            </w:r>
            <w:r w:rsidR="00554D9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yrs</w:t>
            </w:r>
            <w:r w:rsidR="00567570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013BA0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567570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SS</w:t>
            </w:r>
            <w:r w:rsidR="00013BA0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14:paraId="201EEDCC" w14:textId="6E6CFC53" w:rsidR="00567570" w:rsidRPr="00E97A2D" w:rsidRDefault="007D5C8F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Mean </w:t>
            </w:r>
            <w:r w:rsidR="00567570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3.57 </w:t>
            </w:r>
            <w:r w:rsidR="00554D9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yrs</w:t>
            </w:r>
            <w:r w:rsidR="00567570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013BA0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567570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PP</w:t>
            </w:r>
            <w:r w:rsidR="00013BA0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539" w:type="dxa"/>
          </w:tcPr>
          <w:p w14:paraId="5D957C2E" w14:textId="25F50980" w:rsidR="00567570" w:rsidRPr="00E97A2D" w:rsidRDefault="005675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 (51%)</w:t>
            </w:r>
            <w:r w:rsidR="009B36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had at least one follow-up MRI</w:t>
            </w:r>
          </w:p>
        </w:tc>
        <w:tc>
          <w:tcPr>
            <w:tcW w:w="1549" w:type="dxa"/>
          </w:tcPr>
          <w:p w14:paraId="1AD6374E" w14:textId="71D0FBC0" w:rsidR="00567570" w:rsidRPr="00E97A2D" w:rsidRDefault="005675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403" w:type="dxa"/>
          </w:tcPr>
          <w:p w14:paraId="4AC9DF14" w14:textId="2064D7D2" w:rsidR="00567570" w:rsidRPr="00E97A2D" w:rsidRDefault="005675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evaluated</w:t>
            </w:r>
          </w:p>
        </w:tc>
        <w:tc>
          <w:tcPr>
            <w:tcW w:w="2440" w:type="dxa"/>
          </w:tcPr>
          <w:p w14:paraId="3D7FF176" w14:textId="217888D6" w:rsidR="00567570" w:rsidRPr="00E97A2D" w:rsidRDefault="005675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Pituitary microadenoma is a common finding </w:t>
            </w:r>
            <w:r w:rsidR="007D5C8F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MRI in children with SS and PP. The</w:t>
            </w:r>
            <w:r w:rsidR="007D5C8F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do not seem to be clinically significant</w:t>
            </w:r>
            <w:r w:rsidR="00572E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;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the majority resolved over time. Are the MRI protocols too sensitive?</w:t>
            </w:r>
          </w:p>
        </w:tc>
      </w:tr>
      <w:tr w:rsidR="00567570" w:rsidRPr="00E97A2D" w14:paraId="05E3ED47" w14:textId="77777777" w:rsidTr="008A2C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</w:tcPr>
          <w:p w14:paraId="08412FEA" w14:textId="77777777" w:rsidR="00567570" w:rsidRPr="00E97A2D" w:rsidRDefault="00567570" w:rsidP="004C581A">
            <w:pPr>
              <w:ind w:right="-7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Pedicelli et al.,</w:t>
            </w:r>
          </w:p>
          <w:p w14:paraId="47D7EA11" w14:textId="77777777" w:rsidR="00567570" w:rsidRPr="00E97A2D" w:rsidRDefault="00567570" w:rsidP="004C581A">
            <w:pPr>
              <w:ind w:right="-7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2014</w:t>
            </w:r>
          </w:p>
        </w:tc>
        <w:tc>
          <w:tcPr>
            <w:tcW w:w="2700" w:type="dxa"/>
          </w:tcPr>
          <w:p w14:paraId="413B61A5" w14:textId="568D8692" w:rsidR="00567570" w:rsidRPr="00E97A2D" w:rsidRDefault="00567570" w:rsidP="004C581A">
            <w:pPr>
              <w:ind w:right="-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MRI in 182 girls with idiopathic central precocious puberty (CPP)</w:t>
            </w:r>
            <w:r w:rsidR="00572E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  <w:r w:rsidR="00013BA0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19 had a mild abnormality of the hypothalamic-pituitary region</w:t>
            </w:r>
            <w:r w:rsidR="00572E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</w:t>
            </w:r>
            <w:r w:rsidR="00013BA0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6 had a hamartoma.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572E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Of 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all </w:t>
            </w:r>
            <w:r w:rsidR="00572E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the 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girls, 28 had repeated MRI.</w:t>
            </w:r>
          </w:p>
        </w:tc>
        <w:tc>
          <w:tcPr>
            <w:tcW w:w="851" w:type="dxa"/>
          </w:tcPr>
          <w:p w14:paraId="5EFAC972" w14:textId="6286DCE1" w:rsidR="00567570" w:rsidRPr="00E97A2D" w:rsidRDefault="00013BA0" w:rsidP="004C581A">
            <w:pPr>
              <w:ind w:right="-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182/0</w:t>
            </w:r>
          </w:p>
        </w:tc>
        <w:tc>
          <w:tcPr>
            <w:tcW w:w="850" w:type="dxa"/>
          </w:tcPr>
          <w:p w14:paraId="1E1DDE1F" w14:textId="1F300B5E" w:rsidR="00567570" w:rsidRPr="00E97A2D" w:rsidRDefault="00567570" w:rsidP="004C581A">
            <w:pPr>
              <w:ind w:right="-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5/NS</w:t>
            </w:r>
          </w:p>
        </w:tc>
        <w:tc>
          <w:tcPr>
            <w:tcW w:w="709" w:type="dxa"/>
          </w:tcPr>
          <w:p w14:paraId="7ADF034E" w14:textId="1130CF12" w:rsidR="00567570" w:rsidRPr="00E97A2D" w:rsidRDefault="00567570" w:rsidP="004C581A">
            <w:pPr>
              <w:ind w:right="-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3/NS</w:t>
            </w:r>
          </w:p>
        </w:tc>
        <w:tc>
          <w:tcPr>
            <w:tcW w:w="1073" w:type="dxa"/>
          </w:tcPr>
          <w:p w14:paraId="3E7BF074" w14:textId="77777777" w:rsidR="00A64452" w:rsidRDefault="00567570" w:rsidP="004C581A">
            <w:pPr>
              <w:ind w:right="-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Maximum: 9 yrs</w:t>
            </w:r>
          </w:p>
          <w:p w14:paraId="77C653AC" w14:textId="38B979A1" w:rsidR="00567570" w:rsidRPr="00E97A2D" w:rsidRDefault="00567570" w:rsidP="004C581A">
            <w:pPr>
              <w:ind w:right="-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39" w:type="dxa"/>
          </w:tcPr>
          <w:p w14:paraId="0E84D989" w14:textId="500DC677" w:rsidR="00567570" w:rsidRPr="00E97A2D" w:rsidRDefault="00F50BE9" w:rsidP="00E83D72">
            <w:pPr>
              <w:ind w:right="-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17D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 had at least one follow-up MRI (1</w:t>
            </w:r>
            <w:r w:rsidR="00A6445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Pr="00917D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  <w:r w:rsidR="00567570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49" w:type="dxa"/>
          </w:tcPr>
          <w:p w14:paraId="57A233E6" w14:textId="5605E37D" w:rsidR="00567570" w:rsidRPr="00E97A2D" w:rsidRDefault="00567570" w:rsidP="004C581A">
            <w:pPr>
              <w:ind w:right="-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403" w:type="dxa"/>
          </w:tcPr>
          <w:p w14:paraId="199A0D8D" w14:textId="27147A3D" w:rsidR="00567570" w:rsidRPr="00E97A2D" w:rsidRDefault="00567570" w:rsidP="004C581A">
            <w:pPr>
              <w:ind w:right="-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evaluated</w:t>
            </w:r>
          </w:p>
        </w:tc>
        <w:tc>
          <w:tcPr>
            <w:tcW w:w="2440" w:type="dxa"/>
          </w:tcPr>
          <w:p w14:paraId="46069737" w14:textId="39D07C57" w:rsidR="00567570" w:rsidRPr="00E97A2D" w:rsidRDefault="00567570" w:rsidP="004C581A">
            <w:pPr>
              <w:ind w:right="-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MRI finding </w:t>
            </w:r>
            <w:r w:rsidRPr="007156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suggest</w:t>
            </w:r>
            <w:r w:rsidR="00572E0B" w:rsidRPr="007156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that </w:t>
            </w:r>
            <w:r w:rsidRPr="007156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microadenoma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in girls with central precocious puberty has an uncertain pathophysiological and clinical significance. </w:t>
            </w:r>
          </w:p>
        </w:tc>
      </w:tr>
      <w:tr w:rsidR="00567570" w:rsidRPr="00E97A2D" w14:paraId="2F3D603A" w14:textId="77777777" w:rsidTr="008A2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</w:tcPr>
          <w:p w14:paraId="0EA0AE31" w14:textId="77777777" w:rsidR="00A64452" w:rsidRDefault="00567570" w:rsidP="004C581A">
            <w:pPr>
              <w:ind w:right="-7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Souterio et al.,</w:t>
            </w:r>
          </w:p>
          <w:p w14:paraId="2466A1D9" w14:textId="33C45940" w:rsidR="00567570" w:rsidRPr="00E97A2D" w:rsidRDefault="00567570" w:rsidP="004C581A">
            <w:pPr>
              <w:ind w:right="-7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2019</w:t>
            </w:r>
          </w:p>
        </w:tc>
        <w:tc>
          <w:tcPr>
            <w:tcW w:w="2700" w:type="dxa"/>
          </w:tcPr>
          <w:p w14:paraId="105BDAB3" w14:textId="434B3344" w:rsidR="00567570" w:rsidRPr="00E97A2D" w:rsidRDefault="00567570" w:rsidP="007A4CF4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MRI in 41 children with pituitary </w:t>
            </w:r>
            <w:proofErr w:type="spellStart"/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incidentaloma</w:t>
            </w:r>
            <w:proofErr w:type="spellEnd"/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(wide definition of pituitary </w:t>
            </w:r>
            <w:proofErr w:type="spellStart"/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incidentaloma</w:t>
            </w:r>
            <w:proofErr w:type="spellEnd"/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*). </w:t>
            </w:r>
            <w:r w:rsidR="00A4320F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Of all exams</w:t>
            </w:r>
            <w:r w:rsidR="00572E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="00A4320F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9B36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70.7% MRI</w:t>
            </w:r>
            <w:r w:rsidR="00572E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 </w:t>
            </w:r>
            <w:r w:rsidR="009B36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29.3% CT-scan.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23 children</w:t>
            </w:r>
            <w:r w:rsidR="007A4CF4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had repeated scans, all 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MRI. 90.2% had no symptoms of hypopituitarism or hormonal hypersecretion.</w:t>
            </w:r>
          </w:p>
        </w:tc>
        <w:tc>
          <w:tcPr>
            <w:tcW w:w="851" w:type="dxa"/>
          </w:tcPr>
          <w:p w14:paraId="196F1440" w14:textId="37F3C39B" w:rsidR="00567570" w:rsidRPr="00E97A2D" w:rsidRDefault="00395B0C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26/15</w:t>
            </w:r>
          </w:p>
        </w:tc>
        <w:tc>
          <w:tcPr>
            <w:tcW w:w="850" w:type="dxa"/>
          </w:tcPr>
          <w:p w14:paraId="2EE1C8D7" w14:textId="1884A8AD" w:rsidR="00567570" w:rsidRPr="00E97A2D" w:rsidRDefault="005675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5/NS</w:t>
            </w:r>
          </w:p>
        </w:tc>
        <w:tc>
          <w:tcPr>
            <w:tcW w:w="709" w:type="dxa"/>
          </w:tcPr>
          <w:p w14:paraId="26E2A258" w14:textId="3447C519" w:rsidR="00567570" w:rsidRPr="00E97A2D" w:rsidRDefault="005675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5/NS</w:t>
            </w:r>
          </w:p>
        </w:tc>
        <w:tc>
          <w:tcPr>
            <w:tcW w:w="1073" w:type="dxa"/>
          </w:tcPr>
          <w:p w14:paraId="0609EA54" w14:textId="030D71C2" w:rsidR="00567570" w:rsidRPr="00E97A2D" w:rsidRDefault="005675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Median 24.6 months</w:t>
            </w:r>
          </w:p>
        </w:tc>
        <w:tc>
          <w:tcPr>
            <w:tcW w:w="1539" w:type="dxa"/>
          </w:tcPr>
          <w:p w14:paraId="70E287AC" w14:textId="5E299DC9" w:rsidR="00567570" w:rsidRPr="005B6691" w:rsidRDefault="005675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9B36C7"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 (56%) </w:t>
            </w:r>
            <w:r w:rsidR="00572E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had</w:t>
            </w:r>
            <w:r w:rsidR="009B36C7"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511521"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at least one </w:t>
            </w:r>
            <w:r w:rsidR="009B36C7"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follow-up MRI</w:t>
            </w:r>
          </w:p>
          <w:p w14:paraId="456F3D75" w14:textId="056DC09D" w:rsidR="00567570" w:rsidRPr="005B6691" w:rsidRDefault="005675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49" w:type="dxa"/>
          </w:tcPr>
          <w:p w14:paraId="20303FE1" w14:textId="4028330B" w:rsidR="00567570" w:rsidRPr="00E97A2D" w:rsidRDefault="005675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403" w:type="dxa"/>
          </w:tcPr>
          <w:p w14:paraId="57957A09" w14:textId="04ADF22C" w:rsidR="00567570" w:rsidRPr="00E97A2D" w:rsidRDefault="005675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evaluated</w:t>
            </w:r>
          </w:p>
        </w:tc>
        <w:tc>
          <w:tcPr>
            <w:tcW w:w="2440" w:type="dxa"/>
          </w:tcPr>
          <w:p w14:paraId="1C777E84" w14:textId="51DA2AF9" w:rsidR="00567570" w:rsidRPr="00E97A2D" w:rsidRDefault="0028221E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Lower risk for of</w:t>
            </w:r>
            <w:r w:rsidR="00567570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progression of </w:t>
            </w:r>
            <w:r w:rsidR="00424094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pituitary </w:t>
            </w:r>
            <w:r w:rsidR="00567570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incidentalomas in children than in adults. </w:t>
            </w:r>
          </w:p>
        </w:tc>
      </w:tr>
      <w:tr w:rsidR="00567570" w:rsidRPr="00E97A2D" w14:paraId="7F3DCEC1" w14:textId="77777777" w:rsidTr="008A2C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</w:tcPr>
          <w:p w14:paraId="60A1557A" w14:textId="77777777" w:rsidR="00567570" w:rsidRPr="00E97A2D" w:rsidRDefault="00567570" w:rsidP="004C581A">
            <w:pPr>
              <w:ind w:right="-7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Thaker et al.,</w:t>
            </w:r>
          </w:p>
          <w:p w14:paraId="2859234E" w14:textId="77777777" w:rsidR="00567570" w:rsidRPr="00E97A2D" w:rsidRDefault="00567570" w:rsidP="004C581A">
            <w:pPr>
              <w:ind w:right="-7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2019</w:t>
            </w:r>
          </w:p>
        </w:tc>
        <w:tc>
          <w:tcPr>
            <w:tcW w:w="2700" w:type="dxa"/>
          </w:tcPr>
          <w:p w14:paraId="4E740B36" w14:textId="2A1680D5" w:rsidR="00567570" w:rsidRPr="00E97A2D" w:rsidRDefault="00567570" w:rsidP="004C581A">
            <w:pPr>
              <w:ind w:right="-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78 children with pituitary cyst, microadenoma, </w:t>
            </w:r>
            <w:r w:rsidR="00572E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 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possible microadenoma. Results reported for 44 children with microadenoma</w:t>
            </w:r>
            <w:r w:rsidR="00572E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;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40 underwent repeated MRI.</w:t>
            </w:r>
          </w:p>
        </w:tc>
        <w:tc>
          <w:tcPr>
            <w:tcW w:w="851" w:type="dxa"/>
          </w:tcPr>
          <w:p w14:paraId="2868F989" w14:textId="668E05DB" w:rsidR="00567570" w:rsidRPr="00E97A2D" w:rsidRDefault="00395B0C" w:rsidP="004C581A">
            <w:pPr>
              <w:ind w:right="-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36/8</w:t>
            </w:r>
          </w:p>
        </w:tc>
        <w:tc>
          <w:tcPr>
            <w:tcW w:w="850" w:type="dxa"/>
          </w:tcPr>
          <w:p w14:paraId="54DEF09B" w14:textId="556896AB" w:rsidR="00567570" w:rsidRPr="00E97A2D" w:rsidRDefault="00567570" w:rsidP="004C581A">
            <w:pPr>
              <w:ind w:right="-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44/40</w:t>
            </w:r>
          </w:p>
        </w:tc>
        <w:tc>
          <w:tcPr>
            <w:tcW w:w="709" w:type="dxa"/>
          </w:tcPr>
          <w:p w14:paraId="07C149EC" w14:textId="4061182A" w:rsidR="00567570" w:rsidRPr="00E97A2D" w:rsidRDefault="00567570" w:rsidP="004C581A">
            <w:pPr>
              <w:ind w:right="-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(34/NS)</w:t>
            </w:r>
          </w:p>
        </w:tc>
        <w:tc>
          <w:tcPr>
            <w:tcW w:w="1073" w:type="dxa"/>
          </w:tcPr>
          <w:p w14:paraId="58BA1CCF" w14:textId="77777777" w:rsidR="00A64452" w:rsidRDefault="00567570" w:rsidP="004C581A">
            <w:pPr>
              <w:ind w:right="-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First MRI</w:t>
            </w:r>
            <w:r w:rsidR="00DA17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–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last visit: </w:t>
            </w:r>
            <w:r w:rsidR="007A4CF4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4.5 yrs (+/- 2.6)</w:t>
            </w:r>
          </w:p>
          <w:p w14:paraId="6B775FF4" w14:textId="45473B48" w:rsidR="00567570" w:rsidRPr="00E97A2D" w:rsidRDefault="00567570" w:rsidP="004C581A">
            <w:pPr>
              <w:ind w:right="-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39" w:type="dxa"/>
          </w:tcPr>
          <w:p w14:paraId="753CE9C3" w14:textId="77777777" w:rsidR="00A64452" w:rsidRDefault="00D676FF" w:rsidP="004C581A">
            <w:pPr>
              <w:ind w:right="-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 had at least on follow-up MRI, m</w:t>
            </w:r>
            <w:r w:rsidR="00567570"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edian (range), 2 (1</w:t>
            </w:r>
            <w:r w:rsidR="00DA17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="00567570"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10)</w:t>
            </w:r>
          </w:p>
          <w:p w14:paraId="37EA13FB" w14:textId="76F0215D" w:rsidR="00567570" w:rsidRPr="00E97A2D" w:rsidRDefault="00567570" w:rsidP="004C581A">
            <w:pPr>
              <w:ind w:right="-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49" w:type="dxa"/>
          </w:tcPr>
          <w:p w14:paraId="446C2353" w14:textId="4894F105" w:rsidR="00567570" w:rsidRPr="00715614" w:rsidRDefault="005674C9" w:rsidP="004C581A">
            <w:pPr>
              <w:ind w:right="-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156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1/40. O</w:t>
            </w:r>
            <w:r w:rsidR="00567570" w:rsidRPr="007156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ne microadenoma </w:t>
            </w:r>
            <w:r w:rsidRPr="007156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increased</w:t>
            </w:r>
            <w:r w:rsidR="00567570" w:rsidRPr="007156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4</w:t>
            </w:r>
            <w:r w:rsidR="00572E0B" w:rsidRPr="007156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567570" w:rsidRPr="007156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mm</w:t>
            </w:r>
            <w:r w:rsidR="00DA0369" w:rsidRPr="007156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but remained </w:t>
            </w:r>
            <w:r w:rsidR="00567570" w:rsidRPr="007156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="00572E0B" w:rsidRPr="007156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567570" w:rsidRPr="007156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 mm after 6 years.</w:t>
            </w:r>
          </w:p>
        </w:tc>
        <w:tc>
          <w:tcPr>
            <w:tcW w:w="1403" w:type="dxa"/>
          </w:tcPr>
          <w:p w14:paraId="2A0D5BDA" w14:textId="760F4F8F" w:rsidR="00567570" w:rsidRPr="00E97A2D" w:rsidRDefault="00567570" w:rsidP="004C581A">
            <w:pPr>
              <w:ind w:right="-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evaluated</w:t>
            </w:r>
          </w:p>
        </w:tc>
        <w:tc>
          <w:tcPr>
            <w:tcW w:w="2440" w:type="dxa"/>
          </w:tcPr>
          <w:p w14:paraId="5D89819A" w14:textId="4FFF40F4" w:rsidR="00567570" w:rsidRPr="00E97A2D" w:rsidRDefault="00567570" w:rsidP="004C581A">
            <w:pPr>
              <w:ind w:right="-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Cystic lesions, possible microadenoma, and microadenoma in children are benign. In absence of endocrine o</w:t>
            </w:r>
            <w:r w:rsidR="00664A5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visual disturbances, repeated MRI </w:t>
            </w:r>
            <w:proofErr w:type="gramStart"/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 not needed</w:t>
            </w:r>
            <w:proofErr w:type="gramEnd"/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. If repeated MRI </w:t>
            </w:r>
            <w:proofErr w:type="gramStart"/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 performed</w:t>
            </w:r>
            <w:proofErr w:type="gramEnd"/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it should be done after no less than one year.</w:t>
            </w:r>
          </w:p>
        </w:tc>
      </w:tr>
      <w:tr w:rsidR="00567570" w:rsidRPr="00E97A2D" w14:paraId="5619DF70" w14:textId="77777777" w:rsidTr="003452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</w:tcPr>
          <w:p w14:paraId="0131ABD7" w14:textId="2F3A2A16" w:rsidR="00567570" w:rsidRPr="00E97A2D" w:rsidRDefault="00567570" w:rsidP="004C581A">
            <w:pPr>
              <w:ind w:right="-7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Our study</w:t>
            </w:r>
          </w:p>
        </w:tc>
        <w:tc>
          <w:tcPr>
            <w:tcW w:w="2700" w:type="dxa"/>
          </w:tcPr>
          <w:p w14:paraId="699A15F8" w14:textId="27065035" w:rsidR="00567570" w:rsidRPr="00E97A2D" w:rsidRDefault="00567570" w:rsidP="00F647FE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74 children with microadenoma, probable microadenoma (PA), </w:t>
            </w:r>
            <w:r w:rsidR="00572E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 </w:t>
            </w:r>
            <w:r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cystic lesion (CL)</w:t>
            </w:r>
            <w:r w:rsidR="00572E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;</w:t>
            </w:r>
            <w:r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55 with repeated MRI.</w:t>
            </w:r>
          </w:p>
        </w:tc>
        <w:tc>
          <w:tcPr>
            <w:tcW w:w="851" w:type="dxa"/>
          </w:tcPr>
          <w:p w14:paraId="69A08AB9" w14:textId="1270A596" w:rsidR="00567570" w:rsidRPr="00E97A2D" w:rsidRDefault="004639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43/31</w:t>
            </w:r>
          </w:p>
        </w:tc>
        <w:tc>
          <w:tcPr>
            <w:tcW w:w="850" w:type="dxa"/>
          </w:tcPr>
          <w:p w14:paraId="5749B425" w14:textId="250F20AA" w:rsidR="00463970" w:rsidRPr="00E97A2D" w:rsidRDefault="005675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53/43</w:t>
            </w:r>
            <w:r w:rsidR="007A4CF4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463970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(Micro-adenoma and PA)</w:t>
            </w:r>
          </w:p>
        </w:tc>
        <w:tc>
          <w:tcPr>
            <w:tcW w:w="709" w:type="dxa"/>
          </w:tcPr>
          <w:p w14:paraId="4190C7B5" w14:textId="77777777" w:rsidR="00567570" w:rsidRPr="00E97A2D" w:rsidRDefault="005675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21/12</w:t>
            </w:r>
          </w:p>
        </w:tc>
        <w:tc>
          <w:tcPr>
            <w:tcW w:w="1073" w:type="dxa"/>
          </w:tcPr>
          <w:p w14:paraId="3C56D5C0" w14:textId="19314B6A" w:rsidR="00567570" w:rsidRPr="00E97A2D" w:rsidRDefault="004639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567570" w:rsidRPr="00E97A2D">
              <w:rPr>
                <w:rFonts w:ascii="Times New Roman" w:hAnsi="Times New Roman" w:cs="Times New Roman"/>
                <w:sz w:val="16"/>
                <w:szCs w:val="16"/>
              </w:rPr>
              <w:t>edian (range), 37 months (4</w:t>
            </w:r>
            <w:r w:rsidR="00DA174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567570" w:rsidRPr="00E97A2D">
              <w:rPr>
                <w:rFonts w:ascii="Times New Roman" w:hAnsi="Times New Roman" w:cs="Times New Roman"/>
                <w:sz w:val="16"/>
                <w:szCs w:val="16"/>
              </w:rPr>
              <w:t>189)</w:t>
            </w:r>
          </w:p>
          <w:p w14:paraId="065740F4" w14:textId="77777777" w:rsidR="00567570" w:rsidRPr="00E97A2D" w:rsidRDefault="005675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</w:tcPr>
          <w:p w14:paraId="73A4A3FA" w14:textId="530AC1A0" w:rsidR="00567570" w:rsidRPr="00E97A2D" w:rsidRDefault="005675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</w:rPr>
              <w:t>Median (range), 3 (2</w:t>
            </w:r>
            <w:r w:rsidR="00DA174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E97A2D">
              <w:rPr>
                <w:rFonts w:ascii="Times New Roman" w:hAnsi="Times New Roman" w:cs="Times New Roman"/>
                <w:sz w:val="16"/>
                <w:szCs w:val="16"/>
              </w:rPr>
              <w:t>7) MRI</w:t>
            </w:r>
          </w:p>
          <w:p w14:paraId="575FBB1E" w14:textId="77777777" w:rsidR="00567570" w:rsidRPr="00E97A2D" w:rsidRDefault="005675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D21E0D" w14:textId="6F5DF1A8" w:rsidR="00567570" w:rsidRPr="00E97A2D" w:rsidRDefault="00567570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14:paraId="60475E53" w14:textId="1A77DE7C" w:rsidR="00567570" w:rsidRPr="005B6691" w:rsidRDefault="005674C9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1/55</w:t>
            </w:r>
            <w:r w:rsidR="002B545A"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. </w:t>
            </w:r>
            <w:r w:rsidR="007A4CF4"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="00567570"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nlargement of one </w:t>
            </w:r>
            <w:r w:rsidR="002B545A"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cystic lesion</w:t>
            </w:r>
            <w:r w:rsidR="00800562"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from </w:t>
            </w:r>
            <w:r w:rsidR="00F647FE"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00562"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6 mm</w:t>
            </w:r>
            <w:r w:rsidR="00567570"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along wit</w:t>
            </w:r>
            <w:r w:rsidR="009B36C7"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 clinical signs of progression</w:t>
            </w:r>
            <w:r w:rsidR="002B545A" w:rsidRPr="005B66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 hormonal deficits.</w:t>
            </w:r>
          </w:p>
        </w:tc>
        <w:tc>
          <w:tcPr>
            <w:tcW w:w="1403" w:type="dxa"/>
          </w:tcPr>
          <w:p w14:paraId="4432C64D" w14:textId="724CD3CE" w:rsidR="00567570" w:rsidRPr="00E97A2D" w:rsidRDefault="007A4CF4" w:rsidP="004C581A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Evaluated</w:t>
            </w:r>
          </w:p>
        </w:tc>
        <w:tc>
          <w:tcPr>
            <w:tcW w:w="2440" w:type="dxa"/>
          </w:tcPr>
          <w:p w14:paraId="6AEE615B" w14:textId="4321971F" w:rsidR="00567570" w:rsidRPr="00E97A2D" w:rsidRDefault="006D1C0E">
            <w:pPr>
              <w:ind w:righ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  <w:r w:rsidRPr="00E97A2D">
              <w:rPr>
                <w:rFonts w:ascii="Times New Roman" w:hAnsi="Times New Roman" w:cs="Times New Roman"/>
                <w:sz w:val="16"/>
                <w:szCs w:val="16"/>
              </w:rPr>
              <w:t>he probability</w:t>
            </w:r>
            <w:r w:rsidR="009B36C7">
              <w:rPr>
                <w:rFonts w:ascii="Times New Roman" w:hAnsi="Times New Roman" w:cs="Times New Roman"/>
                <w:sz w:val="16"/>
                <w:szCs w:val="16"/>
              </w:rPr>
              <w:t xml:space="preserve"> of progression for a small non</w:t>
            </w:r>
            <w:r w:rsidR="00572E0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97A2D">
              <w:rPr>
                <w:rFonts w:ascii="Times New Roman" w:hAnsi="Times New Roman" w:cs="Times New Roman"/>
                <w:sz w:val="16"/>
                <w:szCs w:val="16"/>
              </w:rPr>
              <w:t>functioning pituitary microadenoma or cystic lesion is very small.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D44348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Suggested </w:t>
            </w:r>
            <w:r w:rsidR="003452BE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MRI </w:t>
            </w:r>
            <w:r w:rsidR="00D44348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follow-up: 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for lesions &lt; 4</w:t>
            </w:r>
            <w:r w:rsidR="00572E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</w:t>
            </w:r>
            <w:r w:rsidR="009B36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</w:t>
            </w:r>
            <w:r w:rsidR="00572E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="009B36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no further MRI</w:t>
            </w:r>
            <w:proofErr w:type="gramStart"/>
            <w:r w:rsidR="00572E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;</w:t>
            </w:r>
            <w:proofErr w:type="gramEnd"/>
            <w:r w:rsidR="009B36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for lesions 4–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mm</w:t>
            </w:r>
            <w:r w:rsidR="00572E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MRI after 24 month</w:t>
            </w:r>
            <w:r w:rsidR="00D44348" w:rsidRPr="00E97A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s.</w:t>
            </w:r>
          </w:p>
        </w:tc>
      </w:tr>
    </w:tbl>
    <w:p w14:paraId="19909F4C" w14:textId="77777777" w:rsidR="00A64452" w:rsidRDefault="00A145F9" w:rsidP="004C581A">
      <w:pPr>
        <w:ind w:right="-76"/>
        <w:rPr>
          <w:rFonts w:ascii="Times New Roman" w:hAnsi="Times New Roman" w:cs="Times New Roman"/>
          <w:sz w:val="16"/>
          <w:szCs w:val="16"/>
          <w:lang w:val="en-US"/>
        </w:rPr>
      </w:pPr>
      <w:r w:rsidRPr="00E97A2D">
        <w:rPr>
          <w:rFonts w:ascii="Times New Roman" w:hAnsi="Times New Roman" w:cs="Times New Roman"/>
          <w:sz w:val="16"/>
          <w:szCs w:val="16"/>
          <w:lang w:val="en-US"/>
        </w:rPr>
        <w:t>*</w:t>
      </w:r>
      <w:r w:rsidR="0046328B" w:rsidRPr="00E97A2D">
        <w:rPr>
          <w:rFonts w:ascii="Times New Roman" w:hAnsi="Times New Roman" w:cs="Times New Roman"/>
          <w:sz w:val="16"/>
          <w:szCs w:val="16"/>
          <w:lang w:val="en-US"/>
        </w:rPr>
        <w:t>Wide definit</w:t>
      </w:r>
      <w:r w:rsidRPr="00E97A2D">
        <w:rPr>
          <w:rFonts w:ascii="Times New Roman" w:hAnsi="Times New Roman" w:cs="Times New Roman"/>
          <w:sz w:val="16"/>
          <w:szCs w:val="16"/>
          <w:lang w:val="en-US"/>
        </w:rPr>
        <w:t xml:space="preserve">ion of pituitary </w:t>
      </w:r>
      <w:proofErr w:type="spellStart"/>
      <w:r w:rsidRPr="00E97A2D">
        <w:rPr>
          <w:rFonts w:ascii="Times New Roman" w:hAnsi="Times New Roman" w:cs="Times New Roman"/>
          <w:sz w:val="16"/>
          <w:szCs w:val="16"/>
          <w:lang w:val="en-US"/>
        </w:rPr>
        <w:t>incidentaloma</w:t>
      </w:r>
      <w:proofErr w:type="spellEnd"/>
      <w:r w:rsidR="00D164B8" w:rsidRPr="00E97A2D">
        <w:rPr>
          <w:rFonts w:ascii="Times New Roman" w:hAnsi="Times New Roman" w:cs="Times New Roman"/>
          <w:sz w:val="16"/>
          <w:szCs w:val="16"/>
          <w:lang w:val="en-US"/>
        </w:rPr>
        <w:t xml:space="preserve"> including</w:t>
      </w:r>
      <w:r w:rsidRPr="00E97A2D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D164B8" w:rsidRPr="00E97A2D">
        <w:rPr>
          <w:rFonts w:ascii="Times New Roman" w:hAnsi="Times New Roman" w:cs="Times New Roman"/>
          <w:sz w:val="16"/>
          <w:szCs w:val="16"/>
          <w:lang w:val="en-US"/>
        </w:rPr>
        <w:t>p</w:t>
      </w:r>
      <w:r w:rsidR="00E41F46" w:rsidRPr="00E97A2D">
        <w:rPr>
          <w:rFonts w:ascii="Times New Roman" w:hAnsi="Times New Roman" w:cs="Times New Roman"/>
          <w:sz w:val="16"/>
          <w:szCs w:val="16"/>
          <w:lang w:val="en-US"/>
        </w:rPr>
        <w:t xml:space="preserve">ituitary </w:t>
      </w:r>
      <w:r w:rsidR="00D164B8" w:rsidRPr="00E97A2D">
        <w:rPr>
          <w:rFonts w:ascii="Times New Roman" w:hAnsi="Times New Roman" w:cs="Times New Roman"/>
          <w:sz w:val="16"/>
          <w:szCs w:val="16"/>
          <w:lang w:val="en-US"/>
        </w:rPr>
        <w:t>hypertrophy</w:t>
      </w:r>
      <w:r w:rsidR="00720E35" w:rsidRPr="00E97A2D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E97A2D">
        <w:rPr>
          <w:rFonts w:ascii="Times New Roman" w:hAnsi="Times New Roman" w:cs="Times New Roman"/>
          <w:sz w:val="16"/>
          <w:szCs w:val="16"/>
          <w:lang w:val="en-US"/>
        </w:rPr>
        <w:t>arachnoid cysts,</w:t>
      </w:r>
      <w:r w:rsidR="00E41F46" w:rsidRPr="00E97A2D">
        <w:rPr>
          <w:rFonts w:ascii="Times New Roman" w:hAnsi="Times New Roman" w:cs="Times New Roman"/>
          <w:sz w:val="16"/>
          <w:szCs w:val="16"/>
          <w:lang w:val="en-US"/>
        </w:rPr>
        <w:t xml:space="preserve"> adenoma, </w:t>
      </w:r>
      <w:proofErr w:type="spellStart"/>
      <w:r w:rsidR="00D164B8" w:rsidRPr="00E97A2D">
        <w:rPr>
          <w:rFonts w:ascii="Times New Roman" w:hAnsi="Times New Roman" w:cs="Times New Roman"/>
          <w:sz w:val="16"/>
          <w:szCs w:val="16"/>
          <w:lang w:val="en-US"/>
        </w:rPr>
        <w:t>R</w:t>
      </w:r>
      <w:r w:rsidR="00E41F46" w:rsidRPr="00E97A2D">
        <w:rPr>
          <w:rFonts w:ascii="Times New Roman" w:hAnsi="Times New Roman" w:cs="Times New Roman"/>
          <w:sz w:val="16"/>
          <w:szCs w:val="16"/>
          <w:lang w:val="en-US"/>
        </w:rPr>
        <w:t>athke</w:t>
      </w:r>
      <w:r w:rsidR="00572E0B">
        <w:rPr>
          <w:rFonts w:ascii="Times New Roman" w:hAnsi="Times New Roman" w:cs="Times New Roman"/>
          <w:sz w:val="16"/>
          <w:szCs w:val="16"/>
          <w:lang w:val="en-US"/>
        </w:rPr>
        <w:t>’</w:t>
      </w:r>
      <w:r w:rsidR="00E41F46" w:rsidRPr="00E97A2D">
        <w:rPr>
          <w:rFonts w:ascii="Times New Roman" w:hAnsi="Times New Roman" w:cs="Times New Roman"/>
          <w:sz w:val="16"/>
          <w:szCs w:val="16"/>
          <w:lang w:val="en-US"/>
        </w:rPr>
        <w:t>s</w:t>
      </w:r>
      <w:proofErr w:type="spellEnd"/>
      <w:r w:rsidR="00E41F46" w:rsidRPr="00E97A2D">
        <w:rPr>
          <w:rFonts w:ascii="Times New Roman" w:hAnsi="Times New Roman" w:cs="Times New Roman"/>
          <w:sz w:val="16"/>
          <w:szCs w:val="16"/>
          <w:lang w:val="en-US"/>
        </w:rPr>
        <w:t xml:space="preserve"> cleft cyst, thickened pituitary stalk,</w:t>
      </w:r>
      <w:r w:rsidRPr="00E97A2D">
        <w:rPr>
          <w:rFonts w:ascii="Times New Roman" w:hAnsi="Times New Roman" w:cs="Times New Roman"/>
          <w:sz w:val="16"/>
          <w:szCs w:val="16"/>
          <w:lang w:val="en-US"/>
        </w:rPr>
        <w:t xml:space="preserve"> hama</w:t>
      </w:r>
      <w:r w:rsidR="004B5613" w:rsidRPr="00E97A2D">
        <w:rPr>
          <w:rFonts w:ascii="Times New Roman" w:hAnsi="Times New Roman" w:cs="Times New Roman"/>
          <w:sz w:val="16"/>
          <w:szCs w:val="16"/>
          <w:lang w:val="en-US"/>
        </w:rPr>
        <w:t>r</w:t>
      </w:r>
      <w:r w:rsidRPr="00E97A2D">
        <w:rPr>
          <w:rFonts w:ascii="Times New Roman" w:hAnsi="Times New Roman" w:cs="Times New Roman"/>
          <w:sz w:val="16"/>
          <w:szCs w:val="16"/>
          <w:lang w:val="en-US"/>
        </w:rPr>
        <w:t>toma,</w:t>
      </w:r>
      <w:r w:rsidR="00E41F46" w:rsidRPr="00E97A2D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="00E41F46" w:rsidRPr="00E97A2D">
        <w:rPr>
          <w:rFonts w:ascii="Times New Roman" w:hAnsi="Times New Roman" w:cs="Times New Roman"/>
          <w:sz w:val="16"/>
          <w:szCs w:val="16"/>
          <w:lang w:val="en-US"/>
        </w:rPr>
        <w:t>cranio</w:t>
      </w:r>
      <w:r w:rsidR="00A4320F" w:rsidRPr="00E97A2D">
        <w:rPr>
          <w:rFonts w:ascii="Times New Roman" w:hAnsi="Times New Roman" w:cs="Times New Roman"/>
          <w:sz w:val="16"/>
          <w:szCs w:val="16"/>
          <w:lang w:val="en-US"/>
        </w:rPr>
        <w:t>ph</w:t>
      </w:r>
      <w:r w:rsidR="00E41F46" w:rsidRPr="00E97A2D">
        <w:rPr>
          <w:rFonts w:ascii="Times New Roman" w:hAnsi="Times New Roman" w:cs="Times New Roman"/>
          <w:sz w:val="16"/>
          <w:szCs w:val="16"/>
          <w:lang w:val="en-US"/>
        </w:rPr>
        <w:t>aryng</w:t>
      </w:r>
      <w:r w:rsidR="004B5613" w:rsidRPr="00E97A2D">
        <w:rPr>
          <w:rFonts w:ascii="Times New Roman" w:hAnsi="Times New Roman" w:cs="Times New Roman"/>
          <w:sz w:val="16"/>
          <w:szCs w:val="16"/>
          <w:lang w:val="en-US"/>
        </w:rPr>
        <w:t>i</w:t>
      </w:r>
      <w:r w:rsidR="00E41F46" w:rsidRPr="00E97A2D">
        <w:rPr>
          <w:rFonts w:ascii="Times New Roman" w:hAnsi="Times New Roman" w:cs="Times New Roman"/>
          <w:sz w:val="16"/>
          <w:szCs w:val="16"/>
          <w:lang w:val="en-US"/>
        </w:rPr>
        <w:t>oma</w:t>
      </w:r>
      <w:proofErr w:type="spellEnd"/>
      <w:r w:rsidR="00572E0B">
        <w:rPr>
          <w:rFonts w:ascii="Times New Roman" w:hAnsi="Times New Roman" w:cs="Times New Roman"/>
          <w:sz w:val="16"/>
          <w:szCs w:val="16"/>
          <w:lang w:val="en-US"/>
        </w:rPr>
        <w:t>,</w:t>
      </w:r>
      <w:r w:rsidR="00E41F46" w:rsidRPr="00E97A2D">
        <w:rPr>
          <w:rFonts w:ascii="Times New Roman" w:hAnsi="Times New Roman" w:cs="Times New Roman"/>
          <w:sz w:val="16"/>
          <w:szCs w:val="16"/>
          <w:lang w:val="en-US"/>
        </w:rPr>
        <w:t xml:space="preserve"> etc.</w:t>
      </w:r>
    </w:p>
    <w:p w14:paraId="72D039BE" w14:textId="3CE0DD25" w:rsidR="00B94C87" w:rsidRPr="00E97A2D" w:rsidRDefault="00B94C87" w:rsidP="00B94C87">
      <w:pPr>
        <w:ind w:right="-76"/>
        <w:rPr>
          <w:rFonts w:ascii="Times New Roman" w:hAnsi="Times New Roman" w:cs="Times New Roman"/>
          <w:sz w:val="16"/>
          <w:szCs w:val="16"/>
          <w:lang w:val="en-US"/>
        </w:rPr>
      </w:pPr>
      <w:r w:rsidRPr="00E97A2D">
        <w:rPr>
          <w:rFonts w:ascii="Times New Roman" w:hAnsi="Times New Roman" w:cs="Times New Roman"/>
          <w:b/>
          <w:sz w:val="16"/>
          <w:szCs w:val="16"/>
          <w:lang w:val="en-US"/>
        </w:rPr>
        <w:t>Abbreviations</w:t>
      </w:r>
      <w:r w:rsidRPr="005B6691">
        <w:rPr>
          <w:rFonts w:ascii="Times New Roman" w:hAnsi="Times New Roman" w:cs="Times New Roman"/>
          <w:sz w:val="16"/>
          <w:szCs w:val="16"/>
          <w:lang w:val="en-US"/>
        </w:rPr>
        <w:t xml:space="preserve">: </w:t>
      </w:r>
      <w:r w:rsidR="002B545A" w:rsidRPr="005B6691">
        <w:rPr>
          <w:rFonts w:ascii="Times New Roman" w:hAnsi="Times New Roman" w:cs="Times New Roman"/>
          <w:sz w:val="16"/>
          <w:szCs w:val="16"/>
          <w:lang w:val="en-US"/>
        </w:rPr>
        <w:t xml:space="preserve">F, female; M, male; </w:t>
      </w:r>
      <w:r w:rsidR="00463970" w:rsidRPr="005B6691">
        <w:rPr>
          <w:rFonts w:ascii="Times New Roman" w:hAnsi="Times New Roman" w:cs="Times New Roman"/>
          <w:sz w:val="16"/>
          <w:szCs w:val="16"/>
          <w:lang w:val="en-US"/>
        </w:rPr>
        <w:t>NA</w:t>
      </w:r>
      <w:r w:rsidR="00463970" w:rsidRPr="00E97A2D">
        <w:rPr>
          <w:rFonts w:ascii="Times New Roman" w:hAnsi="Times New Roman" w:cs="Times New Roman"/>
          <w:sz w:val="16"/>
          <w:szCs w:val="16"/>
          <w:lang w:val="en-US"/>
        </w:rPr>
        <w:t xml:space="preserve">, not applicable; </w:t>
      </w:r>
      <w:r w:rsidRPr="00E97A2D">
        <w:rPr>
          <w:rFonts w:ascii="Times New Roman" w:hAnsi="Times New Roman" w:cs="Times New Roman"/>
          <w:sz w:val="16"/>
          <w:szCs w:val="16"/>
          <w:lang w:val="en-US"/>
        </w:rPr>
        <w:t>N</w:t>
      </w:r>
      <w:r w:rsidR="00D44348" w:rsidRPr="00E97A2D">
        <w:rPr>
          <w:rFonts w:ascii="Times New Roman" w:hAnsi="Times New Roman" w:cs="Times New Roman"/>
          <w:sz w:val="16"/>
          <w:szCs w:val="16"/>
          <w:lang w:val="en-US"/>
        </w:rPr>
        <w:t>S</w:t>
      </w:r>
      <w:r w:rsidRPr="00E97A2D">
        <w:rPr>
          <w:rFonts w:ascii="Times New Roman" w:hAnsi="Times New Roman" w:cs="Times New Roman"/>
          <w:sz w:val="16"/>
          <w:szCs w:val="16"/>
          <w:lang w:val="en-US"/>
        </w:rPr>
        <w:t xml:space="preserve">, not specified; yrs, years; PA, probable microadenoma; CL, cystic lesion; MRI, magnetic resonance imaging; CT, computerized tomography; SS, short stature; PP, precocious puberty; </w:t>
      </w:r>
      <w:r w:rsidR="00D44348" w:rsidRPr="00E97A2D">
        <w:rPr>
          <w:rFonts w:ascii="Times New Roman" w:hAnsi="Times New Roman" w:cs="Times New Roman"/>
          <w:sz w:val="16"/>
          <w:szCs w:val="16"/>
          <w:lang w:val="en-US"/>
        </w:rPr>
        <w:t>CPP central precocious puberty</w:t>
      </w:r>
    </w:p>
    <w:p w14:paraId="2D641040" w14:textId="77777777" w:rsidR="00B94C87" w:rsidRPr="00E97A2D" w:rsidRDefault="00B94C87" w:rsidP="004C581A">
      <w:pPr>
        <w:ind w:right="-76"/>
        <w:rPr>
          <w:rFonts w:ascii="Times New Roman" w:hAnsi="Times New Roman" w:cs="Times New Roman"/>
          <w:sz w:val="16"/>
          <w:szCs w:val="16"/>
          <w:lang w:val="en-US"/>
        </w:rPr>
      </w:pPr>
    </w:p>
    <w:p w14:paraId="12D482AE" w14:textId="77777777" w:rsidR="00D77342" w:rsidRPr="00E97A2D" w:rsidRDefault="00D77342" w:rsidP="004C581A">
      <w:pPr>
        <w:ind w:right="-76"/>
        <w:rPr>
          <w:rFonts w:ascii="Times New Roman" w:hAnsi="Times New Roman" w:cs="Times New Roman"/>
          <w:sz w:val="16"/>
          <w:szCs w:val="16"/>
          <w:lang w:val="en-US"/>
        </w:rPr>
      </w:pPr>
    </w:p>
    <w:p w14:paraId="7DA61969" w14:textId="4FE3033A" w:rsidR="000C4F83" w:rsidRPr="00E97A2D" w:rsidRDefault="000C4F83" w:rsidP="004C581A">
      <w:pPr>
        <w:ind w:right="-76"/>
        <w:rPr>
          <w:rFonts w:ascii="Times New Roman" w:hAnsi="Times New Roman" w:cs="Times New Roman"/>
          <w:sz w:val="16"/>
          <w:szCs w:val="16"/>
          <w:lang w:val="en-US"/>
        </w:rPr>
      </w:pPr>
    </w:p>
    <w:sectPr w:rsidR="000C4F83" w:rsidRPr="00E97A2D" w:rsidSect="00EE167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887E09" w16cid:durableId="2536194E"/>
  <w16cid:commentId w16cid:paraId="2C8F8F10" w16cid:durableId="2536195E"/>
  <w16cid:commentId w16cid:paraId="0E266F84" w16cid:durableId="2536194F"/>
  <w16cid:commentId w16cid:paraId="24417809" w16cid:durableId="2536196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FC5"/>
    <w:rsid w:val="0001329D"/>
    <w:rsid w:val="00013BA0"/>
    <w:rsid w:val="00022361"/>
    <w:rsid w:val="00030D9C"/>
    <w:rsid w:val="00031AF9"/>
    <w:rsid w:val="00041161"/>
    <w:rsid w:val="000C4F83"/>
    <w:rsid w:val="000E169B"/>
    <w:rsid w:val="0010769F"/>
    <w:rsid w:val="00190D0C"/>
    <w:rsid w:val="001A6D0C"/>
    <w:rsid w:val="0020411B"/>
    <w:rsid w:val="0024103D"/>
    <w:rsid w:val="002653C8"/>
    <w:rsid w:val="0028221E"/>
    <w:rsid w:val="002B545A"/>
    <w:rsid w:val="002C0429"/>
    <w:rsid w:val="002C2422"/>
    <w:rsid w:val="002D0DAA"/>
    <w:rsid w:val="00305098"/>
    <w:rsid w:val="003057CF"/>
    <w:rsid w:val="00323C3A"/>
    <w:rsid w:val="003452BE"/>
    <w:rsid w:val="00362E70"/>
    <w:rsid w:val="003855F8"/>
    <w:rsid w:val="00395B0C"/>
    <w:rsid w:val="003B3C9D"/>
    <w:rsid w:val="003E42A4"/>
    <w:rsid w:val="00405647"/>
    <w:rsid w:val="00424094"/>
    <w:rsid w:val="00443EFB"/>
    <w:rsid w:val="0045138A"/>
    <w:rsid w:val="00461534"/>
    <w:rsid w:val="0046328B"/>
    <w:rsid w:val="00463970"/>
    <w:rsid w:val="00481316"/>
    <w:rsid w:val="004B06DC"/>
    <w:rsid w:val="004B5613"/>
    <w:rsid w:val="004B74ED"/>
    <w:rsid w:val="004C581A"/>
    <w:rsid w:val="004D593C"/>
    <w:rsid w:val="0050787F"/>
    <w:rsid w:val="00511521"/>
    <w:rsid w:val="00554D97"/>
    <w:rsid w:val="00555E81"/>
    <w:rsid w:val="005674C9"/>
    <w:rsid w:val="00567570"/>
    <w:rsid w:val="00572E0B"/>
    <w:rsid w:val="005840FC"/>
    <w:rsid w:val="005856B8"/>
    <w:rsid w:val="00590206"/>
    <w:rsid w:val="005A6D64"/>
    <w:rsid w:val="005A6E98"/>
    <w:rsid w:val="005B6691"/>
    <w:rsid w:val="005D08C7"/>
    <w:rsid w:val="005D31DE"/>
    <w:rsid w:val="00610887"/>
    <w:rsid w:val="00624227"/>
    <w:rsid w:val="00643716"/>
    <w:rsid w:val="00644A03"/>
    <w:rsid w:val="00664A59"/>
    <w:rsid w:val="006A1B71"/>
    <w:rsid w:val="006A6BFD"/>
    <w:rsid w:val="006B1440"/>
    <w:rsid w:val="006B45A7"/>
    <w:rsid w:val="006B49C6"/>
    <w:rsid w:val="006B5CE7"/>
    <w:rsid w:val="006C480E"/>
    <w:rsid w:val="006D1C0E"/>
    <w:rsid w:val="006D3F2B"/>
    <w:rsid w:val="006F6DDC"/>
    <w:rsid w:val="00715614"/>
    <w:rsid w:val="00720E35"/>
    <w:rsid w:val="00722FED"/>
    <w:rsid w:val="007472FA"/>
    <w:rsid w:val="0078159F"/>
    <w:rsid w:val="0079350C"/>
    <w:rsid w:val="007A2448"/>
    <w:rsid w:val="007A309A"/>
    <w:rsid w:val="007A4CF4"/>
    <w:rsid w:val="007C5DF9"/>
    <w:rsid w:val="007D5C8F"/>
    <w:rsid w:val="007D7880"/>
    <w:rsid w:val="00800562"/>
    <w:rsid w:val="008802B5"/>
    <w:rsid w:val="008A2CEC"/>
    <w:rsid w:val="008B07EC"/>
    <w:rsid w:val="00910CCE"/>
    <w:rsid w:val="00917D0A"/>
    <w:rsid w:val="00920317"/>
    <w:rsid w:val="0095015E"/>
    <w:rsid w:val="009729E8"/>
    <w:rsid w:val="00976269"/>
    <w:rsid w:val="009A7459"/>
    <w:rsid w:val="009B36C7"/>
    <w:rsid w:val="009C263B"/>
    <w:rsid w:val="009E1B23"/>
    <w:rsid w:val="00A145F9"/>
    <w:rsid w:val="00A25822"/>
    <w:rsid w:val="00A4320F"/>
    <w:rsid w:val="00A6135C"/>
    <w:rsid w:val="00A64452"/>
    <w:rsid w:val="00A92CC3"/>
    <w:rsid w:val="00AB6E3F"/>
    <w:rsid w:val="00AF2363"/>
    <w:rsid w:val="00B13699"/>
    <w:rsid w:val="00B141D3"/>
    <w:rsid w:val="00B24B01"/>
    <w:rsid w:val="00B900A1"/>
    <w:rsid w:val="00B913A5"/>
    <w:rsid w:val="00B94C87"/>
    <w:rsid w:val="00BB2346"/>
    <w:rsid w:val="00BB2999"/>
    <w:rsid w:val="00C63992"/>
    <w:rsid w:val="00CA1A09"/>
    <w:rsid w:val="00CF7495"/>
    <w:rsid w:val="00D164B8"/>
    <w:rsid w:val="00D44348"/>
    <w:rsid w:val="00D676FF"/>
    <w:rsid w:val="00D77342"/>
    <w:rsid w:val="00D77698"/>
    <w:rsid w:val="00DA0369"/>
    <w:rsid w:val="00DA174D"/>
    <w:rsid w:val="00DA517A"/>
    <w:rsid w:val="00DB2635"/>
    <w:rsid w:val="00DB4EB3"/>
    <w:rsid w:val="00DC4FA2"/>
    <w:rsid w:val="00DE5BF6"/>
    <w:rsid w:val="00E125FD"/>
    <w:rsid w:val="00E12BEF"/>
    <w:rsid w:val="00E41F46"/>
    <w:rsid w:val="00E426C1"/>
    <w:rsid w:val="00E601A8"/>
    <w:rsid w:val="00E647EA"/>
    <w:rsid w:val="00E70A6F"/>
    <w:rsid w:val="00E81628"/>
    <w:rsid w:val="00E83D72"/>
    <w:rsid w:val="00E93FDA"/>
    <w:rsid w:val="00E97A2D"/>
    <w:rsid w:val="00EB07F7"/>
    <w:rsid w:val="00EE10F2"/>
    <w:rsid w:val="00EE167A"/>
    <w:rsid w:val="00F04821"/>
    <w:rsid w:val="00F20CD3"/>
    <w:rsid w:val="00F42DFC"/>
    <w:rsid w:val="00F50BE9"/>
    <w:rsid w:val="00F52E52"/>
    <w:rsid w:val="00F647FE"/>
    <w:rsid w:val="00F90A87"/>
    <w:rsid w:val="00FC3FC5"/>
    <w:rsid w:val="00FD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EE4B"/>
  <w15:chartTrackingRefBased/>
  <w15:docId w15:val="{505CDC39-DDF5-4BA6-A5F1-3B3CA09E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FC5"/>
    <w:pPr>
      <w:spacing w:after="200" w:line="276" w:lineRule="auto"/>
    </w:pPr>
    <w:rPr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716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3FC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9729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9729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729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12B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2BEF"/>
    <w:pPr>
      <w:spacing w:line="240" w:lineRule="auto"/>
    </w:pPr>
    <w:rPr>
      <w:sz w:val="20"/>
      <w:szCs w:val="20"/>
      <w:lang w:val="sv-S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2BE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BEF"/>
    <w:rPr>
      <w:rFonts w:ascii="Segoe UI" w:hAnsi="Segoe UI" w:cs="Segoe UI"/>
      <w:sz w:val="18"/>
      <w:szCs w:val="18"/>
      <w:lang w:val="en-GB"/>
    </w:rPr>
  </w:style>
  <w:style w:type="table" w:styleId="PlainTable2">
    <w:name w:val="Plain Table 2"/>
    <w:basedOn w:val="TableNormal"/>
    <w:uiPriority w:val="42"/>
    <w:rsid w:val="000411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5A6E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FA2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FA2"/>
    <w:rPr>
      <w:b/>
      <w:bCs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7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BE1C0-8280-4668-9CC4-650AC5294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Lunds universitet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Borghammar</dc:creator>
  <cp:keywords/>
  <dc:description/>
  <cp:lastModifiedBy>Camilla Borghammar</cp:lastModifiedBy>
  <cp:revision>2</cp:revision>
  <dcterms:created xsi:type="dcterms:W3CDTF">2022-03-18T08:27:00Z</dcterms:created>
  <dcterms:modified xsi:type="dcterms:W3CDTF">2022-03-18T08:27:00Z</dcterms:modified>
</cp:coreProperties>
</file>