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762F5" w14:textId="1ED69571" w:rsidR="00104FC9" w:rsidRDefault="00104FC9" w:rsidP="00104FC9">
      <w:pPr>
        <w:rPr>
          <w:rFonts w:ascii="Times New Roman" w:hAnsi="Times New Roman" w:cs="Times New Roman"/>
          <w:b/>
          <w:bCs/>
          <w:sz w:val="24"/>
          <w:szCs w:val="28"/>
        </w:rPr>
      </w:pPr>
      <w:r>
        <w:rPr>
          <w:rFonts w:ascii="Times New Roman" w:hAnsi="Times New Roman" w:cs="Times New Roman"/>
          <w:b/>
          <w:bCs/>
          <w:sz w:val="24"/>
          <w:szCs w:val="28"/>
        </w:rPr>
        <w:t xml:space="preserve">Additional file1 </w:t>
      </w:r>
      <w:r w:rsidR="005316FA">
        <w:rPr>
          <w:rFonts w:ascii="Times New Roman" w:hAnsi="Times New Roman" w:cs="Times New Roman"/>
          <w:b/>
          <w:bCs/>
          <w:sz w:val="24"/>
          <w:szCs w:val="28"/>
        </w:rPr>
        <w:t>Information of other indicators</w:t>
      </w:r>
    </w:p>
    <w:p w14:paraId="532C16FC" w14:textId="77777777" w:rsidR="00104FC9" w:rsidRPr="00583FBB" w:rsidRDefault="00104FC9" w:rsidP="00104FC9">
      <w:pPr>
        <w:rPr>
          <w:rFonts w:ascii="Times New Roman" w:hAnsi="Times New Roman" w:cs="Times New Roman"/>
          <w:b/>
          <w:bCs/>
          <w:sz w:val="24"/>
          <w:szCs w:val="28"/>
        </w:rPr>
      </w:pPr>
      <w:r w:rsidRPr="00636276">
        <w:rPr>
          <w:rFonts w:ascii="Times New Roman" w:hAnsi="Times New Roman" w:cs="Times New Roman"/>
          <w:b/>
          <w:bCs/>
          <w:sz w:val="24"/>
        </w:rPr>
        <w:t>Outcome indicators</w:t>
      </w:r>
    </w:p>
    <w:p w14:paraId="5D7AB469" w14:textId="77777777" w:rsidR="00104FC9" w:rsidRPr="004D27C4" w:rsidRDefault="00104FC9" w:rsidP="00104FC9">
      <w:pPr>
        <w:ind w:firstLineChars="200" w:firstLine="480"/>
        <w:rPr>
          <w:rFonts w:ascii="Times New Roman" w:hAnsi="Times New Roman" w:cs="Times New Roman"/>
          <w:sz w:val="24"/>
        </w:rPr>
      </w:pPr>
      <w:r w:rsidRPr="005469EE">
        <w:rPr>
          <w:rFonts w:ascii="Times New Roman" w:hAnsi="Times New Roman" w:cs="Times New Roman"/>
          <w:sz w:val="24"/>
        </w:rPr>
        <w:t>We integrated the answers to the code da009_1_8(</w:t>
      </w:r>
      <w:r>
        <w:rPr>
          <w:rFonts w:ascii="Times New Roman" w:hAnsi="Times New Roman" w:cs="Times New Roman"/>
          <w:sz w:val="24"/>
        </w:rPr>
        <w:t>“</w:t>
      </w:r>
      <w:r w:rsidRPr="005469EE">
        <w:rPr>
          <w:rFonts w:ascii="Times New Roman" w:hAnsi="Times New Roman" w:cs="Times New Roman"/>
          <w:sz w:val="24"/>
        </w:rPr>
        <w:t>When was the condition(stroke) first diagnosed or known by yourself?</w:t>
      </w:r>
      <w:r>
        <w:rPr>
          <w:rFonts w:ascii="Times New Roman" w:hAnsi="Times New Roman" w:cs="Times New Roman"/>
          <w:sz w:val="24"/>
        </w:rPr>
        <w:t>”</w:t>
      </w:r>
      <w:r w:rsidRPr="005469EE">
        <w:rPr>
          <w:rFonts w:ascii="Times New Roman" w:hAnsi="Times New Roman" w:cs="Times New Roman"/>
          <w:sz w:val="24"/>
        </w:rPr>
        <w:t xml:space="preserve">) in the CHARLS-HEALTH STATUS AND FUNCTIONING QUESTIONNAIRE at wave1(2011), wave2(2013), wave3(2015), and wave4(2018). If an individual has more than two records, </w:t>
      </w:r>
      <w:r>
        <w:rPr>
          <w:rFonts w:ascii="Times New Roman" w:hAnsi="Times New Roman" w:cs="Times New Roman"/>
          <w:sz w:val="24"/>
        </w:rPr>
        <w:t>the record</w:t>
      </w:r>
      <w:r w:rsidRPr="005469EE">
        <w:rPr>
          <w:rFonts w:ascii="Times New Roman" w:hAnsi="Times New Roman" w:cs="Times New Roman"/>
          <w:sz w:val="24"/>
        </w:rPr>
        <w:t xml:space="preserve"> of the most recent interview shall prevail.</w:t>
      </w:r>
      <w:r>
        <w:rPr>
          <w:rFonts w:ascii="Times New Roman" w:hAnsi="Times New Roman" w:cs="Times New Roman" w:hint="eastAsia"/>
          <w:sz w:val="24"/>
        </w:rPr>
        <w:t xml:space="preserve"> </w:t>
      </w:r>
      <w:r w:rsidRPr="005469EE">
        <w:rPr>
          <w:rFonts w:ascii="Times New Roman" w:hAnsi="Times New Roman" w:cs="Times New Roman"/>
          <w:sz w:val="24"/>
        </w:rPr>
        <w:t>We considered the participants with answer</w:t>
      </w:r>
      <w:r w:rsidRPr="00583FBB">
        <w:rPr>
          <w:rFonts w:ascii="Times New Roman" w:hAnsi="Times New Roman" w:cs="Times New Roman"/>
          <w:sz w:val="24"/>
        </w:rPr>
        <w:t>≥</w:t>
      </w:r>
      <w:r w:rsidRPr="005469EE">
        <w:rPr>
          <w:rFonts w:ascii="Times New Roman" w:hAnsi="Times New Roman" w:cs="Times New Roman"/>
          <w:sz w:val="24"/>
        </w:rPr>
        <w:t>2011 as meeting a new-onset stroke incident during the follow-up, and those with answer&lt;2011 as having a history of stroke.</w:t>
      </w:r>
      <w:r>
        <w:rPr>
          <w:rFonts w:ascii="Times New Roman" w:hAnsi="Times New Roman" w:cs="Times New Roman" w:hint="eastAsia"/>
          <w:sz w:val="24"/>
        </w:rPr>
        <w:t xml:space="preserve"> </w:t>
      </w:r>
      <w:r w:rsidRPr="005469EE">
        <w:rPr>
          <w:rFonts w:ascii="Times New Roman" w:hAnsi="Times New Roman" w:cs="Times New Roman"/>
          <w:sz w:val="24"/>
        </w:rPr>
        <w:t>In addition, we calculated Time as "stroke-year"-2011. Especially, we command Time=1 when the value range of Time is [0,1).</w:t>
      </w:r>
    </w:p>
    <w:p w14:paraId="47680B71" w14:textId="77777777" w:rsidR="00104FC9" w:rsidRDefault="00104FC9" w:rsidP="00104FC9"/>
    <w:p w14:paraId="7D8BCC15" w14:textId="77777777" w:rsidR="00104FC9" w:rsidRDefault="00104FC9" w:rsidP="00104FC9"/>
    <w:p w14:paraId="77214041"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b/>
          <w:bCs/>
          <w:sz w:val="24"/>
        </w:rPr>
        <w:t>Episodic memory, Immediate memory, and Delayed memory</w:t>
      </w:r>
    </w:p>
    <w:p w14:paraId="51AAFCEA" w14:textId="77777777" w:rsidR="00104FC9" w:rsidRDefault="00104FC9" w:rsidP="00104FC9">
      <w:pPr>
        <w:rPr>
          <w:rFonts w:ascii="Times New Roman" w:hAnsi="Times New Roman" w:cs="Times New Roman"/>
          <w:sz w:val="24"/>
        </w:rPr>
      </w:pPr>
      <w:r>
        <w:rPr>
          <w:rFonts w:ascii="Times New Roman" w:hAnsi="Times New Roman" w:cs="Times New Roman"/>
          <w:sz w:val="24"/>
        </w:rPr>
        <w:tab/>
      </w:r>
      <w:r w:rsidRPr="004D27C4">
        <w:rPr>
          <w:rFonts w:ascii="Times New Roman" w:hAnsi="Times New Roman" w:cs="Times New Roman"/>
          <w:sz w:val="24"/>
        </w:rPr>
        <w:t xml:space="preserve">Participants were given 10 irrelevant Chinese words, and </w:t>
      </w:r>
      <w:r>
        <w:rPr>
          <w:rFonts w:ascii="Times New Roman" w:hAnsi="Times New Roman" w:cs="Times New Roman"/>
          <w:sz w:val="24"/>
        </w:rPr>
        <w:t>repeated</w:t>
      </w:r>
      <w:r w:rsidRPr="004D27C4">
        <w:rPr>
          <w:rFonts w:ascii="Times New Roman" w:hAnsi="Times New Roman" w:cs="Times New Roman"/>
          <w:sz w:val="24"/>
        </w:rPr>
        <w:t xml:space="preserve"> them as many as possible immediately (instant memory) and 4 minutes later (delayed memory) as required. A correct word was given one point, with a full score of 20 points. The way we calculate the episodic memory score is the average of the instantaneous memory and delayed memory scores</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{"citationID":"uE9b9wnx","properties":{"formattedCitation":"\\super 34\\nosupersub{}","plainCitation":"34","noteIndex":0},"citationItems":[{"id":137,"uris":["http://zotero.org/users/local/Zjl5fwfO/items/563QBYIA"],"uri":["http://zotero.org/users/local/Zjl5fwfO/items/563QBYIA"],"itemData":{"id":137,"type":"article-journal","abstract":"In this paper, we model gender differences in cognitive ability in China using a new sample of middle-aged and older Chinese respondents. Modeled after the American Health and Retirement Study (HRS), the CHARLS Pilot survey respondents are 45 years and older in two quite distinct provinces-Zhejiang, a high-growth industrialized province on the East Coast, and Gansu, a largely agricultural and poor province in the West-in a sense new and old China. Our cognition measures proxy for two different dimensions of adult cognition-episodic memory and intact mental status. On both measures, Chinese women score much lower than do Chinese men, a gender difference that grows among older Chinese cohorts. We relate both these cognition scores to schooling, urban residence, family and community levels of economic resources, and height. We find that cognition is more closely related to mean community resources than to family resources, especially for women, suggesting that in traditional poor Chinese communities there are strong economic incentives to favor boys at the expense of girls. We also find that these gender differences in cognitive ability have been steadily decreasing across birth cohorts as the economy of China grew rapidly. Among cohorts of young adults in China, there is no longer any gender disparity in cognitive ability. This parallels the situation in the United States where cognition scores of adult women actually exceed those of adult men.","container-title":"The Journal of Human Resources","DOI":"10.3368/jhr.47.4.951","ISSN":"0022-166X","issue":"4","journalAbbreviation":"J Hum Resour","language":"eng","note":"PMID: 24347682\nPMCID: PMC3859455","page":"951-971","source":"PubMed","title":"Gender Differences in Cognition among Older Adults in China","volume":"47","author":[{"family":"Lei","given":"Xiaoyan"},{"family":"Hu","given":"Yuqing"},{"family":"McArdle","given":"John J."},{"family":"Smith","given":"James P."},{"family":"Zhao","given":"Yaohui"}],"issued":{"date-parts":[["2012"]]}}}],"schema":"https://github.com/citation-style-language/schema/raw/master/csl-citation.json"} </w:instrText>
      </w:r>
      <w:r>
        <w:rPr>
          <w:rFonts w:ascii="Times New Roman" w:hAnsi="Times New Roman" w:cs="Times New Roman"/>
          <w:sz w:val="24"/>
        </w:rPr>
        <w:fldChar w:fldCharType="separate"/>
      </w:r>
      <w:r w:rsidRPr="00111A74">
        <w:rPr>
          <w:rFonts w:ascii="Times New Roman" w:hAnsi="Times New Roman" w:cs="Times New Roman"/>
          <w:kern w:val="0"/>
          <w:sz w:val="24"/>
          <w:vertAlign w:val="superscript"/>
        </w:rPr>
        <w:t>34</w:t>
      </w:r>
      <w:r>
        <w:rPr>
          <w:rFonts w:ascii="Times New Roman" w:hAnsi="Times New Roman" w:cs="Times New Roman"/>
          <w:sz w:val="24"/>
        </w:rPr>
        <w:fldChar w:fldCharType="end"/>
      </w:r>
      <w:r w:rsidRPr="004D27C4">
        <w:rPr>
          <w:rFonts w:ascii="Times New Roman" w:hAnsi="Times New Roman" w:cs="Times New Roman"/>
          <w:sz w:val="24"/>
        </w:rPr>
        <w:t>.</w:t>
      </w:r>
    </w:p>
    <w:p w14:paraId="27B58E3A" w14:textId="77777777" w:rsidR="00104FC9" w:rsidRDefault="00104FC9" w:rsidP="00104FC9">
      <w:pPr>
        <w:rPr>
          <w:rFonts w:ascii="Times New Roman" w:hAnsi="Times New Roman" w:cs="Times New Roman"/>
          <w:sz w:val="24"/>
        </w:rPr>
      </w:pPr>
    </w:p>
    <w:p w14:paraId="7B1E0C27" w14:textId="77777777" w:rsidR="00104FC9" w:rsidRDefault="00104FC9" w:rsidP="00104FC9">
      <w:pPr>
        <w:rPr>
          <w:rFonts w:ascii="Times New Roman" w:hAnsi="Times New Roman" w:cs="Times New Roman"/>
          <w:sz w:val="24"/>
          <w:highlight w:val="yellow"/>
        </w:rPr>
      </w:pPr>
    </w:p>
    <w:p w14:paraId="4AC52024"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hint="eastAsia"/>
          <w:b/>
          <w:bCs/>
          <w:sz w:val="24"/>
        </w:rPr>
        <w:t>O</w:t>
      </w:r>
      <w:r w:rsidRPr="00F40BAF">
        <w:rPr>
          <w:rFonts w:ascii="Times New Roman" w:hAnsi="Times New Roman" w:cs="Times New Roman"/>
          <w:b/>
          <w:bCs/>
          <w:sz w:val="24"/>
        </w:rPr>
        <w:t>rientation and calculation test</w:t>
      </w:r>
    </w:p>
    <w:p w14:paraId="076ED52E" w14:textId="77777777" w:rsidR="00104FC9" w:rsidRDefault="00104FC9" w:rsidP="00104FC9">
      <w:pPr>
        <w:rPr>
          <w:rFonts w:ascii="Times New Roman" w:hAnsi="Times New Roman" w:cs="Times New Roman"/>
          <w:sz w:val="24"/>
        </w:rPr>
      </w:pPr>
      <w:r w:rsidRPr="00F40BAF">
        <w:rPr>
          <w:rFonts w:ascii="Times New Roman" w:hAnsi="Times New Roman" w:cs="Times New Roman"/>
          <w:sz w:val="24"/>
        </w:rPr>
        <w:t>Orientation test includes telling the date (year, month, day), day of the week, and season of the year. The calculation capacity test required participants to do a serial subtraction of 7 starting from 100(up to 5 times). One point is obtained by answering one question correctly, with a total of 10 points.</w:t>
      </w:r>
    </w:p>
    <w:p w14:paraId="41F4FFDB" w14:textId="77777777" w:rsidR="00104FC9" w:rsidRDefault="00104FC9" w:rsidP="00104FC9">
      <w:pPr>
        <w:rPr>
          <w:rFonts w:ascii="Times New Roman" w:hAnsi="Times New Roman" w:cs="Times New Roman"/>
          <w:sz w:val="24"/>
        </w:rPr>
      </w:pPr>
    </w:p>
    <w:p w14:paraId="6F084C99" w14:textId="77777777" w:rsidR="00104FC9" w:rsidRDefault="00104FC9" w:rsidP="00104FC9">
      <w:pPr>
        <w:rPr>
          <w:rFonts w:ascii="Times New Roman" w:hAnsi="Times New Roman" w:cs="Times New Roman"/>
          <w:sz w:val="24"/>
        </w:rPr>
      </w:pPr>
    </w:p>
    <w:p w14:paraId="2C6F73D5"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hint="eastAsia"/>
          <w:b/>
          <w:bCs/>
          <w:sz w:val="24"/>
        </w:rPr>
        <w:t>C</w:t>
      </w:r>
      <w:r w:rsidRPr="00F40BAF">
        <w:rPr>
          <w:rFonts w:ascii="Times New Roman" w:hAnsi="Times New Roman" w:cs="Times New Roman"/>
          <w:b/>
          <w:bCs/>
          <w:sz w:val="24"/>
        </w:rPr>
        <w:t>ESD-10</w:t>
      </w:r>
    </w:p>
    <w:p w14:paraId="4ABB7BBC" w14:textId="77777777" w:rsidR="00104FC9" w:rsidRDefault="00104FC9" w:rsidP="00104FC9">
      <w:pPr>
        <w:rPr>
          <w:rFonts w:ascii="Times New Roman" w:hAnsi="Times New Roman" w:cs="Times New Roman"/>
          <w:sz w:val="24"/>
        </w:rPr>
      </w:pPr>
      <w:r w:rsidRPr="00F40BAF">
        <w:rPr>
          <w:rFonts w:ascii="Times New Roman" w:hAnsi="Times New Roman" w:cs="Times New Roman"/>
          <w:sz w:val="24"/>
        </w:rPr>
        <w:t>10 questions about mood, each with 4 answers. “Rarely or none of the time 1 day” =0, “some or a little of the time 1-2 days” =1, “Occasionally or a moderate amount of the time 3-4 days” =2, “Most or all of the time 5-7 days” =3.</w:t>
      </w:r>
      <w:r>
        <w:rPr>
          <w:rFonts w:ascii="Times New Roman" w:hAnsi="Times New Roman" w:cs="Times New Roman"/>
          <w:sz w:val="24"/>
        </w:rPr>
        <w:t xml:space="preserve"> </w:t>
      </w:r>
      <w:r w:rsidRPr="004D27C4">
        <w:rPr>
          <w:rFonts w:ascii="Times New Roman" w:hAnsi="Times New Roman" w:cs="Times New Roman"/>
          <w:sz w:val="24"/>
        </w:rPr>
        <w:t>The higher the score, the worse the depression. The effectiveness of the CESD-10 in China’s elderly population has been proven.</w:t>
      </w:r>
    </w:p>
    <w:p w14:paraId="1586AE78" w14:textId="77777777" w:rsidR="00104FC9" w:rsidRDefault="00104FC9" w:rsidP="00104FC9">
      <w:pPr>
        <w:rPr>
          <w:rFonts w:ascii="Times New Roman" w:hAnsi="Times New Roman" w:cs="Times New Roman"/>
          <w:sz w:val="24"/>
        </w:rPr>
      </w:pPr>
    </w:p>
    <w:p w14:paraId="6ADFFCE5" w14:textId="77777777" w:rsidR="00104FC9" w:rsidRDefault="00104FC9" w:rsidP="00104FC9">
      <w:pPr>
        <w:rPr>
          <w:rFonts w:ascii="Times New Roman" w:hAnsi="Times New Roman" w:cs="Times New Roman"/>
          <w:sz w:val="24"/>
        </w:rPr>
      </w:pPr>
    </w:p>
    <w:p w14:paraId="2DF5CC16"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hint="eastAsia"/>
          <w:b/>
          <w:bCs/>
          <w:sz w:val="24"/>
        </w:rPr>
        <w:t>A</w:t>
      </w:r>
      <w:r w:rsidRPr="00F40BAF">
        <w:rPr>
          <w:rFonts w:ascii="Times New Roman" w:hAnsi="Times New Roman" w:cs="Times New Roman"/>
          <w:b/>
          <w:bCs/>
          <w:sz w:val="24"/>
        </w:rPr>
        <w:t>DL, IADL</w:t>
      </w:r>
    </w:p>
    <w:p w14:paraId="49A33B3D" w14:textId="77777777" w:rsidR="00104FC9" w:rsidRPr="004D27C4" w:rsidRDefault="00104FC9" w:rsidP="00104FC9">
      <w:pPr>
        <w:rPr>
          <w:rFonts w:ascii="Times New Roman" w:hAnsi="Times New Roman" w:cs="Times New Roman"/>
          <w:sz w:val="24"/>
        </w:rPr>
      </w:pPr>
      <w:r w:rsidRPr="00F40BAF">
        <w:rPr>
          <w:rFonts w:ascii="Times New Roman" w:hAnsi="Times New Roman" w:cs="Times New Roman"/>
          <w:sz w:val="24"/>
        </w:rPr>
        <w:t xml:space="preserve">The ADL scale includes bathing or showering, eating, getting out of bed and walking, using the toilet and controlling urination or defection(rang0-6). The answers are divided into 4 levels: “no difficulty,” “have difficulty but can still do it," "have difficulty and need help," and "cannot do it." The IADL scale includes doing household, preparing hot meals, shopping, managing assets and taking medications(rang0-5). The answer items of both IADL and ADL scales are the same. In the subsequent analysis, we ordered the participants with the answer "no difficulty," to get 0 points, and the other answers to 1 point. And the final ADL score=6-total score, similarly, IADL=5-total </w:t>
      </w:r>
      <w:r w:rsidRPr="00F40BAF">
        <w:rPr>
          <w:rFonts w:ascii="Times New Roman" w:hAnsi="Times New Roman" w:cs="Times New Roman"/>
          <w:sz w:val="24"/>
        </w:rPr>
        <w:lastRenderedPageBreak/>
        <w:t>score.</w:t>
      </w:r>
    </w:p>
    <w:p w14:paraId="1624656F" w14:textId="77777777" w:rsidR="00104FC9" w:rsidRDefault="00104FC9" w:rsidP="00104FC9"/>
    <w:p w14:paraId="0D5417BD" w14:textId="77777777" w:rsidR="00104FC9" w:rsidRDefault="00104FC9" w:rsidP="00104FC9"/>
    <w:p w14:paraId="6E1F5AEA"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b/>
          <w:bCs/>
          <w:sz w:val="24"/>
        </w:rPr>
        <w:t>Social and intellectual activities</w:t>
      </w:r>
    </w:p>
    <w:p w14:paraId="43EFB81F" w14:textId="77777777" w:rsidR="00104FC9" w:rsidRDefault="00104FC9" w:rsidP="00104FC9">
      <w:pPr>
        <w:rPr>
          <w:rFonts w:ascii="Times New Roman" w:hAnsi="Times New Roman" w:cs="Times New Roman"/>
          <w:sz w:val="24"/>
        </w:rPr>
      </w:pPr>
      <w:r w:rsidRPr="004D27C4">
        <w:rPr>
          <w:rFonts w:ascii="Times New Roman" w:hAnsi="Times New Roman" w:cs="Times New Roman"/>
          <w:sz w:val="24"/>
        </w:rPr>
        <w:t>Four kinds of social activities (interacting with friends; going to club; taking part in a community-related organization</w:t>
      </w:r>
      <w:r>
        <w:rPr>
          <w:rFonts w:ascii="Times New Roman" w:hAnsi="Times New Roman" w:cs="Times New Roman"/>
          <w:sz w:val="24"/>
        </w:rPr>
        <w:t>, and</w:t>
      </w:r>
      <w:r w:rsidRPr="004D27C4">
        <w:rPr>
          <w:rFonts w:ascii="Times New Roman" w:hAnsi="Times New Roman" w:cs="Times New Roman"/>
          <w:sz w:val="24"/>
        </w:rPr>
        <w:t xml:space="preserve"> doing voluntary or charity) and four kinds of intellectual activities (playing mahjong, cards or chess; attending an educational or training</w:t>
      </w:r>
      <w:r w:rsidRPr="004D27C4">
        <w:rPr>
          <w:rFonts w:ascii="Times New Roman" w:hAnsi="Times New Roman" w:cs="Times New Roman" w:hint="eastAsia"/>
          <w:sz w:val="24"/>
        </w:rPr>
        <w:t xml:space="preserve"> </w:t>
      </w:r>
      <w:r w:rsidRPr="004D27C4">
        <w:rPr>
          <w:rFonts w:ascii="Times New Roman" w:hAnsi="Times New Roman" w:cs="Times New Roman"/>
          <w:sz w:val="24"/>
        </w:rPr>
        <w:t>course; investing in stock</w:t>
      </w:r>
      <w:r>
        <w:rPr>
          <w:rFonts w:ascii="Times New Roman" w:hAnsi="Times New Roman" w:cs="Times New Roman"/>
          <w:sz w:val="24"/>
        </w:rPr>
        <w:t>, and</w:t>
      </w:r>
      <w:r w:rsidRPr="004D27C4">
        <w:rPr>
          <w:rFonts w:ascii="Times New Roman" w:hAnsi="Times New Roman" w:cs="Times New Roman"/>
          <w:sz w:val="24"/>
        </w:rPr>
        <w:t xml:space="preserve"> using the Internet)</w:t>
      </w:r>
      <w:r>
        <w:rPr>
          <w:rFonts w:ascii="Times New Roman" w:hAnsi="Times New Roman" w:cs="Times New Roman"/>
          <w:sz w:val="24"/>
        </w:rPr>
        <w:t xml:space="preserve"> </w:t>
      </w:r>
      <w:r w:rsidRPr="00CF1710">
        <w:rPr>
          <w:rFonts w:ascii="Times New Roman" w:hAnsi="Times New Roman" w:cs="Times New Roman"/>
          <w:sz w:val="24"/>
        </w:rPr>
        <w:t>were used to assess activity intensity</w:t>
      </w:r>
      <w:r>
        <w:rPr>
          <w:rFonts w:ascii="Times New Roman" w:hAnsi="Times New Roman" w:cs="Times New Roman"/>
          <w:sz w:val="24"/>
        </w:rPr>
        <w:t>.</w:t>
      </w:r>
    </w:p>
    <w:p w14:paraId="5E775381" w14:textId="77777777" w:rsidR="00104FC9" w:rsidRDefault="00104FC9" w:rsidP="00104FC9">
      <w:pPr>
        <w:rPr>
          <w:rFonts w:ascii="Times New Roman" w:hAnsi="Times New Roman" w:cs="Times New Roman"/>
          <w:sz w:val="24"/>
          <w:highlight w:val="yellow"/>
        </w:rPr>
      </w:pPr>
    </w:p>
    <w:p w14:paraId="22CB5854" w14:textId="77777777" w:rsidR="00104FC9" w:rsidRDefault="00104FC9" w:rsidP="00104FC9">
      <w:pPr>
        <w:rPr>
          <w:rFonts w:ascii="Times New Roman" w:hAnsi="Times New Roman" w:cs="Times New Roman"/>
          <w:sz w:val="24"/>
          <w:highlight w:val="yellow"/>
        </w:rPr>
      </w:pPr>
    </w:p>
    <w:p w14:paraId="6E084789" w14:textId="77777777" w:rsidR="00104FC9" w:rsidRPr="00F40BAF" w:rsidRDefault="00104FC9" w:rsidP="00104FC9">
      <w:pPr>
        <w:rPr>
          <w:rFonts w:ascii="Times New Roman" w:hAnsi="Times New Roman" w:cs="Times New Roman"/>
          <w:b/>
          <w:bCs/>
          <w:sz w:val="24"/>
        </w:rPr>
      </w:pPr>
      <w:r w:rsidRPr="00F40BAF">
        <w:rPr>
          <w:rFonts w:ascii="Times New Roman" w:hAnsi="Times New Roman" w:cs="Times New Roman" w:hint="eastAsia"/>
          <w:b/>
          <w:bCs/>
          <w:sz w:val="24"/>
        </w:rPr>
        <w:t>P</w:t>
      </w:r>
      <w:r w:rsidRPr="00F40BAF">
        <w:rPr>
          <w:rFonts w:ascii="Times New Roman" w:hAnsi="Times New Roman" w:cs="Times New Roman"/>
          <w:b/>
          <w:bCs/>
          <w:sz w:val="24"/>
        </w:rPr>
        <w:t>hysical performance</w:t>
      </w:r>
    </w:p>
    <w:p w14:paraId="4EAD3560" w14:textId="77777777" w:rsidR="00104FC9" w:rsidRPr="004D27C4" w:rsidRDefault="00104FC9" w:rsidP="00104FC9">
      <w:pPr>
        <w:ind w:firstLineChars="300" w:firstLine="720"/>
        <w:rPr>
          <w:rFonts w:ascii="Times New Roman" w:hAnsi="Times New Roman" w:cs="Times New Roman"/>
          <w:sz w:val="24"/>
        </w:rPr>
      </w:pPr>
      <w:r w:rsidRPr="004D27C4">
        <w:rPr>
          <w:rFonts w:ascii="Times New Roman" w:hAnsi="Times New Roman" w:cs="Times New Roman"/>
          <w:sz w:val="24"/>
        </w:rPr>
        <w:t>The chair stand test</w:t>
      </w:r>
      <w:r>
        <w:rPr>
          <w:rFonts w:ascii="Times New Roman" w:hAnsi="Times New Roman" w:cs="Times New Roman"/>
          <w:sz w:val="24"/>
        </w:rPr>
        <w:t xml:space="preserve"> </w:t>
      </w:r>
      <w:r w:rsidRPr="004D27C4">
        <w:rPr>
          <w:rFonts w:ascii="Times New Roman" w:hAnsi="Times New Roman" w:cs="Times New Roman"/>
          <w:sz w:val="24"/>
        </w:rPr>
        <w:t xml:space="preserve">refers to the time for the subject to stand up and sit five times continuously according to their usual rhythm without arm support, to evaluate the physical performance. </w:t>
      </w:r>
      <w:r>
        <w:rPr>
          <w:rFonts w:ascii="Times New Roman" w:hAnsi="Times New Roman" w:cs="Times New Roman"/>
          <w:sz w:val="24"/>
        </w:rPr>
        <w:t>N</w:t>
      </w:r>
      <w:r w:rsidRPr="004D27C4">
        <w:rPr>
          <w:rFonts w:ascii="Times New Roman" w:hAnsi="Times New Roman" w:cs="Times New Roman"/>
          <w:sz w:val="24"/>
        </w:rPr>
        <w:t xml:space="preserve">ormal physical performance </w:t>
      </w:r>
      <w:r>
        <w:rPr>
          <w:rFonts w:ascii="Times New Roman" w:hAnsi="Times New Roman" w:cs="Times New Roman"/>
          <w:sz w:val="24"/>
        </w:rPr>
        <w:t>was defined a</w:t>
      </w:r>
      <w:r w:rsidRPr="004D27C4">
        <w:rPr>
          <w:rFonts w:ascii="Times New Roman" w:hAnsi="Times New Roman" w:cs="Times New Roman"/>
          <w:sz w:val="24"/>
        </w:rPr>
        <w:t xml:space="preserve">s 5-time chair stand test &lt;12 seconds, and low physical performance </w:t>
      </w:r>
      <w:r>
        <w:rPr>
          <w:rFonts w:ascii="Times New Roman" w:hAnsi="Times New Roman" w:cs="Times New Roman"/>
          <w:sz w:val="24"/>
        </w:rPr>
        <w:t>a</w:t>
      </w:r>
      <w:r w:rsidRPr="004D27C4">
        <w:rPr>
          <w:rFonts w:ascii="Times New Roman" w:hAnsi="Times New Roman" w:cs="Times New Roman"/>
          <w:sz w:val="24"/>
        </w:rPr>
        <w:t>s 5-time chair stand test ≥12 seconds</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{"citationID":"nNrMIjoZ","properties":{"formattedCitation":"\\super 42\\nosupersub{}","plainCitation":"42","noteIndex":0},"citationItems":[{"id":163,"uris":["http://zotero.org/users/local/Zjl5fwfO/items/IKRJ545Z"],"uri":["http://zotero.org/users/local/Zjl5fwfO/items/IKRJ545Z"],"itemData":{"id":163,"type":"article-journal","abstract":"Clinical and research interest in sarcopenia has burgeoned internationally, Asia included. The Asian Working Group for Sarcopenia (AWGS) 2014 consensus defined sarcopenia as \"age-related loss of muscle mass, plus low muscle strength, and/or low physical performance\" and specified cutoffs for each diagnostic component; research in Asia consequently flourished, prompting this update. AWGS 2019 retains the previous definition of sarcopenia but revises the diagnostic algorithm, protocols, and some criteria: low muscle strength is defined as handgrip strength &lt;28 kg for men and &lt;18 kg for women; criteria for low physical performance are 6-m walk &lt;</w:instrText>
      </w:r>
      <w:r>
        <w:rPr>
          <w:rFonts w:ascii="Times New Roman" w:hAnsi="Times New Roman" w:cs="Times New Roman" w:hint="eastAsia"/>
          <w:sz w:val="24"/>
        </w:rPr>
        <w:instrText xml:space="preserve">1.0 m/s, Short Physical Performance Battery score </w:instrText>
      </w:r>
      <w:r>
        <w:rPr>
          <w:rFonts w:ascii="Times New Roman" w:hAnsi="Times New Roman" w:cs="Times New Roman" w:hint="eastAsia"/>
          <w:sz w:val="24"/>
        </w:rPr>
        <w:instrText>≤</w:instrText>
      </w:r>
      <w:r>
        <w:rPr>
          <w:rFonts w:ascii="Times New Roman" w:hAnsi="Times New Roman" w:cs="Times New Roman" w:hint="eastAsia"/>
          <w:sz w:val="24"/>
        </w:rPr>
        <w:instrText xml:space="preserve">9, or 5-time chair stand test </w:instrText>
      </w:r>
      <w:r>
        <w:rPr>
          <w:rFonts w:ascii="Times New Roman" w:hAnsi="Times New Roman" w:cs="Times New Roman" w:hint="eastAsia"/>
          <w:sz w:val="24"/>
        </w:rPr>
        <w:instrText>≥</w:instrText>
      </w:r>
      <w:r>
        <w:rPr>
          <w:rFonts w:ascii="Times New Roman" w:hAnsi="Times New Roman" w:cs="Times New Roman" w:hint="eastAsia"/>
          <w:sz w:val="24"/>
        </w:rPr>
        <w:instrText>12 seconds. AWGS 2019 retains the original cutoffs for height-adjusted muscle mass: dual-energy X-ray absorptiometry, &lt;7.0 kg/m2 in men and &lt;5.4 kg/m2 in women; and bioimpedance, &lt;7.0 kg/m2 in men and &lt;5.7 kg/m2 in women. In addition, the AWGS 2019 update proposes separate algorithms for community vs hospital settings, which both begin by screening either calf circumference (&lt;34 cm in men, &lt;33 cm in women), SARC-F (</w:instrText>
      </w:r>
      <w:r>
        <w:rPr>
          <w:rFonts w:ascii="Times New Roman" w:hAnsi="Times New Roman" w:cs="Times New Roman" w:hint="eastAsia"/>
          <w:sz w:val="24"/>
        </w:rPr>
        <w:instrText>≥</w:instrText>
      </w:r>
      <w:r>
        <w:rPr>
          <w:rFonts w:ascii="Times New Roman" w:hAnsi="Times New Roman" w:cs="Times New Roman" w:hint="eastAsia"/>
          <w:sz w:val="24"/>
        </w:rPr>
        <w:instrText>4), or SARC-CalF (</w:instrText>
      </w:r>
      <w:r>
        <w:rPr>
          <w:rFonts w:ascii="Times New Roman" w:hAnsi="Times New Roman" w:cs="Times New Roman" w:hint="eastAsia"/>
          <w:sz w:val="24"/>
        </w:rPr>
        <w:instrText>≥</w:instrText>
      </w:r>
      <w:r>
        <w:rPr>
          <w:rFonts w:ascii="Times New Roman" w:hAnsi="Times New Roman" w:cs="Times New Roman" w:hint="eastAsia"/>
          <w:sz w:val="24"/>
        </w:rPr>
        <w:instrText xml:space="preserve">11), to facilitate earlier identification of people at risk for sarcopenia. Although skeletal muscle strength and mass are both still considered fundamental to a definitive clinical diagnosis, AWGS 2019 also introduces \"possible sarcopenia,\" </w:instrText>
      </w:r>
      <w:r>
        <w:rPr>
          <w:rFonts w:ascii="Times New Roman" w:hAnsi="Times New Roman" w:cs="Times New Roman"/>
          <w:sz w:val="24"/>
        </w:rPr>
        <w:instrText xml:space="preserve">defined by either low muscle strength or low physical performance only, specifically for use in primary health care or community-based health promotion, to enable earlier lifestyle interventions. Although defining sarcopenia by body mass index-adjusted muscle mass instead of height-adjusted muscle mass may predict adverse outcomes better, more evidence is needed before changing current recommendations. Lifestyle interventions, especially exercise and nutritional supplementation, prevail as mainstays of treatment. Further research is needed to investigate potential long-term benefits of lifestyle interventions, nutritional supplements, or pharmacotherapy for sarcopenia in Asians.","container-title":"Journal of the American Medical Directors Association","DOI":"10.1016/j.jamda.2019.12.012","ISSN":"1538-9375","issue":"3","journalAbbreviation":"J Am Med Dir Assoc","language":"eng","note":"PMID: 32033882","page":"300-307.e2","source":"PubMed","title":"Asian Working Group for Sarcopenia: 2019 Consensus Update on Sarcopenia Diagnosis and Treatment","title-short":"Asian Working Group for Sarcopenia","volume":"21","author":[{"family":"Chen","given":"Liang-Kung"},{"family":"Woo","given":"Jean"},{"family":"Assantachai","given":"Prasert"},{"family":"Auyeung","given":"Tung-Wai"},{"family":"Chou","given":"Ming-Yueh"},{"family":"Iijima","given":"Katsuya"},{"family":"Jang","given":"Hak Chul"},{"family":"Kang","given":"Lin"},{"family":"Kim","given":"Miji"},{"family":"Kim","given":"Sunyoung"},{"family":"Kojima","given":"Taro"},{"family":"Kuzuya","given":"Masafumi"},{"family":"Lee","given":"Jenny S. W."},{"family":"Lee","given":"Sang Yoon"},{"family":"Lee","given":"Wei-Ju"},{"family":"Lee","given":"Yunhwan"},{"family":"Liang","given":"Chih-Kuang"},{"family":"Lim","given":"Jae-Young"},{"family":"Lim","given":"Wee Shiong"},{"family":"Peng","given":"Li-Ning"},{"family":"Sugimoto","given":"Ken"},{"family":"Tanaka","given":"Tomoki"},{"family":"Won","given":"Chang Won"},{"family":"Yamada","given":"Minoru"},{"family":"Zhang","given":"Teimei"},{"family":"Akishita","given":"Masahiro"},{"family":"Arai","given":"Hidenori"}],"issued":{"date-parts":[["2020",3]]}}}],"schema":"https://github.com/citation-style-language/schema/raw/master/csl-citation.json"} </w:instrText>
      </w:r>
      <w:r>
        <w:rPr>
          <w:rFonts w:ascii="Times New Roman" w:hAnsi="Times New Roman" w:cs="Times New Roman"/>
          <w:sz w:val="24"/>
        </w:rPr>
        <w:fldChar w:fldCharType="separate"/>
      </w:r>
      <w:r w:rsidRPr="00576D4C">
        <w:rPr>
          <w:rFonts w:ascii="Times New Roman" w:hAnsi="Times New Roman" w:cs="Times New Roman"/>
          <w:kern w:val="0"/>
          <w:sz w:val="24"/>
          <w:vertAlign w:val="superscript"/>
        </w:rPr>
        <w:t>42</w:t>
      </w:r>
      <w:r>
        <w:rPr>
          <w:rFonts w:ascii="Times New Roman" w:hAnsi="Times New Roman" w:cs="Times New Roman"/>
          <w:sz w:val="24"/>
        </w:rPr>
        <w:fldChar w:fldCharType="end"/>
      </w:r>
      <w:r w:rsidRPr="004D27C4">
        <w:rPr>
          <w:rFonts w:ascii="Times New Roman" w:hAnsi="Times New Roman" w:cs="Times New Roman"/>
          <w:sz w:val="24"/>
        </w:rPr>
        <w:t xml:space="preserve">. In addition, we </w:t>
      </w:r>
      <w:r>
        <w:rPr>
          <w:rFonts w:ascii="Times New Roman" w:hAnsi="Times New Roman" w:cs="Times New Roman"/>
          <w:sz w:val="24"/>
        </w:rPr>
        <w:t xml:space="preserve">also </w:t>
      </w:r>
      <w:r w:rsidRPr="004D27C4">
        <w:rPr>
          <w:rFonts w:ascii="Times New Roman" w:hAnsi="Times New Roman" w:cs="Times New Roman"/>
          <w:sz w:val="24"/>
        </w:rPr>
        <w:t>considered those who tried but failed to perform the chair standing test as low physical performance.</w:t>
      </w:r>
    </w:p>
    <w:p w14:paraId="65E57F36" w14:textId="77777777" w:rsidR="00104FC9" w:rsidRDefault="00104FC9" w:rsidP="00104FC9"/>
    <w:p w14:paraId="304E2491" w14:textId="77777777" w:rsidR="00104FC9" w:rsidRDefault="00104FC9" w:rsidP="00104FC9"/>
    <w:p w14:paraId="40DDA25F" w14:textId="77777777" w:rsidR="00104FC9" w:rsidRPr="00892E1B" w:rsidRDefault="00104FC9" w:rsidP="00104FC9">
      <w:pPr>
        <w:rPr>
          <w:rFonts w:ascii="Times New Roman" w:hAnsi="Times New Roman" w:cs="Times New Roman"/>
          <w:b/>
          <w:bCs/>
          <w:sz w:val="24"/>
        </w:rPr>
      </w:pPr>
      <w:r w:rsidRPr="00892E1B">
        <w:rPr>
          <w:rFonts w:ascii="Times New Roman" w:hAnsi="Times New Roman" w:cs="Times New Roman"/>
          <w:b/>
          <w:bCs/>
          <w:sz w:val="24"/>
        </w:rPr>
        <w:t xml:space="preserve">Blood </w:t>
      </w:r>
      <w:r w:rsidRPr="00892E1B">
        <w:rPr>
          <w:rFonts w:ascii="Times New Roman" w:hAnsi="Times New Roman" w:cs="Times New Roman" w:hint="eastAsia"/>
          <w:b/>
          <w:bCs/>
          <w:sz w:val="24"/>
        </w:rPr>
        <w:t>sam</w:t>
      </w:r>
      <w:r w:rsidRPr="00892E1B">
        <w:rPr>
          <w:rFonts w:ascii="Times New Roman" w:hAnsi="Times New Roman" w:cs="Times New Roman"/>
          <w:b/>
          <w:bCs/>
          <w:sz w:val="24"/>
        </w:rPr>
        <w:t>ples</w:t>
      </w:r>
    </w:p>
    <w:p w14:paraId="11AAEC3C" w14:textId="77777777" w:rsidR="00104FC9" w:rsidRDefault="00104FC9" w:rsidP="00104FC9">
      <w:pPr>
        <w:rPr>
          <w:rFonts w:ascii="Times New Roman" w:hAnsi="Times New Roman" w:cs="Times New Roman"/>
          <w:sz w:val="24"/>
          <w:highlight w:val="cyan"/>
        </w:rPr>
        <w:sectPr w:rsidR="00104FC9">
          <w:pgSz w:w="11906" w:h="16838"/>
          <w:pgMar w:top="1440" w:right="1800" w:bottom="1440" w:left="1800" w:header="851" w:footer="992" w:gutter="0"/>
          <w:cols w:space="425"/>
          <w:docGrid w:type="lines" w:linePitch="312"/>
        </w:sectPr>
      </w:pPr>
      <w:r>
        <w:rPr>
          <w:rFonts w:ascii="Times New Roman" w:hAnsi="Times New Roman" w:cs="Times New Roman" w:hint="eastAsia"/>
        </w:rPr>
        <w:t xml:space="preserve"> </w:t>
      </w:r>
      <w:r>
        <w:rPr>
          <w:rFonts w:ascii="Times New Roman" w:hAnsi="Times New Roman" w:cs="Times New Roman"/>
        </w:rPr>
        <w:t xml:space="preserve"> </w:t>
      </w:r>
      <w:r w:rsidRPr="00496615">
        <w:rPr>
          <w:rFonts w:ascii="Times New Roman" w:hAnsi="Times New Roman" w:cs="Times New Roman"/>
          <w:sz w:val="24"/>
        </w:rPr>
        <w:t>Participants were asked to fast for one night, and then blood (three tubes) was collected by staff from the Chinese Center for Disease Control and Prevention (China CDC). Performing complete blood count (CBC) detection in CDC within two hours (stored and transported at 4</w:t>
      </w:r>
      <w:r w:rsidRPr="00496615">
        <w:rPr>
          <w:rFonts w:ascii="Times New Roman" w:hAnsi="Times New Roman" w:cs="Times New Roman" w:hint="eastAsia"/>
          <w:sz w:val="24"/>
        </w:rPr>
        <w:t>°</w:t>
      </w:r>
      <w:r w:rsidRPr="00496615">
        <w:rPr>
          <w:rFonts w:ascii="Times New Roman" w:hAnsi="Times New Roman" w:cs="Times New Roman"/>
          <w:sz w:val="24"/>
        </w:rPr>
        <w:t>C).</w:t>
      </w:r>
      <w:r>
        <w:rPr>
          <w:rFonts w:ascii="Times New Roman" w:hAnsi="Times New Roman" w:cs="Times New Roman"/>
          <w:sz w:val="24"/>
        </w:rPr>
        <w:t xml:space="preserve"> Blood samples </w:t>
      </w:r>
      <w:r w:rsidRPr="00F40BAF">
        <w:rPr>
          <w:rFonts w:ascii="Times New Roman" w:hAnsi="Times New Roman" w:cs="Times New Roman"/>
          <w:sz w:val="24"/>
        </w:rPr>
        <w:t xml:space="preserve">were tested at the </w:t>
      </w:r>
      <w:proofErr w:type="spellStart"/>
      <w:r w:rsidRPr="00F40BAF">
        <w:rPr>
          <w:rFonts w:ascii="Times New Roman" w:hAnsi="Times New Roman" w:cs="Times New Roman"/>
          <w:sz w:val="24"/>
        </w:rPr>
        <w:t>Youanmen</w:t>
      </w:r>
      <w:proofErr w:type="spellEnd"/>
      <w:r w:rsidRPr="00F40BAF">
        <w:rPr>
          <w:rFonts w:ascii="Times New Roman" w:hAnsi="Times New Roman" w:cs="Times New Roman"/>
          <w:sz w:val="24"/>
        </w:rPr>
        <w:t xml:space="preserve"> Center for Clinical Laboratory of Capital Medical University (CMU). The samples are frozen at -20</w:t>
      </w:r>
      <w:r w:rsidRPr="00F40BAF">
        <w:rPr>
          <w:rFonts w:ascii="Times New Roman" w:hAnsi="Times New Roman" w:cs="Times New Roman" w:hint="eastAsia"/>
          <w:sz w:val="24"/>
        </w:rPr>
        <w:t>°</w:t>
      </w:r>
      <w:r w:rsidRPr="00F40BAF">
        <w:rPr>
          <w:rFonts w:ascii="Times New Roman" w:hAnsi="Times New Roman" w:cs="Times New Roman"/>
          <w:sz w:val="24"/>
        </w:rPr>
        <w:t>C and transported to the Chinese CDC in Beijing within 2 weeks, where they are stored at -80</w:t>
      </w:r>
      <w:r w:rsidRPr="00F40BAF">
        <w:rPr>
          <w:rFonts w:ascii="Times New Roman" w:hAnsi="Times New Roman" w:cs="Times New Roman" w:hint="eastAsia"/>
          <w:sz w:val="24"/>
        </w:rPr>
        <w:t>°</w:t>
      </w:r>
      <w:r w:rsidRPr="00F40BAF">
        <w:rPr>
          <w:rFonts w:ascii="Times New Roman" w:hAnsi="Times New Roman" w:cs="Times New Roman"/>
          <w:sz w:val="24"/>
        </w:rPr>
        <w:t>C until they are tested by CMU.</w:t>
      </w:r>
    </w:p>
    <w:p w14:paraId="5930F60A" w14:textId="77777777" w:rsidR="00FC796F" w:rsidRPr="00104FC9" w:rsidRDefault="00FC796F"/>
    <w:sectPr w:rsidR="00FC796F" w:rsidRPr="00104F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C9"/>
    <w:rsid w:val="00104FC9"/>
    <w:rsid w:val="005316FA"/>
    <w:rsid w:val="00B80109"/>
    <w:rsid w:val="00DD2B59"/>
    <w:rsid w:val="00E05629"/>
    <w:rsid w:val="00FC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3DF2"/>
  <w15:chartTrackingRefBased/>
  <w15:docId w15:val="{B5CC99F1-16AA-42B6-B1E0-832CC35E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F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1567</Words>
  <Characters>8935</Characters>
  <Application>Microsoft Office Word</Application>
  <DocSecurity>0</DocSecurity>
  <Lines>74</Lines>
  <Paragraphs>20</Paragraphs>
  <ScaleCrop>false</ScaleCrop>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 格格</dc:creator>
  <cp:keywords/>
  <dc:description/>
  <cp:lastModifiedBy>姜 格格</cp:lastModifiedBy>
  <cp:revision>3</cp:revision>
  <dcterms:created xsi:type="dcterms:W3CDTF">2022-03-20T06:18:00Z</dcterms:created>
  <dcterms:modified xsi:type="dcterms:W3CDTF">2022-03-20T06:23:00Z</dcterms:modified>
</cp:coreProperties>
</file>