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4C446" w14:textId="77777777" w:rsidR="00BF4FBF" w:rsidRPr="00332E63" w:rsidRDefault="00BF4FBF" w:rsidP="00BF4FBF">
      <w:pPr>
        <w:pBdr>
          <w:top w:val="nil"/>
          <w:left w:val="nil"/>
          <w:bottom w:val="nil"/>
          <w:right w:val="nil"/>
          <w:between w:val="nil"/>
        </w:pBdr>
        <w:spacing w:line="480" w:lineRule="auto"/>
        <w:jc w:val="both"/>
        <w:rPr>
          <w:rFonts w:ascii="Times New Roman" w:eastAsia="Times New Roman" w:hAnsi="Times New Roman" w:cs="Times New Roman"/>
          <w:b/>
          <w:color w:val="000000"/>
        </w:rPr>
      </w:pPr>
      <w:r w:rsidRPr="00332E63">
        <w:rPr>
          <w:rFonts w:ascii="Times New Roman" w:eastAsia="Times New Roman" w:hAnsi="Times New Roman" w:cs="Times New Roman"/>
          <w:b/>
          <w:color w:val="000000"/>
        </w:rPr>
        <w:t>Machine learning (ML) model development</w:t>
      </w:r>
    </w:p>
    <w:p w14:paraId="10CA5BEB" w14:textId="77777777" w:rsidR="00BF4FBF" w:rsidRPr="00332E63" w:rsidRDefault="00BF4FBF" w:rsidP="00BF4FBF">
      <w:pPr>
        <w:pBdr>
          <w:top w:val="nil"/>
          <w:left w:val="nil"/>
          <w:bottom w:val="nil"/>
          <w:right w:val="nil"/>
          <w:between w:val="nil"/>
        </w:pBdr>
        <w:spacing w:line="480" w:lineRule="auto"/>
        <w:jc w:val="both"/>
        <w:rPr>
          <w:rFonts w:ascii="Times New Roman" w:eastAsia="Times New Roman" w:hAnsi="Times New Roman" w:cs="Times New Roman"/>
          <w:b/>
          <w:color w:val="000000"/>
        </w:rPr>
      </w:pPr>
      <w:r w:rsidRPr="00332E63">
        <w:rPr>
          <w:rFonts w:ascii="Times New Roman" w:eastAsia="Times New Roman" w:hAnsi="Times New Roman" w:cs="Times New Roman"/>
          <w:b/>
          <w:color w:val="000000"/>
        </w:rPr>
        <w:t xml:space="preserve">ML model used </w:t>
      </w:r>
    </w:p>
    <w:p w14:paraId="3E34F979" w14:textId="77777777" w:rsidR="00BF4FBF" w:rsidRPr="00332E63" w:rsidRDefault="00BF4FBF" w:rsidP="00BF4FBF">
      <w:pPr>
        <w:pBdr>
          <w:top w:val="nil"/>
          <w:left w:val="nil"/>
          <w:bottom w:val="nil"/>
          <w:right w:val="nil"/>
          <w:between w:val="nil"/>
        </w:pBdr>
        <w:spacing w:line="480" w:lineRule="auto"/>
        <w:jc w:val="both"/>
        <w:rPr>
          <w:rFonts w:ascii="Times New Roman" w:eastAsia="Times New Roman" w:hAnsi="Times New Roman" w:cs="Times New Roman"/>
        </w:rPr>
      </w:pPr>
      <w:r w:rsidRPr="00332E63">
        <w:rPr>
          <w:rFonts w:ascii="Times New Roman" w:eastAsia="Times New Roman" w:hAnsi="Times New Roman" w:cs="Times New Roman"/>
        </w:rPr>
        <w:t xml:space="preserve">We included four ML methods in our study and are briefly described below. These ML methods were used in the regression mode. </w:t>
      </w:r>
    </w:p>
    <w:p w14:paraId="11536C27" w14:textId="77777777" w:rsidR="00BF4FBF" w:rsidRPr="00332E63" w:rsidRDefault="00BF4FBF" w:rsidP="00BF4FBF">
      <w:pPr>
        <w:pBdr>
          <w:top w:val="nil"/>
          <w:left w:val="nil"/>
          <w:bottom w:val="nil"/>
          <w:right w:val="nil"/>
          <w:between w:val="nil"/>
        </w:pBdr>
        <w:spacing w:line="480" w:lineRule="auto"/>
        <w:jc w:val="both"/>
        <w:rPr>
          <w:rFonts w:ascii="Times New Roman" w:eastAsia="Times New Roman" w:hAnsi="Times New Roman" w:cs="Times New Roman"/>
        </w:rPr>
      </w:pPr>
      <w:r w:rsidRPr="00332E63">
        <w:rPr>
          <w:rFonts w:ascii="Times New Roman" w:eastAsia="Times New Roman" w:hAnsi="Times New Roman" w:cs="Times New Roman"/>
          <w:b/>
        </w:rPr>
        <w:t>Random forest:</w:t>
      </w:r>
      <w:r w:rsidRPr="00332E63">
        <w:rPr>
          <w:rFonts w:ascii="Times New Roman" w:eastAsia="Times New Roman" w:hAnsi="Times New Roman" w:cs="Times New Roman"/>
        </w:rPr>
        <w:t xml:space="preserve"> Random forest method is a non-parametric, supervised method, that can be used as both classification and regression. The heart of tree-based learners is the decision tree, wherein a series of decision rules are chained and learned. In a decision tree, every decision rule occurs at a decision node </w:t>
      </w:r>
      <w:r w:rsidRPr="00332E63">
        <w:rPr>
          <w:rFonts w:ascii="Times New Roman" w:eastAsia="Times New Roman" w:hAnsi="Times New Roman" w:cs="Times New Roman"/>
        </w:rPr>
        <w:fldChar w:fldCharType="begin" w:fldLock="1"/>
      </w:r>
      <w:r w:rsidRPr="00332E63">
        <w:rPr>
          <w:rFonts w:ascii="Times New Roman" w:eastAsia="Times New Roman" w:hAnsi="Times New Roman" w:cs="Times New Roman"/>
        </w:rPr>
        <w:instrText>ADDIN CSL_CITATION {"citationItems":[{"id":"ITEM-1","itemData":{"author":[{"dropping-particle":"","family":"Albon","given":"C","non-dropping-particle":"","parse-names":false,"suffix":""}],"id":"ITEM-1","issued":{"date-parts":[["2018"]]},"title":"Machine learning with python cookbook: Practical solutions from preprocessing to deep learning","type":"book"},"uris":["http://www.mendeley.com/documents/?uuid=02c1b8e5-02b4-36b1-ba42-15e912c582f3"]}],"mendeley":{"formattedCitation":"[51]","plainTextFormattedCitation":"[51]","previouslyFormattedCitation":"[51]"},"properties":{"noteIndex":0},"schema":"https://github.com/citation-style-language/schema/raw/master/csl-citation.json"}</w:instrText>
      </w:r>
      <w:r w:rsidRPr="00332E63">
        <w:rPr>
          <w:rFonts w:ascii="Times New Roman" w:eastAsia="Times New Roman" w:hAnsi="Times New Roman" w:cs="Times New Roman"/>
        </w:rPr>
        <w:fldChar w:fldCharType="separate"/>
      </w:r>
      <w:r w:rsidRPr="00332E63">
        <w:rPr>
          <w:rFonts w:ascii="Times New Roman" w:eastAsia="Times New Roman" w:hAnsi="Times New Roman" w:cs="Times New Roman"/>
          <w:noProof/>
        </w:rPr>
        <w:t>[51]</w:t>
      </w:r>
      <w:r w:rsidRPr="00332E63">
        <w:rPr>
          <w:rFonts w:ascii="Times New Roman" w:eastAsia="Times New Roman" w:hAnsi="Times New Roman" w:cs="Times New Roman"/>
        </w:rPr>
        <w:fldChar w:fldCharType="end"/>
      </w:r>
      <w:r w:rsidRPr="00332E63">
        <w:rPr>
          <w:rFonts w:ascii="Times New Roman" w:eastAsia="Times New Roman" w:hAnsi="Times New Roman" w:cs="Times New Roman"/>
        </w:rPr>
        <w:t xml:space="preserve">. This model was proposed by Tin Kam Ho  and further adapted by Leo </w:t>
      </w:r>
      <w:proofErr w:type="spellStart"/>
      <w:r w:rsidRPr="00332E63">
        <w:rPr>
          <w:rFonts w:ascii="Times New Roman" w:eastAsia="Times New Roman" w:hAnsi="Times New Roman" w:cs="Times New Roman"/>
        </w:rPr>
        <w:t>Breiman</w:t>
      </w:r>
      <w:proofErr w:type="spellEnd"/>
      <w:r w:rsidRPr="00332E63">
        <w:rPr>
          <w:rFonts w:ascii="Times New Roman" w:eastAsia="Times New Roman" w:hAnsi="Times New Roman" w:cs="Times New Roman"/>
        </w:rPr>
        <w:t xml:space="preserve"> and Adele Cutler </w:t>
      </w:r>
      <w:r w:rsidRPr="00332E63">
        <w:rPr>
          <w:rFonts w:ascii="Times New Roman" w:eastAsia="Times New Roman" w:hAnsi="Times New Roman" w:cs="Times New Roman"/>
        </w:rPr>
        <w:fldChar w:fldCharType="begin" w:fldLock="1"/>
      </w:r>
      <w:r w:rsidRPr="00332E63">
        <w:rPr>
          <w:rFonts w:ascii="Times New Roman" w:eastAsia="Times New Roman" w:hAnsi="Times New Roman" w:cs="Times New Roman"/>
        </w:rPr>
        <w:instrText>ADDIN CSL_CITATION {"citationItems":[{"id":"ITEM-1","itemData":{"DOI":"10.1109/ICDAR.1995.598994","ISBN":"0818671289","ISSN":"15205363","abstract":"Decision trees are attractive classifiers due to their high execution speed. But trees derived with traditional methods often cannot be grown to arbitrary complexity for possible loss of generalization accuracy on unseen data. The limitation on complexity usually means suboptimal accuracy on training data. Following the principles of stochastic modeling, we propose a method to construct tree-based classifiers whose capacity can be arbitrarily expanded for increases in accuracy for both training and unseen data. The essence of the method is to build multiple trees in randomly selected subspaces of the feature space. Trees in different subspaces generalize their classification in complementary ways, and their combined classification can be monotonically improved. The validity of the method is demonstrated through experiments on the recognition of handwritten digits.","author":[{"dropping-particle":"","family":"Ho","given":"Tin Kam","non-dropping-particle":"","parse-names":false,"suffix":""}],"container-title":"Proceedings of the International Conference on Document Analysis and Recognition, ICDAR","id":"ITEM-1","issued":{"date-parts":[["1995"]]},"page":"278-282","publisher":"IEEE Computer Society","title":"Random decision forests","type":"paper-conference","volume":"1"},"uris":["http://www.mendeley.com/documents/?uuid=b28b9e0f-8a02-322b-9574-85b1e70915a1"]}],"mendeley":{"formattedCitation":"[52]","plainTextFormattedCitation":"[52]","previouslyFormattedCitation":"[52]"},"properties":{"noteIndex":0},"schema":"https://github.com/citation-style-language/schema/raw/master/csl-citation.json"}</w:instrText>
      </w:r>
      <w:r w:rsidRPr="00332E63">
        <w:rPr>
          <w:rFonts w:ascii="Times New Roman" w:eastAsia="Times New Roman" w:hAnsi="Times New Roman" w:cs="Times New Roman"/>
        </w:rPr>
        <w:fldChar w:fldCharType="separate"/>
      </w:r>
      <w:r w:rsidRPr="00332E63">
        <w:rPr>
          <w:rFonts w:ascii="Times New Roman" w:eastAsia="Times New Roman" w:hAnsi="Times New Roman" w:cs="Times New Roman"/>
          <w:noProof/>
        </w:rPr>
        <w:t>[52]</w:t>
      </w:r>
      <w:r w:rsidRPr="00332E63">
        <w:rPr>
          <w:rFonts w:ascii="Times New Roman" w:eastAsia="Times New Roman" w:hAnsi="Times New Roman" w:cs="Times New Roman"/>
        </w:rPr>
        <w:fldChar w:fldCharType="end"/>
      </w:r>
      <w:r w:rsidRPr="00332E63">
        <w:rPr>
          <w:rFonts w:ascii="Times New Roman" w:eastAsia="Times New Roman" w:hAnsi="Times New Roman" w:cs="Times New Roman"/>
        </w:rPr>
        <w:t>.</w:t>
      </w:r>
    </w:p>
    <w:p w14:paraId="4868DBCD" w14:textId="77777777" w:rsidR="00BF4FBF" w:rsidRPr="00332E63" w:rsidRDefault="00BF4FBF" w:rsidP="00BF4FBF">
      <w:pPr>
        <w:spacing w:line="480" w:lineRule="auto"/>
        <w:jc w:val="both"/>
        <w:rPr>
          <w:rFonts w:ascii="Times New Roman" w:eastAsia="Times New Roman" w:hAnsi="Times New Roman" w:cs="Times New Roman"/>
          <w:color w:val="000000"/>
        </w:rPr>
      </w:pPr>
      <w:r w:rsidRPr="00332E63">
        <w:rPr>
          <w:rFonts w:ascii="Times New Roman" w:eastAsia="Times New Roman" w:hAnsi="Times New Roman" w:cs="Times New Roman"/>
        </w:rPr>
        <w:t xml:space="preserve"> </w:t>
      </w:r>
      <w:r w:rsidRPr="00332E63">
        <w:rPr>
          <w:rFonts w:ascii="Times New Roman" w:eastAsia="Times New Roman" w:hAnsi="Times New Roman" w:cs="Times New Roman"/>
          <w:b/>
          <w:color w:val="000000"/>
        </w:rPr>
        <w:t xml:space="preserve">Support Vector Machine: </w:t>
      </w:r>
      <w:r w:rsidRPr="00332E63">
        <w:rPr>
          <w:rFonts w:ascii="Times New Roman" w:eastAsia="Times New Roman" w:hAnsi="Times New Roman" w:cs="Times New Roman"/>
          <w:color w:val="000000"/>
        </w:rPr>
        <w:t xml:space="preserve">Support Vector machines </w:t>
      </w:r>
      <w:r w:rsidRPr="00332E63">
        <w:rPr>
          <w:rFonts w:ascii="Times New Roman" w:eastAsia="Times New Roman" w:hAnsi="Times New Roman" w:cs="Times New Roman"/>
        </w:rPr>
        <w:fldChar w:fldCharType="begin" w:fldLock="1"/>
      </w:r>
      <w:r w:rsidRPr="00332E63">
        <w:rPr>
          <w:rFonts w:ascii="Times New Roman" w:eastAsia="Times New Roman" w:hAnsi="Times New Roman" w:cs="Times New Roman"/>
        </w:rPr>
        <w:instrText>ADDIN CSL_CITATION {"citationItems":[{"id":"ITEM-1","itemData":{"DOI":"10.1007/bf00994018","ISSN":"0885-6125","abstract":"In this paper, the optimal margin algorithm is generalized\\nto non-separable problems by the introduction of slack\\nvariables in the statement of the optimization problem.","author":[{"dropping-particle":"","family":"Cortes","given":"Corinna","non-dropping-particle":"","parse-names":false,"suffix":""},{"dropping-particle":"","family":"Vapnik","given":"Vladimir","non-dropping-particle":"","parse-names":false,"suffix":""}],"container-title":"Machine Learning","id":"ITEM-1","issue":"3","issued":{"date-parts":[["1995","9"]]},"page":"273-297","publisher":"Springer Science and Business Media LLC","title":"Support-vector networks","type":"article-journal","volume":"20"},"uris":["http://www.mendeley.com/documents/?uuid=91a0a1af-f8e7-3243-99f8-8798866e8fc3"]}],"mendeley":{"formattedCitation":"[53]","plainTextFormattedCitation":"[53]","previouslyFormattedCitation":"[53]"},"properties":{"noteIndex":0},"schema":"https://github.com/citation-style-language/schema/raw/master/csl-citation.json"}</w:instrText>
      </w:r>
      <w:r w:rsidRPr="00332E63">
        <w:rPr>
          <w:rFonts w:ascii="Times New Roman" w:eastAsia="Times New Roman" w:hAnsi="Times New Roman" w:cs="Times New Roman"/>
        </w:rPr>
        <w:fldChar w:fldCharType="separate"/>
      </w:r>
      <w:r w:rsidRPr="00332E63">
        <w:rPr>
          <w:rFonts w:ascii="Times New Roman" w:eastAsia="Times New Roman" w:hAnsi="Times New Roman" w:cs="Times New Roman"/>
          <w:noProof/>
        </w:rPr>
        <w:t>[53]</w:t>
      </w:r>
      <w:r w:rsidRPr="00332E63">
        <w:rPr>
          <w:rFonts w:ascii="Times New Roman" w:eastAsia="Times New Roman" w:hAnsi="Times New Roman" w:cs="Times New Roman"/>
        </w:rPr>
        <w:fldChar w:fldCharType="end"/>
      </w:r>
      <w:r w:rsidRPr="00332E63">
        <w:rPr>
          <w:rFonts w:ascii="Times New Roman" w:eastAsia="Times New Roman" w:hAnsi="Times New Roman" w:cs="Times New Roman"/>
          <w:color w:val="000000"/>
        </w:rPr>
        <w:t xml:space="preserve"> classify data by finding the hyperplane that maximizes the margin between the classes in the training data. A support vector machine can be represented like:</w:t>
      </w:r>
      <m:oMath>
        <m:r>
          <w:rPr>
            <w:rFonts w:ascii="Cambria Math" w:hAnsi="Cambria Math" w:cs="Times New Roman"/>
            <w:color w:val="000000"/>
            <w:sz w:val="24"/>
          </w:rPr>
          <m:t xml:space="preserve"> f</m:t>
        </m:r>
        <m:d>
          <m:dPr>
            <m:ctrlPr>
              <w:rPr>
                <w:rFonts w:ascii="Cambria Math" w:hAnsi="Cambria Math" w:cs="Times New Roman"/>
                <w:i/>
                <w:color w:val="000000"/>
                <w:sz w:val="24"/>
              </w:rPr>
            </m:ctrlPr>
          </m:dPr>
          <m:e>
            <m:r>
              <w:rPr>
                <w:rFonts w:ascii="Cambria Math" w:hAnsi="Cambria Math" w:cs="Times New Roman"/>
                <w:color w:val="000000"/>
                <w:sz w:val="24"/>
              </w:rPr>
              <m:t>x</m:t>
            </m:r>
          </m:e>
        </m:d>
        <m:r>
          <w:rPr>
            <w:rFonts w:ascii="Cambria Math" w:eastAsia="Cambria Math" w:hAnsi="Cambria Math" w:cs="Cambria Math"/>
            <w:color w:val="000000"/>
            <w:sz w:val="24"/>
          </w:rPr>
          <m:t>=</m:t>
        </m:r>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β</m:t>
            </m:r>
          </m:e>
          <m:sub>
            <m:r>
              <w:rPr>
                <w:rFonts w:ascii="Cambria Math" w:eastAsia="Cambria Math" w:hAnsi="Cambria Math" w:cs="Cambria Math"/>
                <w:color w:val="000000"/>
                <w:sz w:val="24"/>
              </w:rPr>
              <m:t>0</m:t>
            </m:r>
          </m:sub>
        </m:sSub>
        <m:r>
          <w:rPr>
            <w:rFonts w:ascii="Cambria Math" w:eastAsia="Cambria Math" w:hAnsi="Cambria Math" w:cs="Cambria Math"/>
            <w:color w:val="000000"/>
            <w:sz w:val="24"/>
          </w:rPr>
          <m:t>+</m:t>
        </m:r>
        <m:nary>
          <m:naryPr>
            <m:chr m:val="∑"/>
            <m:supHide m:val="1"/>
            <m:ctrlPr>
              <w:rPr>
                <w:rFonts w:ascii="Cambria Math" w:eastAsia="Cambria Math" w:hAnsi="Cambria Math" w:cs="Cambria Math"/>
                <w:i/>
                <w:color w:val="000000"/>
                <w:sz w:val="24"/>
              </w:rPr>
            </m:ctrlPr>
          </m:naryPr>
          <m:sub>
            <m:r>
              <w:rPr>
                <w:rFonts w:ascii="Cambria Math" w:eastAsia="Cambria Math" w:hAnsi="Cambria Math" w:cs="Cambria Math"/>
                <w:color w:val="000000"/>
                <w:sz w:val="24"/>
              </w:rPr>
              <m:t>i ∈ S</m:t>
            </m:r>
          </m:sub>
          <m:sup/>
          <m:e>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α</m:t>
                </m:r>
              </m:e>
              <m:sub>
                <m:r>
                  <w:rPr>
                    <w:rFonts w:ascii="Cambria Math" w:eastAsia="Cambria Math" w:hAnsi="Cambria Math" w:cs="Cambria Math"/>
                    <w:color w:val="000000"/>
                    <w:sz w:val="24"/>
                  </w:rPr>
                  <m:t>i</m:t>
                </m:r>
              </m:sub>
            </m:sSub>
            <m:r>
              <w:rPr>
                <w:rFonts w:ascii="Cambria Math" w:eastAsia="Cambria Math" w:hAnsi="Cambria Math" w:cs="Cambria Math"/>
                <w:color w:val="000000"/>
                <w:sz w:val="24"/>
              </w:rPr>
              <m:t>K</m:t>
            </m:r>
            <m:d>
              <m:dPr>
                <m:ctrlPr>
                  <w:rPr>
                    <w:rFonts w:ascii="Cambria Math" w:eastAsia="Cambria Math" w:hAnsi="Cambria Math" w:cs="Cambria Math"/>
                    <w:i/>
                    <w:color w:val="000000"/>
                    <w:sz w:val="24"/>
                  </w:rPr>
                </m:ctrlPr>
              </m:dPr>
              <m:e>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x</m:t>
                    </m:r>
                  </m:e>
                  <m:sub>
                    <m:r>
                      <w:rPr>
                        <w:rFonts w:ascii="Cambria Math" w:eastAsia="Cambria Math" w:hAnsi="Cambria Math" w:cs="Cambria Math"/>
                        <w:color w:val="000000"/>
                        <w:sz w:val="24"/>
                      </w:rPr>
                      <m:t>i</m:t>
                    </m:r>
                  </m:sub>
                </m:sSub>
                <m:r>
                  <w:rPr>
                    <w:rFonts w:ascii="Cambria Math" w:eastAsia="Cambria Math" w:hAnsi="Cambria Math" w:cs="Cambria Math"/>
                    <w:color w:val="000000"/>
                    <w:sz w:val="24"/>
                  </w:rPr>
                  <m:t>,</m:t>
                </m:r>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x</m:t>
                    </m:r>
                  </m:e>
                  <m:sub>
                    <m:r>
                      <w:rPr>
                        <w:rFonts w:ascii="Cambria Math" w:eastAsia="Cambria Math" w:hAnsi="Cambria Math" w:cs="Cambria Math"/>
                        <w:color w:val="000000"/>
                        <w:sz w:val="24"/>
                      </w:rPr>
                      <m:t>î</m:t>
                    </m:r>
                  </m:sub>
                </m:sSub>
              </m:e>
            </m:d>
          </m:e>
        </m:nary>
      </m:oMath>
      <w:r w:rsidRPr="00332E63">
        <w:rPr>
          <w:rFonts w:ascii="Times New Roman" w:eastAsia="Times New Roman" w:hAnsi="Times New Roman" w:cs="Times New Roman"/>
          <w:color w:val="000000"/>
        </w:rPr>
        <w:t xml:space="preserve">, where </w:t>
      </w:r>
      <m:oMath>
        <m:sSub>
          <m:sSubPr>
            <m:ctrlPr>
              <w:rPr>
                <w:rFonts w:ascii="Cambria Math" w:eastAsia="Cambria Math" w:hAnsi="Cambria Math" w:cs="Cambria Math"/>
                <w:color w:val="000000"/>
              </w:rPr>
            </m:ctrlPr>
          </m:sSubPr>
          <m:e>
            <m:r>
              <w:rPr>
                <w:rFonts w:ascii="Cambria Math" w:hAnsi="Cambria Math"/>
              </w:rPr>
              <m:t>β</m:t>
            </m:r>
          </m:e>
          <m:sub>
            <m:r>
              <w:rPr>
                <w:rFonts w:ascii="Cambria Math" w:eastAsia="Cambria Math" w:hAnsi="Cambria Math" w:cs="Cambria Math"/>
                <w:color w:val="000000"/>
              </w:rPr>
              <m:t>0</m:t>
            </m:r>
          </m:sub>
        </m:sSub>
      </m:oMath>
      <w:r w:rsidRPr="00332E63">
        <w:rPr>
          <w:rFonts w:ascii="Times New Roman" w:eastAsia="Times New Roman" w:hAnsi="Times New Roman" w:cs="Times New Roman"/>
          <w:color w:val="000000"/>
        </w:rPr>
        <w:t xml:space="preserve"> is the bias, </w:t>
      </w:r>
      <m:oMath>
        <m:r>
          <w:rPr>
            <w:rFonts w:ascii="Cambria Math" w:eastAsia="Cambria Math" w:hAnsi="Cambria Math" w:cs="Cambria Math"/>
            <w:color w:val="000000"/>
          </w:rPr>
          <m:t>S</m:t>
        </m:r>
      </m:oMath>
      <w:r w:rsidRPr="00332E63">
        <w:rPr>
          <w:rFonts w:ascii="Times New Roman" w:eastAsia="Times New Roman" w:hAnsi="Times New Roman" w:cs="Times New Roman"/>
          <w:color w:val="000000"/>
        </w:rPr>
        <w:t xml:space="preserve"> is the set of all support vector observations, </w:t>
      </w:r>
      <m:oMath>
        <m:r>
          <w:rPr>
            <w:rFonts w:ascii="Cambria Math" w:hAnsi="Cambria Math"/>
          </w:rPr>
          <m:t>α</m:t>
        </m:r>
      </m:oMath>
      <w:r w:rsidRPr="00332E63">
        <w:rPr>
          <w:rFonts w:ascii="Times New Roman" w:eastAsia="Times New Roman" w:hAnsi="Times New Roman" w:cs="Times New Roman"/>
          <w:color w:val="000000"/>
        </w:rPr>
        <w:t xml:space="preserve"> is the parameters in the m</w:t>
      </w:r>
      <w:proofErr w:type="spellStart"/>
      <w:r w:rsidRPr="00332E63">
        <w:rPr>
          <w:rFonts w:ascii="Times New Roman" w:eastAsia="Times New Roman" w:hAnsi="Times New Roman" w:cs="Times New Roman"/>
          <w:color w:val="000000"/>
        </w:rPr>
        <w:t>odel</w:t>
      </w:r>
      <w:proofErr w:type="spellEnd"/>
      <w:r w:rsidRPr="00332E63">
        <w:rPr>
          <w:rFonts w:ascii="Times New Roman" w:eastAsia="Times New Roman" w:hAnsi="Times New Roman" w:cs="Times New Roman"/>
          <w:color w:val="000000"/>
        </w:rPr>
        <w:t xml:space="preserve"> to be learned, </w:t>
      </w:r>
      <m:oMath>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î</m:t>
                </m:r>
              </m:sub>
            </m:sSub>
          </m:e>
        </m:d>
      </m:oMath>
      <w:r w:rsidRPr="00332E63">
        <w:rPr>
          <w:rFonts w:ascii="Times New Roman" w:eastAsia="Times New Roman" w:hAnsi="Times New Roman" w:cs="Times New Roman"/>
          <w:color w:val="000000"/>
        </w:rPr>
        <w:t xml:space="preserve"> are pairs of two support vector operations and K is the kernel function which compares the similarity between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î</m:t>
            </m:r>
          </m:sub>
        </m:sSub>
      </m:oMath>
      <w:r w:rsidRPr="00332E63">
        <w:rPr>
          <w:rFonts w:ascii="Times New Roman" w:eastAsia="Times New Roman" w:hAnsi="Times New Roman" w:cs="Times New Roman"/>
          <w:color w:val="000000"/>
        </w:rPr>
        <w:t>.</w:t>
      </w:r>
    </w:p>
    <w:p w14:paraId="79C513D2" w14:textId="77777777" w:rsidR="00BF4FBF" w:rsidRPr="00332E63" w:rsidRDefault="00BF4FBF" w:rsidP="00BF4FBF">
      <w:pPr>
        <w:pBdr>
          <w:top w:val="nil"/>
          <w:left w:val="nil"/>
          <w:bottom w:val="nil"/>
          <w:right w:val="nil"/>
          <w:between w:val="nil"/>
        </w:pBdr>
        <w:spacing w:line="480" w:lineRule="auto"/>
        <w:jc w:val="both"/>
        <w:rPr>
          <w:rFonts w:ascii="Times New Roman" w:eastAsia="Times New Roman" w:hAnsi="Times New Roman" w:cs="Times New Roman"/>
          <w:color w:val="000000"/>
        </w:rPr>
      </w:pPr>
      <w:r w:rsidRPr="00332E63">
        <w:rPr>
          <w:rFonts w:ascii="Times New Roman" w:eastAsia="Times New Roman" w:hAnsi="Times New Roman" w:cs="Times New Roman"/>
          <w:b/>
          <w:color w:val="000000"/>
        </w:rPr>
        <w:t xml:space="preserve">k Nearest Neighbors: </w:t>
      </w:r>
      <w:r w:rsidRPr="00332E63">
        <w:rPr>
          <w:rFonts w:ascii="Times New Roman" w:eastAsia="Times New Roman" w:hAnsi="Times New Roman" w:cs="Times New Roman"/>
          <w:color w:val="000000"/>
        </w:rPr>
        <w:t xml:space="preserve">The k-nearest Neighbors algorithm </w:t>
      </w:r>
      <w:r w:rsidRPr="00332E63">
        <w:rPr>
          <w:rFonts w:ascii="Times New Roman" w:eastAsia="Times New Roman" w:hAnsi="Times New Roman" w:cs="Times New Roman"/>
        </w:rPr>
        <w:fldChar w:fldCharType="begin" w:fldLock="1"/>
      </w:r>
      <w:r w:rsidRPr="00332E63">
        <w:rPr>
          <w:rFonts w:ascii="Times New Roman" w:eastAsia="Times New Roman" w:hAnsi="Times New Roman" w:cs="Times New Roman"/>
        </w:rPr>
        <w:instrText>ADDIN CSL_CITATION {"citationItems":[{"id":"ITEM-1","itemData":{"DOI":"10.1080/00031305.1992.10475879","ISSN":"15372731","abstract":"Nonparametric regression is a set of techniques for estimating a regression curve without making strong assumptions about the shape of the true regression function. These techniques are therefore useful for building and checking parametric models, as well as for data description. Kernel and nearest-neighbor regression estimators are local versions of univariate location estimators, and so they can readily be introduced to beginning students and consulting clients who are familiar with such summaries as the sample mean and median. © 1992 American Statistical Association.","author":[{"dropping-particle":"","family":"Altman","given":"N. S.","non-dropping-particle":"","parse-names":false,"suffix":""}],"container-title":"American Statistician","id":"ITEM-1","issue":"3","issued":{"date-parts":[["1992"]]},"page":"175-185","title":"An introduction to kernel and nearest-neighbor nonparametric regression","type":"article-journal","volume":"46"},"uris":["http://www.mendeley.com/documents/?uuid=8fafb905-57be-3869-a66d-70048fe072d7"]}],"mendeley":{"formattedCitation":"[54]","plainTextFormattedCitation":"[54]","previouslyFormattedCitation":"[54]"},"properties":{"noteIndex":0},"schema":"https://github.com/citation-style-language/schema/raw/master/csl-citation.json"}</w:instrText>
      </w:r>
      <w:r w:rsidRPr="00332E63">
        <w:rPr>
          <w:rFonts w:ascii="Times New Roman" w:eastAsia="Times New Roman" w:hAnsi="Times New Roman" w:cs="Times New Roman"/>
        </w:rPr>
        <w:fldChar w:fldCharType="separate"/>
      </w:r>
      <w:r w:rsidRPr="00332E63">
        <w:rPr>
          <w:rFonts w:ascii="Times New Roman" w:eastAsia="Times New Roman" w:hAnsi="Times New Roman" w:cs="Times New Roman"/>
          <w:noProof/>
        </w:rPr>
        <w:t>[54]</w:t>
      </w:r>
      <w:r w:rsidRPr="00332E63">
        <w:rPr>
          <w:rFonts w:ascii="Times New Roman" w:eastAsia="Times New Roman" w:hAnsi="Times New Roman" w:cs="Times New Roman"/>
        </w:rPr>
        <w:fldChar w:fldCharType="end"/>
      </w:r>
      <w:r w:rsidRPr="00332E63">
        <w:rPr>
          <w:rFonts w:ascii="Times New Roman" w:eastAsia="Times New Roman" w:hAnsi="Times New Roman" w:cs="Times New Roman"/>
          <w:color w:val="000000"/>
        </w:rPr>
        <w:t xml:space="preserve"> is a supervised machine learning algorithm that can be used as both classification and regression problems, especially when there is little or no prior knowledge about the distribution of the data. Let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oMath>
      <w:r w:rsidRPr="00332E63">
        <w:rPr>
          <w:rFonts w:ascii="Times New Roman" w:eastAsia="Times New Roman" w:hAnsi="Times New Roman" w:cs="Times New Roman"/>
          <w:color w:val="000000"/>
        </w:rPr>
        <w:t xml:space="preserve"> be an input sample with </w:t>
      </w:r>
      <m:oMath>
        <m:r>
          <w:rPr>
            <w:rFonts w:ascii="Cambria Math" w:eastAsia="Cambria Math" w:hAnsi="Cambria Math" w:cs="Cambria Math"/>
            <w:color w:val="000000"/>
          </w:rPr>
          <m:t>p</m:t>
        </m:r>
      </m:oMath>
      <w:r w:rsidRPr="00332E63">
        <w:rPr>
          <w:rFonts w:ascii="Times New Roman" w:eastAsia="Times New Roman" w:hAnsi="Times New Roman" w:cs="Times New Roman"/>
          <w:color w:val="000000"/>
        </w:rPr>
        <w:t xml:space="preserve"> features </w:t>
      </w:r>
      <m:oMath>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i1</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i2</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ip</m:t>
                </m:r>
              </m:sub>
            </m:sSub>
          </m:e>
        </m:d>
      </m:oMath>
      <w:r w:rsidRPr="00332E63">
        <w:rPr>
          <w:rFonts w:ascii="Times New Roman" w:eastAsia="Times New Roman" w:hAnsi="Times New Roman" w:cs="Times New Roman"/>
          <w:color w:val="000000"/>
        </w:rPr>
        <w:t xml:space="preserve">, The Euclidean distance between the sample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oMath>
      <w:r w:rsidRPr="00332E63">
        <w:rPr>
          <w:rFonts w:ascii="Times New Roman" w:eastAsia="Times New Roman" w:hAnsi="Times New Roman" w:cs="Times New Roman"/>
          <w:color w:val="000000"/>
        </w:rPr>
        <w:t xml:space="preserve">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m:t>
            </m:r>
          </m:sub>
        </m:sSub>
        <m:d>
          <m:dPr>
            <m:ctrlPr>
              <w:rPr>
                <w:rFonts w:ascii="Cambria Math" w:eastAsia="Cambria Math" w:hAnsi="Cambria Math" w:cs="Cambria Math"/>
                <w:color w:val="000000"/>
              </w:rPr>
            </m:ctrlPr>
          </m:dPr>
          <m:e>
            <m:r>
              <w:rPr>
                <w:rFonts w:ascii="Cambria Math" w:eastAsia="Cambria Math" w:hAnsi="Cambria Math" w:cs="Cambria Math"/>
                <w:color w:val="000000"/>
              </w:rPr>
              <m:t>l=1,2,…,n</m:t>
            </m:r>
          </m:e>
        </m:d>
      </m:oMath>
      <w:r w:rsidRPr="00332E63">
        <w:rPr>
          <w:rFonts w:ascii="Times New Roman" w:eastAsia="Times New Roman" w:hAnsi="Times New Roman" w:cs="Times New Roman"/>
          <w:color w:val="000000"/>
        </w:rPr>
        <w:t xml:space="preserve"> is defined as </w:t>
      </w:r>
      <m:oMath>
        <m:r>
          <w:rPr>
            <w:rFonts w:ascii="Cambria Math" w:eastAsia="Cambria Math" w:hAnsi="Cambria Math" w:cs="Cambria Math"/>
            <w:color w:val="000000"/>
          </w:rPr>
          <m:t>d</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1</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m:t>
                </m:r>
              </m:sub>
            </m:sSub>
          </m:e>
        </m:d>
        <m:r>
          <w:rPr>
            <w:rFonts w:ascii="Cambria Math" w:eastAsia="Cambria Math" w:hAnsi="Cambria Math" w:cs="Cambria Math"/>
            <w:color w:val="000000"/>
          </w:rPr>
          <m:t>=</m:t>
        </m:r>
        <m:rad>
          <m:radPr>
            <m:degHide m:val="1"/>
            <m:ctrlPr>
              <w:rPr>
                <w:rFonts w:ascii="Cambria Math" w:eastAsia="Cambria Math" w:hAnsi="Cambria Math" w:cs="Cambria Math"/>
                <w:color w:val="000000"/>
              </w:rPr>
            </m:ctrlPr>
          </m:radPr>
          <m:deg/>
          <m:e>
            <m:sSup>
              <m:sSupPr>
                <m:ctrlPr>
                  <w:rPr>
                    <w:rFonts w:ascii="Cambria Math" w:eastAsia="Cambria Math" w:hAnsi="Cambria Math" w:cs="Cambria Math"/>
                    <w:color w:val="000000"/>
                  </w:rPr>
                </m:ctrlPr>
              </m:sSupPr>
              <m:e>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i1</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l1</m:t>
                        </m:r>
                      </m:sub>
                    </m:sSub>
                  </m:e>
                </m:d>
              </m:e>
              <m:sup>
                <m:r>
                  <w:rPr>
                    <w:rFonts w:ascii="Cambria Math" w:eastAsia="Cambria Math" w:hAnsi="Cambria Math" w:cs="Cambria Math"/>
                    <w:color w:val="000000"/>
                  </w:rPr>
                  <m:t>2</m:t>
                </m:r>
              </m:sup>
            </m:sSup>
            <m:r>
              <w:rPr>
                <w:rFonts w:ascii="Cambria Math" w:eastAsia="Cambria Math" w:hAnsi="Cambria Math" w:cs="Cambria Math"/>
                <w:color w:val="000000"/>
              </w:rPr>
              <m:t>+…+</m:t>
            </m:r>
            <m:sSup>
              <m:sSupPr>
                <m:ctrlPr>
                  <w:rPr>
                    <w:rFonts w:ascii="Cambria Math" w:eastAsia="Cambria Math" w:hAnsi="Cambria Math" w:cs="Cambria Math"/>
                    <w:color w:val="000000"/>
                  </w:rPr>
                </m:ctrlPr>
              </m:sSupPr>
              <m:e>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ip</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lp</m:t>
                        </m:r>
                      </m:sub>
                    </m:sSub>
                  </m:e>
                </m:d>
              </m:e>
              <m:sup>
                <m:r>
                  <w:rPr>
                    <w:rFonts w:ascii="Cambria Math" w:eastAsia="Cambria Math" w:hAnsi="Cambria Math" w:cs="Cambria Math"/>
                    <w:color w:val="000000"/>
                  </w:rPr>
                  <m:t>2</m:t>
                </m:r>
              </m:sup>
            </m:sSup>
          </m:e>
        </m:rad>
      </m:oMath>
      <w:r w:rsidRPr="00332E63">
        <w:rPr>
          <w:rFonts w:ascii="Times New Roman" w:eastAsia="Times New Roman" w:hAnsi="Times New Roman" w:cs="Times New Roman"/>
          <w:color w:val="000000"/>
        </w:rPr>
        <w:t xml:space="preserve"> , and its nei</w:t>
      </w:r>
      <w:proofErr w:type="spellStart"/>
      <w:r w:rsidRPr="00332E63">
        <w:rPr>
          <w:rFonts w:ascii="Times New Roman" w:eastAsia="Times New Roman" w:hAnsi="Times New Roman" w:cs="Times New Roman"/>
          <w:color w:val="000000"/>
        </w:rPr>
        <w:t>ghborhood</w:t>
      </w:r>
      <w:proofErr w:type="spellEnd"/>
      <w:r w:rsidRPr="00332E63">
        <w:rPr>
          <w:rFonts w:ascii="Times New Roman" w:eastAsia="Times New Roman" w:hAnsi="Times New Roman" w:cs="Times New Roman"/>
          <w:color w:val="000000"/>
        </w:rPr>
        <w:t xml:space="preserve"> as: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R</m:t>
            </m:r>
          </m:e>
          <m:sub>
            <m:r>
              <w:rPr>
                <w:rFonts w:ascii="Cambria Math" w:eastAsia="Cambria Math" w:hAnsi="Cambria Math" w:cs="Cambria Math"/>
                <w:color w:val="000000"/>
              </w:rPr>
              <m:t>i</m:t>
            </m:r>
          </m:sub>
        </m:sSub>
        <m:r>
          <w:rPr>
            <w:rFonts w:ascii="Cambria Math" w:eastAsia="Cambria Math" w:hAnsi="Cambria Math" w:cs="Cambria Math"/>
            <w:color w:val="000000"/>
          </w:rPr>
          <m:t xml:space="preserve">= </m:t>
        </m:r>
        <m:d>
          <m:dPr>
            <m:begChr m:val="{"/>
            <m:endChr m:val="}"/>
            <m:ctrlPr>
              <w:rPr>
                <w:rFonts w:ascii="Cambria Math" w:eastAsia="Cambria Math" w:hAnsi="Cambria Math" w:cs="Cambria Math"/>
                <w:color w:val="000000"/>
              </w:rPr>
            </m:ctrlPr>
          </m:dPr>
          <m:e>
            <m:r>
              <w:rPr>
                <w:rFonts w:ascii="Cambria Math" w:eastAsia="Cambria Math" w:hAnsi="Cambria Math" w:cs="Cambria Math"/>
                <w:color w:val="000000"/>
              </w:rPr>
              <m:t>X∈</m:t>
            </m:r>
            <m:sSup>
              <m:sSupPr>
                <m:ctrlPr>
                  <w:rPr>
                    <w:rFonts w:ascii="Cambria Math" w:eastAsia="Cambria Math" w:hAnsi="Cambria Math" w:cs="Cambria Math"/>
                    <w:color w:val="000000"/>
                  </w:rPr>
                </m:ctrlPr>
              </m:sSupPr>
              <m:e>
                <m:r>
                  <w:rPr>
                    <w:rFonts w:ascii="Cambria Math" w:eastAsia="Cambria Math" w:hAnsi="Cambria Math" w:cs="Cambria Math"/>
                    <w:color w:val="000000"/>
                  </w:rPr>
                  <m:t>R</m:t>
                </m:r>
              </m:e>
              <m:sup>
                <m:r>
                  <w:rPr>
                    <w:rFonts w:ascii="Cambria Math" w:eastAsia="Cambria Math" w:hAnsi="Cambria Math" w:cs="Cambria Math"/>
                    <w:color w:val="000000"/>
                  </w:rPr>
                  <m:t>p</m:t>
                </m:r>
              </m:sup>
            </m:sSup>
            <m:r>
              <w:rPr>
                <w:rFonts w:ascii="Cambria Math" w:eastAsia="Cambria Math" w:hAnsi="Cambria Math" w:cs="Cambria Math"/>
                <w:color w:val="000000"/>
              </w:rPr>
              <m:t xml:space="preserve"> :d</m:t>
            </m:r>
            <m:d>
              <m:dPr>
                <m:ctrlPr>
                  <w:rPr>
                    <w:rFonts w:ascii="Cambria Math" w:eastAsia="Cambria Math" w:hAnsi="Cambria Math" w:cs="Cambria Math"/>
                    <w:color w:val="000000"/>
                  </w:rPr>
                </m:ctrlPr>
              </m:dPr>
              <m:e>
                <m:r>
                  <w:rPr>
                    <w:rFonts w:ascii="Cambria Math" w:eastAsia="Cambria Math" w:hAnsi="Cambria Math" w:cs="Cambria Math"/>
                    <w:color w:val="000000"/>
                  </w:rPr>
                  <m:t>X,</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e>
            </m:d>
            <m:r>
              <w:rPr>
                <w:rFonts w:ascii="Cambria Math" w:eastAsia="Cambria Math" w:hAnsi="Cambria Math" w:cs="Cambria Math"/>
                <w:color w:val="000000"/>
              </w:rPr>
              <m:t>≤ :d</m:t>
            </m:r>
            <m:d>
              <m:dPr>
                <m:ctrlPr>
                  <w:rPr>
                    <w:rFonts w:ascii="Cambria Math" w:eastAsia="Cambria Math" w:hAnsi="Cambria Math" w:cs="Cambria Math"/>
                    <w:color w:val="000000"/>
                  </w:rPr>
                </m:ctrlPr>
              </m:dPr>
              <m:e>
                <m:r>
                  <w:rPr>
                    <w:rFonts w:ascii="Cambria Math" w:eastAsia="Cambria Math" w:hAnsi="Cambria Math" w:cs="Cambria Math"/>
                    <w:color w:val="000000"/>
                  </w:rPr>
                  <m:t>X,</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m</m:t>
                    </m:r>
                  </m:sub>
                </m:sSub>
              </m:e>
            </m:d>
            <m:r>
              <w:rPr>
                <w:rFonts w:ascii="Cambria Math" w:eastAsia="Cambria Math" w:hAnsi="Cambria Math" w:cs="Cambria Math"/>
                <w:color w:val="000000"/>
              </w:rPr>
              <m:t>, ∀ i≠m</m:t>
            </m:r>
          </m:e>
        </m:d>
      </m:oMath>
      <w:r w:rsidRPr="00332E63">
        <w:rPr>
          <w:rFonts w:ascii="Times New Roman" w:eastAsia="Times New Roman" w:hAnsi="Times New Roman" w:cs="Times New Roman"/>
          <w:color w:val="000000"/>
        </w:rPr>
        <w:t xml:space="preserve">, where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R</m:t>
            </m:r>
          </m:e>
          <m:sub>
            <m:r>
              <w:rPr>
                <w:rFonts w:ascii="Cambria Math" w:eastAsia="Cambria Math" w:hAnsi="Cambria Math" w:cs="Cambria Math"/>
                <w:color w:val="000000"/>
              </w:rPr>
              <m:t>i</m:t>
            </m:r>
          </m:sub>
        </m:sSub>
      </m:oMath>
      <w:r w:rsidRPr="00332E63">
        <w:rPr>
          <w:rFonts w:ascii="Times New Roman" w:eastAsia="Times New Roman" w:hAnsi="Times New Roman" w:cs="Times New Roman"/>
          <w:color w:val="000000"/>
        </w:rPr>
        <w:t xml:space="preserve"> represents the clusters of elements with class </w:t>
      </w:r>
      <m:oMath>
        <m:r>
          <w:rPr>
            <w:rFonts w:ascii="Cambria Math" w:eastAsia="Cambria Math" w:hAnsi="Cambria Math" w:cs="Cambria Math"/>
            <w:color w:val="000000"/>
          </w:rPr>
          <m:t>m</m:t>
        </m:r>
      </m:oMath>
      <w:r w:rsidRPr="00332E63">
        <w:rPr>
          <w:rFonts w:ascii="Times New Roman" w:eastAsia="Times New Roman" w:hAnsi="Times New Roman" w:cs="Times New Roman"/>
          <w:color w:val="000000"/>
        </w:rPr>
        <w:t xml:space="preserve">, and </w:t>
      </w:r>
      <m:oMath>
        <m:r>
          <w:rPr>
            <w:rFonts w:ascii="Cambria Math" w:eastAsia="Cambria Math" w:hAnsi="Cambria Math" w:cs="Cambria Math"/>
            <w:color w:val="000000"/>
          </w:rPr>
          <m:t>X</m:t>
        </m:r>
      </m:oMath>
      <w:r w:rsidRPr="00332E63">
        <w:rPr>
          <w:rFonts w:ascii="Times New Roman" w:eastAsia="Times New Roman" w:hAnsi="Times New Roman" w:cs="Times New Roman"/>
          <w:color w:val="000000"/>
        </w:rPr>
        <w:t xml:space="preserve"> the set of points belong to it. The predicted class of the new sample </w:t>
      </w:r>
      <m:oMath>
        <m:r>
          <w:rPr>
            <w:rFonts w:ascii="Cambria Math" w:eastAsia="Cambria Math" w:hAnsi="Cambria Math" w:cs="Cambria Math"/>
            <w:color w:val="000000"/>
          </w:rPr>
          <m:t>x</m:t>
        </m:r>
      </m:oMath>
      <w:r w:rsidRPr="00332E63">
        <w:rPr>
          <w:rFonts w:ascii="Times New Roman" w:eastAsia="Times New Roman" w:hAnsi="Times New Roman" w:cs="Times New Roman"/>
          <w:color w:val="000000"/>
        </w:rPr>
        <w:t xml:space="preserve"> is set equal to the most frequent class among the k n</w:t>
      </w:r>
      <w:proofErr w:type="spellStart"/>
      <w:r w:rsidRPr="00332E63">
        <w:rPr>
          <w:rFonts w:ascii="Times New Roman" w:eastAsia="Times New Roman" w:hAnsi="Times New Roman" w:cs="Times New Roman"/>
          <w:color w:val="000000"/>
        </w:rPr>
        <w:t>earest</w:t>
      </w:r>
      <w:proofErr w:type="spellEnd"/>
      <w:r w:rsidRPr="00332E63">
        <w:rPr>
          <w:rFonts w:ascii="Times New Roman" w:eastAsia="Times New Roman" w:hAnsi="Times New Roman" w:cs="Times New Roman"/>
          <w:color w:val="000000"/>
        </w:rPr>
        <w:t xml:space="preserve"> training samples, which follow the rule:</w:t>
      </w:r>
      <m:oMath>
        <m:r>
          <w:rPr>
            <w:rFonts w:ascii="Cambria Math" w:eastAsia="Cambria Math" w:hAnsi="Cambria Math" w:cs="Cambria Math"/>
            <w:color w:val="000000"/>
          </w:rPr>
          <m:t xml:space="preserve"> d</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m</m:t>
                </m:r>
              </m:e>
              <m:sub>
                <m:r>
                  <w:rPr>
                    <w:rFonts w:ascii="Cambria Math" w:eastAsia="Cambria Math" w:hAnsi="Cambria Math" w:cs="Cambria Math"/>
                    <w:color w:val="000000"/>
                  </w:rPr>
                  <m:t>i</m:t>
                </m:r>
              </m:sub>
            </m:sSub>
            <m:r>
              <w:rPr>
                <w:rFonts w:ascii="Cambria Math" w:eastAsia="Cambria Math" w:hAnsi="Cambria Math" w:cs="Cambria Math"/>
                <w:color w:val="000000"/>
              </w:rPr>
              <m:t>,X</m:t>
            </m:r>
          </m:e>
        </m:d>
        <m:r>
          <w:rPr>
            <w:rFonts w:ascii="Cambria Math" w:eastAsia="Cambria Math" w:hAnsi="Cambria Math" w:cs="Cambria Math"/>
            <w:color w:val="000000"/>
          </w:rPr>
          <m:t>=</m:t>
        </m:r>
        <m:d>
          <m:dPr>
            <m:begChr m:val="{"/>
            <m:endChr m:val="}"/>
            <m:ctrlPr>
              <w:rPr>
                <w:rFonts w:ascii="Cambria Math" w:eastAsia="Cambria Math" w:hAnsi="Cambria Math" w:cs="Cambria Math"/>
                <w:color w:val="000000"/>
              </w:rPr>
            </m:ctrlPr>
          </m:dPr>
          <m:e>
            <m:r>
              <w:rPr>
                <w:rFonts w:ascii="Cambria Math" w:eastAsia="Cambria Math" w:hAnsi="Cambria Math" w:cs="Cambria Math"/>
                <w:color w:val="000000"/>
              </w:rPr>
              <m:t>d</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m</m:t>
                    </m:r>
                  </m:e>
                  <m:sub>
                    <m:r>
                      <w:rPr>
                        <w:rFonts w:ascii="Cambria Math" w:eastAsia="Cambria Math" w:hAnsi="Cambria Math" w:cs="Cambria Math"/>
                        <w:color w:val="000000"/>
                      </w:rPr>
                      <m:t>i</m:t>
                    </m:r>
                  </m:sub>
                </m:sSub>
                <m:r>
                  <w:rPr>
                    <w:rFonts w:ascii="Cambria Math" w:eastAsia="Cambria Math" w:hAnsi="Cambria Math" w:cs="Cambria Math"/>
                    <w:color w:val="000000"/>
                  </w:rPr>
                  <m:t>,X</m:t>
                </m:r>
              </m:e>
            </m:d>
          </m:e>
        </m:d>
        <m:r>
          <w:rPr>
            <w:rFonts w:ascii="Times New Roman" w:eastAsia="Times New Roman" w:hAnsi="Times New Roman" w:cs="Times New Roman"/>
            <w:color w:val="000000"/>
            <w:sz w:val="24"/>
            <w:szCs w:val="24"/>
          </w:rPr>
          <m:t xml:space="preserve"> </m:t>
        </m:r>
      </m:oMath>
      <w:r w:rsidRPr="00332E63">
        <w:rPr>
          <w:rFonts w:ascii="Times New Roman" w:eastAsia="Times New Roman" w:hAnsi="Times New Roman" w:cs="Times New Roman"/>
          <w:color w:val="000000"/>
        </w:rPr>
        <w:t>, where d is the distance function.</w:t>
      </w:r>
    </w:p>
    <w:p w14:paraId="18966304" w14:textId="77777777" w:rsidR="00BF4FBF" w:rsidRPr="00332E63" w:rsidRDefault="00BF4FBF" w:rsidP="00BF4FBF">
      <w:pPr>
        <w:pBdr>
          <w:top w:val="nil"/>
          <w:left w:val="nil"/>
          <w:bottom w:val="nil"/>
          <w:right w:val="nil"/>
          <w:between w:val="nil"/>
        </w:pBdr>
        <w:spacing w:line="480" w:lineRule="auto"/>
        <w:jc w:val="both"/>
        <w:rPr>
          <w:rFonts w:ascii="Times New Roman" w:eastAsia="Times New Roman" w:hAnsi="Times New Roman" w:cs="Times New Roman"/>
        </w:rPr>
      </w:pPr>
      <w:r w:rsidRPr="00332E63">
        <w:rPr>
          <w:rFonts w:ascii="Times New Roman" w:eastAsia="Times New Roman" w:hAnsi="Times New Roman" w:cs="Times New Roman"/>
          <w:b/>
        </w:rPr>
        <w:t xml:space="preserve">Multi-Layer perceptron (MLP): </w:t>
      </w:r>
      <w:r w:rsidRPr="00332E63">
        <w:rPr>
          <w:rFonts w:ascii="Times New Roman" w:eastAsia="Times New Roman" w:hAnsi="Times New Roman" w:cs="Times New Roman"/>
        </w:rPr>
        <w:t xml:space="preserve">A MLP is composed of multiple </w:t>
      </w:r>
      <w:proofErr w:type="spellStart"/>
      <w:r w:rsidRPr="00332E63">
        <w:rPr>
          <w:rFonts w:ascii="Times New Roman" w:eastAsia="Times New Roman" w:hAnsi="Times New Roman" w:cs="Times New Roman"/>
        </w:rPr>
        <w:t>perceptrons</w:t>
      </w:r>
      <w:proofErr w:type="spellEnd"/>
      <w:r w:rsidRPr="00332E63">
        <w:rPr>
          <w:rFonts w:ascii="Times New Roman" w:eastAsia="Times New Roman" w:hAnsi="Times New Roman" w:cs="Times New Roman"/>
        </w:rPr>
        <w:t xml:space="preserve"> or neurons, developed originally by Frank Rosenblatt [51], commonly arranged in three layers known as input layer, hidden layer (can have more than one stack of neurons) and output layer, and this kind of configuration is called Artificial Neural Network (ANN). Each input of the neurons </w:t>
      </w:r>
      <m:oMath>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i</m:t>
            </m:r>
          </m:sub>
        </m:sSub>
      </m:oMath>
      <w:r w:rsidRPr="00332E63">
        <w:rPr>
          <w:rFonts w:ascii="Times New Roman" w:eastAsia="Times New Roman" w:hAnsi="Times New Roman" w:cs="Times New Roman"/>
        </w:rPr>
        <w:t xml:space="preserve"> are associated with a weight </w:t>
      </w:r>
      <m:oMath>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m:t>
            </m:r>
          </m:sub>
        </m:sSub>
      </m:oMath>
      <w:r w:rsidRPr="00332E63">
        <w:rPr>
          <w:rFonts w:ascii="Times New Roman" w:eastAsia="Times New Roman" w:hAnsi="Times New Roman" w:cs="Times New Roman"/>
        </w:rPr>
        <w:t xml:space="preserve"> and computed as a </w:t>
      </w:r>
      <w:r w:rsidRPr="00332E63">
        <w:rPr>
          <w:rFonts w:ascii="Times New Roman" w:eastAsia="Times New Roman" w:hAnsi="Times New Roman" w:cs="Times New Roman"/>
        </w:rPr>
        <w:lastRenderedPageBreak/>
        <w:t xml:space="preserve">sum as follows </w:t>
      </w:r>
      <m:oMath>
        <m:r>
          <w:rPr>
            <w:rFonts w:ascii="Cambria Math" w:eastAsia="Cambria Math" w:hAnsi="Cambria Math" w:cs="Cambria Math"/>
          </w:rPr>
          <m:t xml:space="preserve">z= </m:t>
        </m:r>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1</m:t>
            </m:r>
          </m:sub>
        </m:sSub>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n</m:t>
            </m:r>
          </m:sub>
        </m:sSub>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n</m:t>
            </m:r>
          </m:sub>
        </m:sSub>
        <m:r>
          <w:rPr>
            <w:rFonts w:ascii="Cambria Math" w:eastAsia="Cambria Math" w:hAnsi="Cambria Math" w:cs="Cambria Math"/>
          </w:rPr>
          <m:t>=</m:t>
        </m:r>
        <m:sSup>
          <m:sSupPr>
            <m:ctrlPr>
              <w:rPr>
                <w:rFonts w:ascii="Cambria Math" w:eastAsia="Cambria Math" w:hAnsi="Cambria Math" w:cs="Cambria Math"/>
              </w:rPr>
            </m:ctrlPr>
          </m:sSupPr>
          <m:e>
            <m:r>
              <w:rPr>
                <w:rFonts w:ascii="Cambria Math" w:eastAsia="Cambria Math" w:hAnsi="Cambria Math" w:cs="Cambria Math"/>
              </w:rPr>
              <m:t>X</m:t>
            </m:r>
          </m:e>
          <m:sup>
            <m:r>
              <w:rPr>
                <w:rFonts w:ascii="Cambria Math" w:eastAsia="Cambria Math" w:hAnsi="Cambria Math" w:cs="Cambria Math"/>
              </w:rPr>
              <m:t>T</m:t>
            </m:r>
          </m:sup>
        </m:sSup>
        <m:r>
          <w:rPr>
            <w:rFonts w:ascii="Cambria Math" w:eastAsia="Cambria Math" w:hAnsi="Cambria Math" w:cs="Cambria Math"/>
          </w:rPr>
          <m:t>W</m:t>
        </m:r>
      </m:oMath>
      <w:r w:rsidRPr="00332E63">
        <w:rPr>
          <w:rFonts w:ascii="Times New Roman" w:eastAsia="Times New Roman" w:hAnsi="Times New Roman" w:cs="Times New Roman"/>
        </w:rPr>
        <w:t xml:space="preserve">, then an activation function is calculated as </w:t>
      </w:r>
      <m:oMath>
        <m:r>
          <w:rPr>
            <w:rFonts w:ascii="Cambria Math" w:eastAsia="Cambria Math" w:hAnsi="Cambria Math" w:cs="Cambria Math"/>
          </w:rPr>
          <m:t>f</m:t>
        </m:r>
        <m:d>
          <m:dPr>
            <m:ctrlPr>
              <w:rPr>
                <w:rFonts w:ascii="Cambria Math" w:eastAsia="Cambria Math" w:hAnsi="Cambria Math" w:cs="Cambria Math"/>
              </w:rPr>
            </m:ctrlPr>
          </m:dPr>
          <m:e>
            <m:r>
              <w:rPr>
                <w:rFonts w:ascii="Cambria Math" w:eastAsia="Cambria Math" w:hAnsi="Cambria Math" w:cs="Cambria Math"/>
              </w:rPr>
              <m:t>z</m:t>
            </m:r>
          </m:e>
        </m:d>
      </m:oMath>
      <w:r w:rsidRPr="00332E63">
        <w:rPr>
          <w:rFonts w:ascii="Times New Roman" w:eastAsia="Times New Roman" w:hAnsi="Times New Roman" w:cs="Times New Roman"/>
        </w:rPr>
        <w:t xml:space="preserve">, where </w:t>
      </w:r>
      <m:oMath>
        <m:r>
          <w:rPr>
            <w:rFonts w:ascii="Cambria Math" w:eastAsia="Cambria Math" w:hAnsi="Cambria Math" w:cs="Cambria Math"/>
          </w:rPr>
          <m:t>f(z)</m:t>
        </m:r>
      </m:oMath>
      <w:r w:rsidRPr="00332E63">
        <w:rPr>
          <w:rFonts w:ascii="Times New Roman" w:eastAsia="Times New Roman" w:hAnsi="Times New Roman" w:cs="Times New Roman"/>
        </w:rPr>
        <w:t xml:space="preserve"> can be any continuously differentiable function like a linear function, sigmoid or even the modern </w:t>
      </w:r>
      <w:proofErr w:type="spellStart"/>
      <w:r w:rsidRPr="00332E63">
        <w:rPr>
          <w:rFonts w:ascii="Times New Roman" w:eastAsia="Times New Roman" w:hAnsi="Times New Roman" w:cs="Times New Roman"/>
        </w:rPr>
        <w:t>ReLU</w:t>
      </w:r>
      <w:proofErr w:type="spellEnd"/>
      <w:r w:rsidRPr="00332E63">
        <w:rPr>
          <w:rFonts w:ascii="Times New Roman" w:eastAsia="Times New Roman" w:hAnsi="Times New Roman" w:cs="Times New Roman"/>
        </w:rPr>
        <w:t xml:space="preserve"> commonly used in deep learning </w:t>
      </w:r>
      <w:r w:rsidRPr="00332E63">
        <w:rPr>
          <w:rFonts w:ascii="Times New Roman" w:eastAsia="Times New Roman" w:hAnsi="Times New Roman" w:cs="Times New Roman"/>
          <w:color w:val="222222"/>
        </w:rPr>
        <w:fldChar w:fldCharType="begin" w:fldLock="1"/>
      </w:r>
      <w:r w:rsidRPr="00332E63">
        <w:rPr>
          <w:rFonts w:ascii="Times New Roman" w:eastAsia="Times New Roman" w:hAnsi="Times New Roman" w:cs="Times New Roman"/>
          <w:color w:val="222222"/>
        </w:rPr>
        <w:instrText>ADDIN CSL_CITATION {"citationItems":[{"id":"ITEM-1","itemData":{"abstract":"Restricted Boltzmann machines were developed using binary stochastic hidden units. These can be generalized by replacing each binary unit by an infinite number of copies that all have the same weights but have progressively more negative biases. The learning and inference rules for these \"Stepped Sig-moid Units\" are unchanged. They can be approximated efficiently by noisy, rectified linear units. Compared with binary units, these units learn features that are better for object recognition on the NORB dataset and face verification on the Labeled Faces in the Wild dataset. Unlike binary units, rectified linear units preserve information about relative intensities as information travels through multiple layers of feature detectors.","author":[{"dropping-particle":"","family":"Nair","given":"Vinod","non-dropping-particle":"","parse-names":false,"suffix":""},{"dropping-particle":"","family":"Hinton","given":"Geoffrey E","non-dropping-particle":"","parse-names":false,"suffix":""}],"id":"ITEM-1","issued":{"date-parts":[["0"]]},"title":"Rectified Linear Units Improve Restricted Boltzmann Machines","type":"report"},"uris":["http://www.mendeley.com/documents/?uuid=c91dde85-71c6-3889-9f9d-e4d5376addcc"]}],"mendeley":{"formattedCitation":"[55]","plainTextFormattedCitation":"[55]","previouslyFormattedCitation":"[55]"},"properties":{"noteIndex":0},"schema":"https://github.com/citation-style-language/schema/raw/master/csl-citation.json"}</w:instrText>
      </w:r>
      <w:r w:rsidRPr="00332E63">
        <w:rPr>
          <w:rFonts w:ascii="Times New Roman" w:eastAsia="Times New Roman" w:hAnsi="Times New Roman" w:cs="Times New Roman"/>
          <w:color w:val="222222"/>
        </w:rPr>
        <w:fldChar w:fldCharType="separate"/>
      </w:r>
      <w:r w:rsidRPr="00332E63">
        <w:rPr>
          <w:rFonts w:ascii="Times New Roman" w:eastAsia="Times New Roman" w:hAnsi="Times New Roman" w:cs="Times New Roman"/>
          <w:noProof/>
          <w:color w:val="222222"/>
        </w:rPr>
        <w:t>[55]</w:t>
      </w:r>
      <w:r w:rsidRPr="00332E63">
        <w:rPr>
          <w:rFonts w:ascii="Times New Roman" w:eastAsia="Times New Roman" w:hAnsi="Times New Roman" w:cs="Times New Roman"/>
          <w:color w:val="222222"/>
        </w:rPr>
        <w:fldChar w:fldCharType="end"/>
      </w:r>
      <w:r w:rsidRPr="00332E63">
        <w:rPr>
          <w:rFonts w:ascii="Times New Roman" w:eastAsia="Times New Roman" w:hAnsi="Times New Roman" w:cs="Times New Roman"/>
          <w:color w:val="222222"/>
        </w:rPr>
        <w:t>.</w:t>
      </w:r>
    </w:p>
    <w:p w14:paraId="30F5E074"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FBF"/>
    <w:rsid w:val="00BF4FBF"/>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71913"/>
  <w15:chartTrackingRefBased/>
  <w15:docId w15:val="{D7B37B4F-6885-4538-965A-895B18038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F4FBF"/>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1377</Words>
  <Characters>7849</Characters>
  <Application>Microsoft Office Word</Application>
  <DocSecurity>0</DocSecurity>
  <Lines>65</Lines>
  <Paragraphs>18</Paragraphs>
  <ScaleCrop>false</ScaleCrop>
  <Company/>
  <LinksUpToDate>false</LinksUpToDate>
  <CharactersWithSpaces>9208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2020-06-03T23:32:00Z</dcterms:created>
  <dcterms:modified xsi:type="dcterms:W3CDTF">2020-06-03T23:33:00Z</dcterms:modified>
</cp:coreProperties>
</file>