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207"/>
        <w:gridCol w:w="5815"/>
      </w:tblGrid>
      <w:tr w:rsidR="00A33F5C" w:rsidRPr="00F0492B" w14:paraId="1506FD68" w14:textId="77777777" w:rsidTr="001B78DA">
        <w:trPr>
          <w:trHeight w:val="276"/>
        </w:trPr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267B9" w14:textId="77777777" w:rsidR="00A33F5C" w:rsidRPr="00F0492B" w:rsidRDefault="00A33F5C" w:rsidP="00AB28B4">
            <w:pPr>
              <w:keepNext/>
              <w:keepLines/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UniProt</w:t>
            </w:r>
            <w:proofErr w:type="spellEnd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ID</w:t>
            </w:r>
          </w:p>
        </w:tc>
        <w:tc>
          <w:tcPr>
            <w:tcW w:w="11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1F92E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Target gene</w:t>
            </w:r>
          </w:p>
        </w:tc>
        <w:tc>
          <w:tcPr>
            <w:tcW w:w="581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10C6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Target protein</w:t>
            </w:r>
          </w:p>
        </w:tc>
      </w:tr>
      <w:tr w:rsidR="00A33F5C" w:rsidRPr="00F0492B" w14:paraId="7465CD60" w14:textId="77777777" w:rsidTr="001B78DA">
        <w:trPr>
          <w:trHeight w:val="276"/>
        </w:trPr>
        <w:tc>
          <w:tcPr>
            <w:tcW w:w="16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434A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Q6TBL4</w:t>
            </w:r>
          </w:p>
        </w:tc>
        <w:tc>
          <w:tcPr>
            <w:tcW w:w="116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4DB83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ABCB1</w:t>
            </w:r>
          </w:p>
        </w:tc>
        <w:tc>
          <w:tcPr>
            <w:tcW w:w="581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5F933" w14:textId="538A49C8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ATP binding cassette subfamily B member 1</w:t>
            </w:r>
          </w:p>
        </w:tc>
      </w:tr>
      <w:tr w:rsidR="00A33F5C" w:rsidRPr="00F0492B" w14:paraId="64F6BDBF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084D06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C9J2S3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23B5131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ACHE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38A67582" w14:textId="2DDEB31E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acetylcholinesterase (Cartwright blood group)</w:t>
            </w:r>
          </w:p>
        </w:tc>
      </w:tr>
      <w:tr w:rsidR="00A33F5C" w:rsidRPr="00F0492B" w14:paraId="26DAE43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8DA3ED9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ADA1A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7A9EB5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ADRA1A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6CB640A5" w14:textId="61A9102F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adrenoceptor alpha 1A</w:t>
            </w:r>
          </w:p>
        </w:tc>
      </w:tr>
      <w:tr w:rsidR="00A33F5C" w:rsidRPr="00F0492B" w14:paraId="33618B32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670F52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X5DQM5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679D2B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ADRB2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A950EB2" w14:textId="66AEF99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adrenoceptor beta 2</w:t>
            </w:r>
          </w:p>
        </w:tc>
      </w:tr>
      <w:tr w:rsidR="00A33F5C" w:rsidRPr="00F0492B" w14:paraId="467AA4C7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4025D069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B8X6N0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5B91E6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ADRB3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9D0B348" w14:textId="3A7647D8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adrenoceptor beta 3</w:t>
            </w:r>
          </w:p>
        </w:tc>
      </w:tr>
      <w:tr w:rsidR="00A33F5C" w:rsidRPr="00F0492B" w14:paraId="2680AE42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A10350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AKT1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ACFBD2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AKT1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E98C9C0" w14:textId="334D605B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AKT serine/threonine kinase 1</w:t>
            </w:r>
          </w:p>
        </w:tc>
      </w:tr>
      <w:tr w:rsidR="00A33F5C" w:rsidRPr="00F0492B" w14:paraId="2EFFF594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1A9D5D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A0A087X109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B7D9E5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ALOX5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7D2FD4B4" w14:textId="278FB8F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arachidonate 5-lipoxygenase</w:t>
            </w:r>
          </w:p>
        </w:tc>
      </w:tr>
      <w:tr w:rsidR="00A33F5C" w:rsidRPr="00F0492B" w14:paraId="78207B4E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2C7CEFB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ANDR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0059EE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AR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02AE69E0" w14:textId="1D09E9EF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androgen receptor</w:t>
            </w:r>
          </w:p>
        </w:tc>
      </w:tr>
      <w:tr w:rsidR="00A33F5C" w:rsidRPr="00F0492B" w14:paraId="1C767116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112763BD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E5RK37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F2A1291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7C171465" w14:textId="1B72C55B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carbonic anhydrase 2</w:t>
            </w:r>
          </w:p>
        </w:tc>
      </w:tr>
      <w:tr w:rsidR="00A33F5C" w:rsidRPr="00F0492B" w14:paraId="50432D1E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6DD1F5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E9PMC6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C0888AC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CAPN1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1E702B8B" w14:textId="64996BA4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calpain 1</w:t>
            </w:r>
          </w:p>
        </w:tc>
      </w:tr>
      <w:tr w:rsidR="00A33F5C" w:rsidRPr="00F0492B" w14:paraId="7EFA4B3D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C26A58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A0A087WU32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1A8E66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CASP3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379C3717" w14:textId="0AD69186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caspase 3</w:t>
            </w:r>
          </w:p>
        </w:tc>
      </w:tr>
      <w:tr w:rsidR="00A33F5C" w:rsidRPr="00F0492B" w14:paraId="127AFA72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32553D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CASP9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A0EB33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CASP9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10FE9A87" w14:textId="26638905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caspase 9</w:t>
            </w:r>
          </w:p>
        </w:tc>
      </w:tr>
      <w:tr w:rsidR="00A33F5C" w:rsidRPr="00F0492B" w14:paraId="677E33F3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12E6B33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CATA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777247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CAT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70BEEC5A" w14:textId="17C06B1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catalase</w:t>
            </w:r>
          </w:p>
        </w:tc>
      </w:tr>
      <w:tr w:rsidR="00A33F5C" w:rsidRPr="00F0492B" w14:paraId="54DA1652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F9BE9D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J7HGK0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B669A8C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CCR5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3A43C49A" w14:textId="428CC05D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C-C motif chemokine receptor 5 (gene/pseudogene)</w:t>
            </w:r>
          </w:p>
        </w:tc>
      </w:tr>
      <w:tr w:rsidR="00A33F5C" w:rsidRPr="00F0492B" w14:paraId="29810B57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4D97217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Q6P2H9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9EC2F6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CD40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34E3FD81" w14:textId="0B6A2D22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CD40 molecule</w:t>
            </w:r>
          </w:p>
        </w:tc>
      </w:tr>
      <w:tr w:rsidR="00A33F5C" w:rsidRPr="00F0492B" w14:paraId="5E1744C4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69CDB6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ACM1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A99CD3E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CHRM1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963A0A8" w14:textId="4085416E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cholinergic receptor muscarinic 1</w:t>
            </w:r>
          </w:p>
        </w:tc>
      </w:tr>
      <w:tr w:rsidR="00A33F5C" w:rsidRPr="00F0492B" w14:paraId="49EE6FFC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DB5F71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Q75N18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8D4BF5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COL1A2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64BD36DC" w14:textId="1C8A9D18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collagen type I alpha 2 chain</w:t>
            </w:r>
          </w:p>
        </w:tc>
      </w:tr>
      <w:tr w:rsidR="00A33F5C" w:rsidRPr="00F0492B" w14:paraId="20B78802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B4AFD1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A4F3V8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6DD81A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CYP1A1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AC3B304" w14:textId="7AAFAC18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cytochrome P450 family 1 subfamily A member 1</w:t>
            </w:r>
          </w:p>
        </w:tc>
      </w:tr>
      <w:tr w:rsidR="00A33F5C" w:rsidRPr="00F0492B" w14:paraId="5C2D4774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BE96940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CP1A2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477A2C2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CYP1A2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7CAB8C2B" w14:textId="1CFA055D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cytochrome P450 family 1 subfamily A member 2</w:t>
            </w:r>
          </w:p>
        </w:tc>
      </w:tr>
      <w:tr w:rsidR="00A33F5C" w:rsidRPr="00F0492B" w14:paraId="5AB1DB00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01B1477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Q4LBD0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9ED059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CYP2E1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4FBCB44" w14:textId="242674DD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cytochrome P450 family 2 subfamily E member 1</w:t>
            </w:r>
          </w:p>
        </w:tc>
      </w:tr>
      <w:tr w:rsidR="00A33F5C" w:rsidRPr="00F0492B" w14:paraId="3ADA8AE5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742B6D0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A0A024R3C5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102CA89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DRD2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320C2B6" w14:textId="59299FF2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dopamine receptor D2</w:t>
            </w:r>
          </w:p>
        </w:tc>
      </w:tr>
      <w:tr w:rsidR="00A33F5C" w:rsidRPr="00F0492B" w14:paraId="1D94798E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D0F57A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Q02153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0A32B3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GUCY1B1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0EBDACA2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guanylate cyclase 1 soluble subunit beta 1</w:t>
            </w:r>
          </w:p>
        </w:tc>
      </w:tr>
      <w:tr w:rsidR="00A33F5C" w:rsidRPr="00F0492B" w14:paraId="2DE98955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407EC20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B7ZBH1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EFA7E47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EIF6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0ACB2225" w14:textId="45BA62F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eukaryotic translation initiation factor 6</w:t>
            </w:r>
          </w:p>
        </w:tc>
      </w:tr>
      <w:tr w:rsidR="00A33F5C" w:rsidRPr="00F0492B" w14:paraId="50C496BF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73465BF1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A0A125SXW3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D421320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ESR1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1AE4A618" w14:textId="05C0CD9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estrogen receptor 1</w:t>
            </w:r>
          </w:p>
        </w:tc>
      </w:tr>
      <w:tr w:rsidR="00A33F5C" w:rsidRPr="00F0492B" w14:paraId="09399C8C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20D807C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Q0GE96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AAF812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F8A1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9FAE540" w14:textId="2DA3F37D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coagulation factor VIII-associated 1</w:t>
            </w:r>
          </w:p>
        </w:tc>
      </w:tr>
      <w:tr w:rsidR="00A33F5C" w:rsidRPr="00F0492B" w14:paraId="647ABA2C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237679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A0A0K0TMV9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28E3007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FOS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43D52F0C" w14:textId="7A190A10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Fos</w:t>
            </w:r>
            <w:proofErr w:type="spellEnd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proto-oncogene, AP-1 transcription factor subunit</w:t>
            </w:r>
          </w:p>
        </w:tc>
      </w:tr>
      <w:tr w:rsidR="00A33F5C" w:rsidRPr="00F0492B" w14:paraId="6713F62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345098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ALAT1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A8AFD7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GPT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612BC43B" w14:textId="033DEF7C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glutamic--pyruvic transaminase</w:t>
            </w:r>
          </w:p>
        </w:tc>
      </w:tr>
      <w:tr w:rsidR="00A33F5C" w:rsidRPr="00F0492B" w14:paraId="77EEF0DE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3D64302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H3BU54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DD5503C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GPT2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0B73E398" w14:textId="3F7B9633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glutamic--pyruvic transaminase 2</w:t>
            </w:r>
          </w:p>
        </w:tc>
      </w:tr>
      <w:tr w:rsidR="00A33F5C" w:rsidRPr="00F0492B" w14:paraId="1243680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249B6CC3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B5BUC0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9A82EE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GSK3B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441C71B8" w14:textId="455D876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glycogen synthase kinase 3 beta</w:t>
            </w:r>
          </w:p>
        </w:tc>
      </w:tr>
      <w:tr w:rsidR="00A33F5C" w:rsidRPr="00F0492B" w14:paraId="0879847D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EF99EC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L8E6X7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94CAC1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HMGCR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D72642A" w14:textId="2CD6BEAC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3-hydroxy-3-methylglutaryl-CoA reductase</w:t>
            </w:r>
          </w:p>
        </w:tc>
      </w:tr>
      <w:tr w:rsidR="00A33F5C" w:rsidRPr="00F0492B" w14:paraId="62591B32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8DC7219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E7ESS4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C11F5E1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ICAM1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812BFE8" w14:textId="3D2AC510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intercellular adhesion molecule 1</w:t>
            </w:r>
          </w:p>
        </w:tc>
      </w:tr>
      <w:tr w:rsidR="00A33F5C" w:rsidRPr="00F0492B" w14:paraId="5876766A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F7526EE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H0YMJ5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C63432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IGF1R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7147FC5" w14:textId="34550843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insulin like growth factor 1 receptor</w:t>
            </w:r>
          </w:p>
        </w:tc>
      </w:tr>
      <w:tr w:rsidR="00A33F5C" w:rsidRPr="00F0492B" w14:paraId="2406029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3A9B62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Q5FC01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0BD8A0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IL4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7264E730" w14:textId="3F5ED66E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interleukin 4</w:t>
            </w:r>
          </w:p>
        </w:tc>
      </w:tr>
      <w:tr w:rsidR="00A33F5C" w:rsidRPr="00F0492B" w14:paraId="45FF386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159D3E5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JUN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C6D0B8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JUN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0E614E22" w14:textId="50DCBD8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Jun proto-oncogene, AP-1 transcription factor subunit</w:t>
            </w:r>
          </w:p>
        </w:tc>
      </w:tr>
      <w:tr w:rsidR="00A33F5C" w:rsidRPr="00F0492B" w14:paraId="3BDE3296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B22CCC2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Q499G7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116216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MAPK1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390CD1ED" w14:textId="50FB3994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mitogen-activated protein kinase 1</w:t>
            </w:r>
          </w:p>
        </w:tc>
      </w:tr>
      <w:tr w:rsidR="00A33F5C" w:rsidRPr="00F0492B" w14:paraId="5CC4A1B6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64774E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B7ZKY6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E5C24D9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MME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7FFE6063" w14:textId="70B7A9D5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membrane </w:t>
            </w:r>
            <w:proofErr w:type="spell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metalloendopeptidase</w:t>
            </w:r>
            <w:proofErr w:type="spellEnd"/>
          </w:p>
        </w:tc>
      </w:tr>
      <w:tr w:rsidR="00A33F5C" w:rsidRPr="00F0492B" w14:paraId="5A310937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7E7CA4B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H3BQX6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EC9273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MT3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5F2AF04" w14:textId="3BB6D935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metallothionein 3</w:t>
            </w:r>
          </w:p>
        </w:tc>
      </w:tr>
      <w:tr w:rsidR="00A33F5C" w:rsidRPr="00F0492B" w14:paraId="75436E5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263B57E0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B3CJ66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DA6FE7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MYC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1A7E2AFA" w14:textId="43EB7A12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v-</w:t>
            </w:r>
            <w:proofErr w:type="spell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myc</w:t>
            </w:r>
            <w:proofErr w:type="spellEnd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avian </w:t>
            </w:r>
            <w:proofErr w:type="spell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myelocytomatosis</w:t>
            </w:r>
            <w:proofErr w:type="spellEnd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viral oncogene homolog</w:t>
            </w:r>
          </w:p>
        </w:tc>
      </w:tr>
      <w:tr w:rsidR="00A33F5C" w:rsidRPr="00F0492B" w14:paraId="6DAF6D99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6EC0DC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IKBA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8D9DBAC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NFKBIA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78CD0E6D" w14:textId="210DF86C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NFKB inhibitor alpha</w:t>
            </w:r>
          </w:p>
        </w:tc>
      </w:tr>
      <w:tr w:rsidR="00A33F5C" w:rsidRPr="00F0492B" w14:paraId="69B496E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7E0C661D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NOS2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CB65727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NOS2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3A3A4D4F" w14:textId="7E4B126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nitric oxide synthase 2</w:t>
            </w:r>
          </w:p>
        </w:tc>
      </w:tr>
      <w:tr w:rsidR="00A33F5C" w:rsidRPr="00F0492B" w14:paraId="10D7C37C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00D2502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D6RDA9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3518D7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NR3C1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0AAC58CF" w14:textId="320ED696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nuclear receptor subfamily 3 group C member 1</w:t>
            </w:r>
          </w:p>
        </w:tc>
      </w:tr>
      <w:tr w:rsidR="00A33F5C" w:rsidRPr="00F0492B" w14:paraId="4C54508E" w14:textId="77777777" w:rsidTr="00D91354">
        <w:trPr>
          <w:trHeight w:val="276"/>
        </w:trPr>
        <w:tc>
          <w:tcPr>
            <w:tcW w:w="16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732E0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Q4W5E8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BAD04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NR3C2</w:t>
            </w:r>
          </w:p>
        </w:tc>
        <w:tc>
          <w:tcPr>
            <w:tcW w:w="581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D479E0" w14:textId="68FC4C7A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nuclear receptor subfamily 3 group C member 2</w:t>
            </w:r>
          </w:p>
        </w:tc>
      </w:tr>
      <w:tr w:rsidR="00A33F5C" w:rsidRPr="00F0492B" w14:paraId="44FD287B" w14:textId="77777777" w:rsidTr="00D91354">
        <w:trPr>
          <w:trHeight w:val="276"/>
        </w:trPr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A32AAE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DCOR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A93FE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ODC1</w:t>
            </w:r>
          </w:p>
        </w:tc>
        <w:tc>
          <w:tcPr>
            <w:tcW w:w="58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059A4B" w14:textId="26A6D313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ornithine decarboxylase 1</w:t>
            </w:r>
          </w:p>
        </w:tc>
      </w:tr>
      <w:tr w:rsidR="00A33F5C" w:rsidRPr="00F0492B" w14:paraId="5F29B3AD" w14:textId="77777777" w:rsidTr="00D91354">
        <w:trPr>
          <w:trHeight w:val="276"/>
        </w:trPr>
        <w:tc>
          <w:tcPr>
            <w:tcW w:w="16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06CCA0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B7ZLQ0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E4FD1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OPCML</w:t>
            </w:r>
          </w:p>
        </w:tc>
        <w:tc>
          <w:tcPr>
            <w:tcW w:w="581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CDB1C6" w14:textId="311C52F2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opioid binding protein/cell adhesion molecule like</w:t>
            </w:r>
          </w:p>
        </w:tc>
      </w:tr>
      <w:tr w:rsidR="00A33F5C" w:rsidRPr="00F0492B" w14:paraId="0E2DB0A6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DDECDE9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D2CGC9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78E4A39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OPRD1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38C239BC" w14:textId="39BA09F2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opioid receptor delta 1</w:t>
            </w:r>
          </w:p>
        </w:tc>
      </w:tr>
      <w:tr w:rsidR="00A33F5C" w:rsidRPr="00F0492B" w14:paraId="37DF639D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9DE917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E5RJI5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A8069A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OPRK1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6B625EE5" w14:textId="188238A4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opioid receptor kappa 1</w:t>
            </w:r>
          </w:p>
        </w:tc>
      </w:tr>
      <w:tr w:rsidR="00A33F5C" w:rsidRPr="00F0492B" w14:paraId="6B5CA1F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FFD519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O43185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42F88EA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OPRM1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EA42CEF" w14:textId="13409B9A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opioid receptor mu 1</w:t>
            </w:r>
          </w:p>
        </w:tc>
      </w:tr>
      <w:tr w:rsidR="00A33F5C" w:rsidRPr="00F0492B" w14:paraId="74F82F21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5BBD8193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A0A087WXR4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020DB51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PGR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78A7004" w14:textId="0FF83D0A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progesterone receptor</w:t>
            </w:r>
          </w:p>
        </w:tc>
      </w:tr>
      <w:tr w:rsidR="00A33F5C" w:rsidRPr="00F0492B" w14:paraId="2344181A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7034F17B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A0A024RA96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A20FC7C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PLA2G2A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1E83042E" w14:textId="7DD6762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phospholipase A2 group IIA</w:t>
            </w:r>
          </w:p>
        </w:tc>
      </w:tr>
      <w:tr w:rsidR="00A33F5C" w:rsidRPr="00F0492B" w14:paraId="07AF558F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65D6A8D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Q96P89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8CD532D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PON1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07FCC8C8" w14:textId="6EF3192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paraoxonase</w:t>
            </w:r>
            <w:proofErr w:type="spellEnd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</w:t>
            </w:r>
          </w:p>
        </w:tc>
      </w:tr>
      <w:tr w:rsidR="00A33F5C" w:rsidRPr="00F0492B" w14:paraId="3481A88B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C720B90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H3BV73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6E32917D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PRKCB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504641E" w14:textId="1DEBCE0E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protein kinase C beta</w:t>
            </w:r>
          </w:p>
        </w:tc>
      </w:tr>
      <w:tr w:rsidR="00A33F5C" w:rsidRPr="00F0492B" w14:paraId="65A62334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D2BA792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Q9NNY7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EC88C6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PTGS2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EBEB803" w14:textId="22C88E9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prostaglandin-endoperoxide synthase 2</w:t>
            </w:r>
          </w:p>
        </w:tc>
      </w:tr>
      <w:tr w:rsidR="00A33F5C" w:rsidRPr="00F0492B" w14:paraId="4220DD84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1A1731C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E9PNV4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9C9BE42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RELA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6B94AF95" w14:textId="5E468ECA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RELA proto-oncogene, NF-kB subunit</w:t>
            </w:r>
          </w:p>
        </w:tc>
      </w:tr>
      <w:tr w:rsidR="00A33F5C" w:rsidRPr="00F0492B" w14:paraId="03163FC3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1DEEA7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Q5TI75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FD6BFE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SELE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4C8E1DB3" w14:textId="1705B362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selectin E</w:t>
            </w:r>
          </w:p>
        </w:tc>
      </w:tr>
      <w:tr w:rsidR="00A33F5C" w:rsidRPr="00F0492B" w14:paraId="7E43C3F5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798C641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H3BML6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AFA57C1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SLC6A2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41052AB2" w14:textId="5CE1D594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solute carrier family </w:t>
            </w:r>
            <w:proofErr w:type="gram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6 member</w:t>
            </w:r>
            <w:proofErr w:type="gramEnd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</w:t>
            </w:r>
          </w:p>
        </w:tc>
      </w:tr>
      <w:tr w:rsidR="00A33F5C" w:rsidRPr="00F0492B" w14:paraId="4289704B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08C18A63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SC6A3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3E6BF8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SLC6A3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464E3D10" w14:textId="6A457A62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solute carrier family </w:t>
            </w:r>
            <w:proofErr w:type="gram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6 member</w:t>
            </w:r>
            <w:proofErr w:type="gramEnd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</w:t>
            </w:r>
          </w:p>
        </w:tc>
      </w:tr>
      <w:tr w:rsidR="00A33F5C" w:rsidRPr="00F0492B" w14:paraId="7013BFAC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2DA5D32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B3VRQ0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DA233D8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SLC6A4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62ABB38B" w14:textId="78B98619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solute carrier family </w:t>
            </w:r>
            <w:proofErr w:type="gramStart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6 member</w:t>
            </w:r>
            <w:proofErr w:type="gramEnd"/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</w:t>
            </w:r>
          </w:p>
        </w:tc>
      </w:tr>
      <w:tr w:rsidR="00A33F5C" w:rsidRPr="00F0492B" w14:paraId="06D50CD5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40AD2411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X5CN18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4D4D804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SOD1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31403243" w14:textId="5846629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superoxide dismutase 1, soluble</w:t>
            </w:r>
          </w:p>
        </w:tc>
      </w:tr>
      <w:tr w:rsidR="00A33F5C" w:rsidRPr="00F0492B" w14:paraId="226A3F9D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365A0EB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Q6LE88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7F332F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SOD2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07F6CEDA" w14:textId="329398A0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superoxide dismutase 2, mitochondrial</w:t>
            </w:r>
          </w:p>
        </w:tc>
      </w:tr>
      <w:tr w:rsidR="00A33F5C" w:rsidRPr="00F0492B" w14:paraId="477556FE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61172946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A0A140VJU8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09747F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SOD3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6B06090" w14:textId="1D0450F6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superoxide dismutase 3, extracellular</w:t>
            </w:r>
          </w:p>
        </w:tc>
      </w:tr>
      <w:tr w:rsidR="00A33F5C" w:rsidRPr="00F0492B" w14:paraId="3810F307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7B973093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A0A078BCJ0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22F8397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TGFB1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3D8325E" w14:textId="3C75FDE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transforming growth factor beta 1</w:t>
            </w:r>
          </w:p>
        </w:tc>
      </w:tr>
      <w:tr w:rsidR="00A33F5C" w:rsidRPr="00F0492B" w14:paraId="472CB93E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7D4813D4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C1K3N5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512DA65F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TNF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5F547C2D" w14:textId="32608909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tumor necrosis factor</w:t>
            </w:r>
          </w:p>
        </w:tc>
      </w:tr>
      <w:tr w:rsidR="00A33F5C" w:rsidRPr="00F0492B" w14:paraId="16621093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19CB52C5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THIO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83321D7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TXN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4CA5F984" w14:textId="159971E3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thioredoxin</w:t>
            </w:r>
          </w:p>
        </w:tc>
      </w:tr>
      <w:tr w:rsidR="00A33F5C" w:rsidRPr="00F0492B" w14:paraId="7E4EC3CC" w14:textId="77777777" w:rsidTr="00A33F5C">
        <w:trPr>
          <w:trHeight w:val="276"/>
        </w:trPr>
        <w:tc>
          <w:tcPr>
            <w:tcW w:w="1659" w:type="dxa"/>
            <w:shd w:val="clear" w:color="auto" w:fill="auto"/>
            <w:noWrap/>
            <w:vAlign w:val="center"/>
            <w:hideMark/>
          </w:tcPr>
          <w:p w14:paraId="4B22A627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F8UU18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0B4CFC57" w14:textId="77777777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VCAM1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237944BD" w14:textId="3AB2E071" w:rsidR="00A33F5C" w:rsidRPr="00F0492B" w:rsidRDefault="00A33F5C" w:rsidP="00AB28B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vascular cell adhesion molecule 1</w:t>
            </w:r>
          </w:p>
        </w:tc>
      </w:tr>
      <w:tr w:rsidR="00D91354" w:rsidRPr="00F0492B" w14:paraId="4BC00404" w14:textId="77777777" w:rsidTr="00D91354">
        <w:trPr>
          <w:trHeight w:val="276"/>
        </w:trPr>
        <w:tc>
          <w:tcPr>
            <w:tcW w:w="16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9C3E343" w14:textId="53C191B8" w:rsidR="00D91354" w:rsidRPr="00F0492B" w:rsidRDefault="00D91354" w:rsidP="00D9135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H3BLW8</w:t>
            </w:r>
          </w:p>
        </w:tc>
        <w:tc>
          <w:tcPr>
            <w:tcW w:w="116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AF2320C" w14:textId="44002CB7" w:rsidR="00D91354" w:rsidRPr="00F0492B" w:rsidRDefault="00D91354" w:rsidP="00D9135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VEGFA</w:t>
            </w:r>
          </w:p>
        </w:tc>
        <w:tc>
          <w:tcPr>
            <w:tcW w:w="5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876AC63" w14:textId="55C03F65" w:rsidR="00D91354" w:rsidRPr="00F0492B" w:rsidRDefault="00D91354" w:rsidP="00D91354">
            <w:pPr>
              <w:keepNext/>
              <w:keepLines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0492B">
              <w:rPr>
                <w:rFonts w:ascii="Times New Roman" w:eastAsia="等线" w:hAnsi="Times New Roman" w:cs="Times New Roman"/>
                <w:color w:val="000000"/>
                <w:sz w:val="22"/>
              </w:rPr>
              <w:t>vascular endothelial growth factor A</w:t>
            </w:r>
          </w:p>
        </w:tc>
      </w:tr>
    </w:tbl>
    <w:p w14:paraId="006A7D5E" w14:textId="65CDF2E8" w:rsidR="007514F4" w:rsidRDefault="007514F4" w:rsidP="00AB28B4">
      <w:pPr>
        <w:keepNext/>
        <w:keepLines/>
        <w:rPr>
          <w:rFonts w:ascii="Times New Roman" w:hAnsi="Times New Roman" w:cs="Times New Roman"/>
        </w:rPr>
      </w:pPr>
    </w:p>
    <w:p w14:paraId="18147D92" w14:textId="77777777" w:rsidR="00985284" w:rsidRDefault="00985284" w:rsidP="009852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751D">
        <w:rPr>
          <w:rFonts w:ascii="Times New Roman" w:hAnsi="Times New Roman" w:cs="Times New Roman"/>
          <w:b/>
          <w:bCs/>
          <w:sz w:val="24"/>
          <w:szCs w:val="24"/>
        </w:rPr>
        <w:t>Table S1. Information on 65 potential targets</w:t>
      </w:r>
    </w:p>
    <w:p w14:paraId="28EC9B74" w14:textId="77777777" w:rsidR="00985284" w:rsidRPr="00985284" w:rsidRDefault="00985284" w:rsidP="00AB28B4">
      <w:pPr>
        <w:keepNext/>
        <w:keepLines/>
        <w:rPr>
          <w:rFonts w:ascii="Times New Roman" w:hAnsi="Times New Roman" w:cs="Times New Roman" w:hint="eastAsia"/>
        </w:rPr>
      </w:pPr>
    </w:p>
    <w:sectPr w:rsidR="00985284" w:rsidRPr="00985284" w:rsidSect="001B7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AA"/>
    <w:rsid w:val="00015D46"/>
    <w:rsid w:val="00025D8A"/>
    <w:rsid w:val="00026958"/>
    <w:rsid w:val="0003191D"/>
    <w:rsid w:val="000327C6"/>
    <w:rsid w:val="000370A5"/>
    <w:rsid w:val="000540CA"/>
    <w:rsid w:val="00060139"/>
    <w:rsid w:val="00063251"/>
    <w:rsid w:val="00064FE9"/>
    <w:rsid w:val="00077383"/>
    <w:rsid w:val="00086EAE"/>
    <w:rsid w:val="00087090"/>
    <w:rsid w:val="00091765"/>
    <w:rsid w:val="000B33AA"/>
    <w:rsid w:val="000B3D3C"/>
    <w:rsid w:val="000B5E38"/>
    <w:rsid w:val="000C4789"/>
    <w:rsid w:val="000D4744"/>
    <w:rsid w:val="000F4A49"/>
    <w:rsid w:val="000F4F15"/>
    <w:rsid w:val="001059B9"/>
    <w:rsid w:val="0013280F"/>
    <w:rsid w:val="001545BD"/>
    <w:rsid w:val="00156E4A"/>
    <w:rsid w:val="001724A1"/>
    <w:rsid w:val="001A704F"/>
    <w:rsid w:val="001B341A"/>
    <w:rsid w:val="001B78DA"/>
    <w:rsid w:val="001C3AA0"/>
    <w:rsid w:val="001C5F06"/>
    <w:rsid w:val="001C7BC0"/>
    <w:rsid w:val="001D7D18"/>
    <w:rsid w:val="001E1544"/>
    <w:rsid w:val="00205E2B"/>
    <w:rsid w:val="0020780D"/>
    <w:rsid w:val="00212134"/>
    <w:rsid w:val="00222BBE"/>
    <w:rsid w:val="00224164"/>
    <w:rsid w:val="00230807"/>
    <w:rsid w:val="00233B83"/>
    <w:rsid w:val="00235D87"/>
    <w:rsid w:val="00245883"/>
    <w:rsid w:val="00247015"/>
    <w:rsid w:val="00265DEB"/>
    <w:rsid w:val="00270FD5"/>
    <w:rsid w:val="002712EA"/>
    <w:rsid w:val="00272C72"/>
    <w:rsid w:val="0028478F"/>
    <w:rsid w:val="00297193"/>
    <w:rsid w:val="002A1076"/>
    <w:rsid w:val="002A1BBC"/>
    <w:rsid w:val="002A720C"/>
    <w:rsid w:val="002A7310"/>
    <w:rsid w:val="002B0153"/>
    <w:rsid w:val="002D378E"/>
    <w:rsid w:val="002D4BB1"/>
    <w:rsid w:val="002E32E5"/>
    <w:rsid w:val="002E613E"/>
    <w:rsid w:val="002E76EB"/>
    <w:rsid w:val="002F68E5"/>
    <w:rsid w:val="003040AF"/>
    <w:rsid w:val="00305806"/>
    <w:rsid w:val="003251BF"/>
    <w:rsid w:val="00342923"/>
    <w:rsid w:val="00361487"/>
    <w:rsid w:val="00367866"/>
    <w:rsid w:val="003756A7"/>
    <w:rsid w:val="003B6C61"/>
    <w:rsid w:val="003B7914"/>
    <w:rsid w:val="003D14AE"/>
    <w:rsid w:val="003E2842"/>
    <w:rsid w:val="0040433E"/>
    <w:rsid w:val="00405B2E"/>
    <w:rsid w:val="00413D76"/>
    <w:rsid w:val="004157F3"/>
    <w:rsid w:val="00423532"/>
    <w:rsid w:val="00423667"/>
    <w:rsid w:val="004266F4"/>
    <w:rsid w:val="0045202C"/>
    <w:rsid w:val="0047334D"/>
    <w:rsid w:val="004749DF"/>
    <w:rsid w:val="00486C50"/>
    <w:rsid w:val="004931FF"/>
    <w:rsid w:val="004A130C"/>
    <w:rsid w:val="004A3D9A"/>
    <w:rsid w:val="004A4AD2"/>
    <w:rsid w:val="004A5972"/>
    <w:rsid w:val="004A6202"/>
    <w:rsid w:val="004B211F"/>
    <w:rsid w:val="004B38F9"/>
    <w:rsid w:val="004B415C"/>
    <w:rsid w:val="004C0047"/>
    <w:rsid w:val="004C779A"/>
    <w:rsid w:val="004D09E7"/>
    <w:rsid w:val="004E2341"/>
    <w:rsid w:val="004E336A"/>
    <w:rsid w:val="00501223"/>
    <w:rsid w:val="00501DAC"/>
    <w:rsid w:val="005074DF"/>
    <w:rsid w:val="00512E8E"/>
    <w:rsid w:val="00521AAD"/>
    <w:rsid w:val="00524835"/>
    <w:rsid w:val="005309BB"/>
    <w:rsid w:val="0055288D"/>
    <w:rsid w:val="00561D59"/>
    <w:rsid w:val="0057499E"/>
    <w:rsid w:val="00574EC9"/>
    <w:rsid w:val="00575C68"/>
    <w:rsid w:val="005767F9"/>
    <w:rsid w:val="005773F3"/>
    <w:rsid w:val="005824BB"/>
    <w:rsid w:val="00582704"/>
    <w:rsid w:val="005938FF"/>
    <w:rsid w:val="005A0F75"/>
    <w:rsid w:val="005D3CCB"/>
    <w:rsid w:val="005D6CDB"/>
    <w:rsid w:val="006134CC"/>
    <w:rsid w:val="00626076"/>
    <w:rsid w:val="00660585"/>
    <w:rsid w:val="00680F4A"/>
    <w:rsid w:val="006845AC"/>
    <w:rsid w:val="006933D0"/>
    <w:rsid w:val="00693FFC"/>
    <w:rsid w:val="00695539"/>
    <w:rsid w:val="006A7F6F"/>
    <w:rsid w:val="006C22A9"/>
    <w:rsid w:val="006C418B"/>
    <w:rsid w:val="006D2483"/>
    <w:rsid w:val="006E7140"/>
    <w:rsid w:val="006E7E19"/>
    <w:rsid w:val="006F13FB"/>
    <w:rsid w:val="00701908"/>
    <w:rsid w:val="007175E3"/>
    <w:rsid w:val="00722C81"/>
    <w:rsid w:val="007303EE"/>
    <w:rsid w:val="0073345B"/>
    <w:rsid w:val="00740A46"/>
    <w:rsid w:val="007514F4"/>
    <w:rsid w:val="007572A5"/>
    <w:rsid w:val="007573B2"/>
    <w:rsid w:val="00770A9F"/>
    <w:rsid w:val="00786948"/>
    <w:rsid w:val="007908AD"/>
    <w:rsid w:val="007911CF"/>
    <w:rsid w:val="0079740A"/>
    <w:rsid w:val="007A0316"/>
    <w:rsid w:val="007A3BFD"/>
    <w:rsid w:val="007A4975"/>
    <w:rsid w:val="007A61A8"/>
    <w:rsid w:val="007A6B33"/>
    <w:rsid w:val="007A6B5C"/>
    <w:rsid w:val="007B2172"/>
    <w:rsid w:val="007C10F4"/>
    <w:rsid w:val="007D1E76"/>
    <w:rsid w:val="007D5731"/>
    <w:rsid w:val="007D6443"/>
    <w:rsid w:val="007F5C16"/>
    <w:rsid w:val="008002EF"/>
    <w:rsid w:val="00803F98"/>
    <w:rsid w:val="00811900"/>
    <w:rsid w:val="0081716F"/>
    <w:rsid w:val="008350F8"/>
    <w:rsid w:val="00864CC0"/>
    <w:rsid w:val="00883DF0"/>
    <w:rsid w:val="00887A45"/>
    <w:rsid w:val="00892508"/>
    <w:rsid w:val="00892631"/>
    <w:rsid w:val="008930D2"/>
    <w:rsid w:val="00894A23"/>
    <w:rsid w:val="00911961"/>
    <w:rsid w:val="00912A6E"/>
    <w:rsid w:val="00913DD9"/>
    <w:rsid w:val="00924564"/>
    <w:rsid w:val="009340A7"/>
    <w:rsid w:val="00952AA1"/>
    <w:rsid w:val="0095453A"/>
    <w:rsid w:val="00985284"/>
    <w:rsid w:val="009A4A29"/>
    <w:rsid w:val="009D2069"/>
    <w:rsid w:val="00A073B9"/>
    <w:rsid w:val="00A13AE4"/>
    <w:rsid w:val="00A33F5C"/>
    <w:rsid w:val="00A474AB"/>
    <w:rsid w:val="00A504FC"/>
    <w:rsid w:val="00A5606A"/>
    <w:rsid w:val="00A75958"/>
    <w:rsid w:val="00A8421F"/>
    <w:rsid w:val="00A91FD0"/>
    <w:rsid w:val="00AA17D9"/>
    <w:rsid w:val="00AA2756"/>
    <w:rsid w:val="00AB28B4"/>
    <w:rsid w:val="00AB432D"/>
    <w:rsid w:val="00AD15CA"/>
    <w:rsid w:val="00AD4403"/>
    <w:rsid w:val="00AF1C25"/>
    <w:rsid w:val="00B07552"/>
    <w:rsid w:val="00B07B01"/>
    <w:rsid w:val="00B07D86"/>
    <w:rsid w:val="00B25080"/>
    <w:rsid w:val="00B440FA"/>
    <w:rsid w:val="00B54632"/>
    <w:rsid w:val="00B65C37"/>
    <w:rsid w:val="00B7636C"/>
    <w:rsid w:val="00B766AA"/>
    <w:rsid w:val="00B80340"/>
    <w:rsid w:val="00B810E0"/>
    <w:rsid w:val="00B81217"/>
    <w:rsid w:val="00BB10A8"/>
    <w:rsid w:val="00BB2699"/>
    <w:rsid w:val="00BB6012"/>
    <w:rsid w:val="00BC1FDA"/>
    <w:rsid w:val="00BE0CFE"/>
    <w:rsid w:val="00BE23EC"/>
    <w:rsid w:val="00C026C9"/>
    <w:rsid w:val="00C02A40"/>
    <w:rsid w:val="00C077C3"/>
    <w:rsid w:val="00C11BD3"/>
    <w:rsid w:val="00C16DEF"/>
    <w:rsid w:val="00C23988"/>
    <w:rsid w:val="00C239BC"/>
    <w:rsid w:val="00C27AB6"/>
    <w:rsid w:val="00C407ED"/>
    <w:rsid w:val="00C40F7D"/>
    <w:rsid w:val="00C65F4B"/>
    <w:rsid w:val="00C674DA"/>
    <w:rsid w:val="00C67E67"/>
    <w:rsid w:val="00C72776"/>
    <w:rsid w:val="00C8670E"/>
    <w:rsid w:val="00C91AE2"/>
    <w:rsid w:val="00CA07E3"/>
    <w:rsid w:val="00CA6379"/>
    <w:rsid w:val="00CB173F"/>
    <w:rsid w:val="00CB3F52"/>
    <w:rsid w:val="00CB66A8"/>
    <w:rsid w:val="00CD6CD3"/>
    <w:rsid w:val="00D0217F"/>
    <w:rsid w:val="00D03E78"/>
    <w:rsid w:val="00D16E95"/>
    <w:rsid w:val="00D221B1"/>
    <w:rsid w:val="00D25EA2"/>
    <w:rsid w:val="00D2646D"/>
    <w:rsid w:val="00D31E3A"/>
    <w:rsid w:val="00D42E00"/>
    <w:rsid w:val="00D51F30"/>
    <w:rsid w:val="00D57166"/>
    <w:rsid w:val="00D57777"/>
    <w:rsid w:val="00D609C3"/>
    <w:rsid w:val="00D621E1"/>
    <w:rsid w:val="00D76BFE"/>
    <w:rsid w:val="00D82094"/>
    <w:rsid w:val="00D8271B"/>
    <w:rsid w:val="00D85416"/>
    <w:rsid w:val="00D91354"/>
    <w:rsid w:val="00DA17AC"/>
    <w:rsid w:val="00DC4D07"/>
    <w:rsid w:val="00DC5257"/>
    <w:rsid w:val="00DC627A"/>
    <w:rsid w:val="00DD400B"/>
    <w:rsid w:val="00E05415"/>
    <w:rsid w:val="00E05464"/>
    <w:rsid w:val="00E06986"/>
    <w:rsid w:val="00E06BD5"/>
    <w:rsid w:val="00E139F9"/>
    <w:rsid w:val="00E23376"/>
    <w:rsid w:val="00E238A5"/>
    <w:rsid w:val="00E25509"/>
    <w:rsid w:val="00E34C49"/>
    <w:rsid w:val="00E434C4"/>
    <w:rsid w:val="00E4599F"/>
    <w:rsid w:val="00E715A7"/>
    <w:rsid w:val="00E90FB7"/>
    <w:rsid w:val="00E94F2F"/>
    <w:rsid w:val="00EA5701"/>
    <w:rsid w:val="00EA7A3F"/>
    <w:rsid w:val="00EC7A1C"/>
    <w:rsid w:val="00ED0D43"/>
    <w:rsid w:val="00EF5F10"/>
    <w:rsid w:val="00F0374C"/>
    <w:rsid w:val="00F0492B"/>
    <w:rsid w:val="00F30C1F"/>
    <w:rsid w:val="00F3104C"/>
    <w:rsid w:val="00F45DB1"/>
    <w:rsid w:val="00F64998"/>
    <w:rsid w:val="00F71119"/>
    <w:rsid w:val="00F769EA"/>
    <w:rsid w:val="00F777AC"/>
    <w:rsid w:val="00F84ACF"/>
    <w:rsid w:val="00FB2AB8"/>
    <w:rsid w:val="00FC7521"/>
    <w:rsid w:val="00FD7002"/>
    <w:rsid w:val="00FD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DE013"/>
  <w15:chartTrackingRefBased/>
  <w15:docId w15:val="{F88A34B6-57AA-42F3-ADBD-45E74522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78BAC-C3F1-4CA0-80A7-F483FA7C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wq</dc:creator>
  <cp:keywords/>
  <dc:description/>
  <cp:lastModifiedBy>qian</cp:lastModifiedBy>
  <cp:revision>4</cp:revision>
  <dcterms:created xsi:type="dcterms:W3CDTF">2021-04-20T11:17:00Z</dcterms:created>
  <dcterms:modified xsi:type="dcterms:W3CDTF">2021-04-20T12:26:00Z</dcterms:modified>
</cp:coreProperties>
</file>