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1CE11" w14:textId="77777777" w:rsidR="00184566" w:rsidRPr="00FC169D" w:rsidRDefault="00184566" w:rsidP="00184566">
      <w:pPr>
        <w:spacing w:after="200"/>
        <w:rPr>
          <w:rFonts w:eastAsia="Times New Roman"/>
          <w:b/>
          <w:bCs/>
          <w:color w:val="000000"/>
        </w:rPr>
      </w:pPr>
      <w:r w:rsidRPr="00FC169D">
        <w:rPr>
          <w:b/>
        </w:rPr>
        <w:t>Supplemental</w:t>
      </w:r>
      <w:r w:rsidRPr="00D21D19">
        <w:rPr>
          <w:b/>
        </w:rPr>
        <w:t xml:space="preserve"> Table 1. </w:t>
      </w:r>
      <w:r w:rsidRPr="00304845">
        <w:rPr>
          <w:rFonts w:eastAsia="Times New Roman"/>
          <w:color w:val="000000"/>
        </w:rPr>
        <w:t>Patient characteristics stratified by sTNFR2 and KIM-1 tertile in TRIBE-AKI</w:t>
      </w:r>
    </w:p>
    <w:tbl>
      <w:tblPr>
        <w:tblpPr w:leftFromText="180" w:rightFromText="180" w:vertAnchor="text" w:horzAnchor="margin" w:tblpY="20"/>
        <w:tblW w:w="14209" w:type="dxa"/>
        <w:tblLook w:val="04A0" w:firstRow="1" w:lastRow="0" w:firstColumn="1" w:lastColumn="0" w:noHBand="0" w:noVBand="1"/>
      </w:tblPr>
      <w:tblGrid>
        <w:gridCol w:w="2070"/>
        <w:gridCol w:w="1710"/>
        <w:gridCol w:w="1710"/>
        <w:gridCol w:w="1706"/>
        <w:gridCol w:w="834"/>
        <w:gridCol w:w="1690"/>
        <w:gridCol w:w="1812"/>
        <w:gridCol w:w="1660"/>
        <w:gridCol w:w="128"/>
        <w:gridCol w:w="889"/>
      </w:tblGrid>
      <w:tr w:rsidR="00184566" w:rsidRPr="00D21D19" w14:paraId="38C9FAD0" w14:textId="77777777" w:rsidTr="009620EB">
        <w:trPr>
          <w:trHeight w:val="29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4310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86AF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sTNFR2</w:t>
            </w:r>
          </w:p>
        </w:tc>
        <w:tc>
          <w:tcPr>
            <w:tcW w:w="61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BC81BC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KIM-1</w:t>
            </w:r>
          </w:p>
        </w:tc>
      </w:tr>
      <w:tr w:rsidR="00184566" w:rsidRPr="00D21D19" w14:paraId="382C8811" w14:textId="77777777" w:rsidTr="009620EB">
        <w:trPr>
          <w:trHeight w:val="454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7A7DE98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E134FAD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Pre-op Tertile 1</w:t>
            </w:r>
          </w:p>
          <w:p w14:paraId="05E46D41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(24-4284) (n=464)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273FFC14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Pre-op Tertile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  <w:p w14:paraId="5CB65E36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(4290-5918) (n=465)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5B491A61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Pre-op Tertile 3 </w:t>
            </w:r>
          </w:p>
          <w:p w14:paraId="1E85D022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(5935-100000) (n=464)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0E8E7A7A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AFD50CC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Pre-op Tertile 1 </w:t>
            </w:r>
          </w:p>
          <w:p w14:paraId="3311579C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(42-205) (n=464)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B5AC9AC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Pre-op Tertile 2 </w:t>
            </w:r>
          </w:p>
          <w:p w14:paraId="24F7A8B2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(205-290) (n=465)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C0F8D01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Pre-op Tertile 3 </w:t>
            </w:r>
          </w:p>
          <w:p w14:paraId="0BA13F20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(290-8600) (n=464)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43FF6759" w14:textId="77777777" w:rsidR="00184566" w:rsidRPr="00FC169D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16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184566" w:rsidRPr="00D21D19" w14:paraId="2B61B678" w14:textId="77777777" w:rsidTr="009620EB">
        <w:trPr>
          <w:trHeight w:val="674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CB9A3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Age, mean (at time of surgery)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A644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69.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± 10.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6BFC0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72.3 ± 9.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2A86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73.7 ± 8.8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4799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2883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69.5 ± 10.8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11C7F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73.5 ± 8.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EFEB0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72.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± 9.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4D9BE0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84566" w:rsidRPr="00D21D19" w14:paraId="6D81C0FE" w14:textId="77777777" w:rsidTr="009620EB">
        <w:trPr>
          <w:trHeight w:val="29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1E81E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White Race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2AE8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436 (94.0%)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E2C89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444 (95.5%)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662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432 (93.1%)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ACA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33FC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437 (94.2%)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210A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445 (95.7%)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5B75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430 (92.7%)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B6D121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0.1</w:t>
            </w:r>
          </w:p>
        </w:tc>
      </w:tr>
      <w:tr w:rsidR="00184566" w:rsidRPr="00D21D19" w14:paraId="750787F9" w14:textId="77777777" w:rsidTr="009620EB">
        <w:trPr>
          <w:trHeight w:val="29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5C098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Male sex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A457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349 (75.2%)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87DB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310 (66.7%)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9CE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304 (65.5%)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8E4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50B8B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325 (70.0%)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88D7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321 (69.0%)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8E4E1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317 (68.3%)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3157F0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0.9</w:t>
            </w:r>
          </w:p>
        </w:tc>
      </w:tr>
      <w:tr w:rsidR="00184566" w:rsidRPr="00D21D19" w14:paraId="438ED3CC" w14:textId="77777777" w:rsidTr="009620EB">
        <w:trPr>
          <w:trHeight w:val="29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849FA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AD2A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166 (35.8%)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08B3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174 (37.4%)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87F0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199 (42.9%)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E7C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215E9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144 (31.0%)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F6A3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160 (34.4%)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A2F9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235 (50.6%)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BFD65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84566" w:rsidRPr="00D21D19" w14:paraId="59B82945" w14:textId="77777777" w:rsidTr="009620EB">
        <w:trPr>
          <w:trHeight w:val="29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00D41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94FC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348 (75.0%)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664FB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372 (80.0%)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A2F0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392 (84.5%)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9C0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6171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347 (74.8%)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0463C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377 (81.1%)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3622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388 (83.6%)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5A7E9C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0.003</w:t>
            </w:r>
          </w:p>
        </w:tc>
      </w:tr>
      <w:tr w:rsidR="00184566" w:rsidRPr="00D21D19" w14:paraId="239F3347" w14:textId="77777777" w:rsidTr="009620EB">
        <w:trPr>
          <w:trHeight w:val="674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42CFD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EF &lt;35% or grade 3 or 4 LV dysfunction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E8F1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43 (9.3%)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56E5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45 (9.7%)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6796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48 (10.3%)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A6C2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31BF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42 (9.1%)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4DB7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45 (9.7%)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49DD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49 (10.6%)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7A4EF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0.7</w:t>
            </w:r>
          </w:p>
        </w:tc>
      </w:tr>
      <w:tr w:rsidR="00184566" w:rsidRPr="00D21D19" w14:paraId="7FB1064C" w14:textId="77777777" w:rsidTr="009620EB">
        <w:trPr>
          <w:trHeight w:val="454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EE517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762F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102 (22.0%)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CA61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117 (25.2%)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FD66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138 (29.7%)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169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A2F8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116 (25.0%)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DDAC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109 (23.4%)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EFFFF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132 (28.4%)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FFD591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0.4</w:t>
            </w:r>
          </w:p>
        </w:tc>
      </w:tr>
      <w:tr w:rsidR="00184566" w:rsidRPr="00D21D19" w14:paraId="3E57BD9D" w14:textId="77777777" w:rsidTr="009620EB">
        <w:trPr>
          <w:trHeight w:val="454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B7DA8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Congestive heart failure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06D2B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77 (16.6%)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9145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95 (20.4%)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220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142 (30.6%)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1B66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0FE42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85 (18.3%)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6FA8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99 (21.3%)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5CAA2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130 (28.0%)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BB8E8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0.001</w:t>
            </w:r>
          </w:p>
        </w:tc>
      </w:tr>
      <w:tr w:rsidR="00184566" w:rsidRPr="00D21D19" w14:paraId="7224B2EF" w14:textId="77777777" w:rsidTr="009620EB">
        <w:trPr>
          <w:trHeight w:val="897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21171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Mean Preoperative serum Cr, mg/dL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3FAF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0.9 ± 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074B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1.0 ± 0.2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117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1.3 ± 0.4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76D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7FEEF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0.9 ± 0.2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BCEB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1.0 ± 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6560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1.2 ± 0.4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3EA3F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84566" w:rsidRPr="00D21D19" w14:paraId="5FB5AA86" w14:textId="77777777" w:rsidTr="009620EB">
        <w:trPr>
          <w:trHeight w:val="1153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17F3A" w14:textId="77777777" w:rsidR="00184566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Preoperative eGFR, mL/min/1.73m</w:t>
            </w:r>
            <w:r w:rsidRPr="00D21D19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  <w:p w14:paraId="3FAA860C" w14:textId="77777777" w:rsidR="00184566" w:rsidRPr="00CE008C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(mean </w:t>
            </w:r>
            <w:r>
              <w:rPr>
                <w:rFonts w:ascii="Roboto" w:hAnsi="Roboto"/>
                <w:color w:val="4D5156"/>
                <w:sz w:val="21"/>
                <w:szCs w:val="21"/>
                <w:shd w:val="clear" w:color="auto" w:fill="FFFFFF"/>
              </w:rPr>
              <w:t xml:space="preserve"> ±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SD)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55A1F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79.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± 14.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F0FFB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70.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± 15.7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FD4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54.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± 18.3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789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1077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75.0 ± 16.3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901D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68.9 ± 17.7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7FD6F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60.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± 20.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122F8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84566" w:rsidRPr="00D21D19" w14:paraId="574F8451" w14:textId="77777777" w:rsidTr="009620EB">
        <w:trPr>
          <w:trHeight w:val="454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BD322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CKD stage </w:t>
            </w:r>
            <w:r>
              <w:rPr>
                <w:color w:val="202124"/>
                <w:shd w:val="clear" w:color="auto" w:fill="FFFFFF"/>
              </w:rPr>
              <w:t>≥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FB43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41 (8.8%)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26FC9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132 (28.4%)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53F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292 (62.9%)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7AB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C14AB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87 (18.7%)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1D6AF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139 (29.9%)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5ED5C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239 (51.5%)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8FD0F0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84566" w:rsidRPr="00D21D19" w14:paraId="103CB6F6" w14:textId="77777777" w:rsidTr="009620EB">
        <w:trPr>
          <w:trHeight w:val="674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3FE74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Urine Albumin to Cr ratio, mg/g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(mean</w:t>
            </w:r>
            <w:r>
              <w:rPr>
                <w:rFonts w:ascii="Roboto" w:hAnsi="Roboto"/>
                <w:color w:val="4D5156"/>
                <w:sz w:val="21"/>
                <w:szCs w:val="21"/>
                <w:shd w:val="clear" w:color="auto" w:fill="FFFFFF"/>
              </w:rPr>
              <w:t>±</w:t>
            </w:r>
            <w:r>
              <w:rPr>
                <w:rFonts w:eastAsia="Times New Roman"/>
                <w:color w:val="000000"/>
                <w:sz w:val="20"/>
                <w:szCs w:val="20"/>
              </w:rPr>
              <w:t>SD)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5789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0.04 ± 0.1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0FC0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± 0.1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359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± 2.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B42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6407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0.03 ± 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4F339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± 0.1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39631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 w:rsidRPr="00D21D19">
              <w:rPr>
                <w:rFonts w:eastAsia="Times New Roman"/>
                <w:color w:val="000000"/>
                <w:sz w:val="20"/>
                <w:szCs w:val="20"/>
              </w:rPr>
              <w:t xml:space="preserve"> ± 2.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B5B06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0.03</w:t>
            </w:r>
          </w:p>
        </w:tc>
      </w:tr>
      <w:tr w:rsidR="00184566" w:rsidRPr="00D21D19" w14:paraId="0D1CA699" w14:textId="77777777" w:rsidTr="009620EB">
        <w:trPr>
          <w:trHeight w:val="278"/>
        </w:trPr>
        <w:tc>
          <w:tcPr>
            <w:tcW w:w="2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3AB8D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Surgery type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8EBD5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C1947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9CE5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9F0C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7F32A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87469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6DE67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C8ECB5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0.02</w:t>
            </w:r>
          </w:p>
        </w:tc>
      </w:tr>
      <w:tr w:rsidR="00184566" w:rsidRPr="00D21D19" w14:paraId="361E1378" w14:textId="77777777" w:rsidTr="009620EB">
        <w:trPr>
          <w:trHeight w:val="442"/>
        </w:trPr>
        <w:tc>
          <w:tcPr>
            <w:tcW w:w="2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00025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CABG and valve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246A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85 (18.3%)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CA1B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108 (23.2%)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0D21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117 (25.2%)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5531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0E090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90 (19.4%)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3B3E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99 (21.3%)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A6D1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121 (26.1%)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CD86EC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184566" w:rsidRPr="00D21D19" w14:paraId="2766F4F6" w14:textId="77777777" w:rsidTr="009620EB">
        <w:trPr>
          <w:trHeight w:val="278"/>
        </w:trPr>
        <w:tc>
          <w:tcPr>
            <w:tcW w:w="2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DBA43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F63BF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9 (1.9%)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2743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 (0.9%)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8BE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6 (1.3%)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3689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1577B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2 (0.4%)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5DA9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12 (2.6%)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04CB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5 (1.1%)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B8CE62C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184566" w:rsidRPr="00D21D19" w14:paraId="6854FD72" w14:textId="77777777" w:rsidTr="009620EB">
        <w:trPr>
          <w:trHeight w:val="278"/>
        </w:trPr>
        <w:tc>
          <w:tcPr>
            <w:tcW w:w="2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04614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CABG only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D366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242 (52.2%)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CA551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230 (49.5%)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127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207 (44.6%)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3DA0F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15D3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247 (53.2%)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128CB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216 (46.5%)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6E796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216 (46.6%)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4EF3871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184566" w:rsidRPr="00D21D19" w14:paraId="0B4C8031" w14:textId="77777777" w:rsidTr="009620EB">
        <w:trPr>
          <w:trHeight w:val="29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BF9AC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Valve only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60D9B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128 (27.6%)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4D026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123 (26.5%)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F74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134 (28.9%)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395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9757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125 (26.9%)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BBB7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138 (29.7%)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43D71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122 (26.3%)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E5F749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184566" w:rsidRPr="00D21D19" w14:paraId="41D65095" w14:textId="77777777" w:rsidTr="009620EB">
        <w:trPr>
          <w:trHeight w:val="454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E9505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Nonelective surgery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7A3A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405 (87.3%)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E186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402 (86.5%)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265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356 (76.7%)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F2A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B0392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389 (83.8%)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4E64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401 (86.2%)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26A3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D19">
              <w:rPr>
                <w:rFonts w:eastAsia="Times New Roman"/>
                <w:color w:val="000000"/>
                <w:sz w:val="20"/>
                <w:szCs w:val="20"/>
              </w:rPr>
              <w:t>373 (80.4%)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D26E1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0.05</w:t>
            </w:r>
          </w:p>
        </w:tc>
      </w:tr>
    </w:tbl>
    <w:p w14:paraId="55DE3101" w14:textId="77777777" w:rsidR="00184566" w:rsidRDefault="00184566" w:rsidP="00184566">
      <w:pPr>
        <w:spacing w:after="160" w:line="259" w:lineRule="auto"/>
        <w:rPr>
          <w:bCs/>
        </w:rPr>
      </w:pPr>
      <w:r w:rsidRPr="00D21D19">
        <w:rPr>
          <w:rFonts w:eastAsia="Times New Roman"/>
          <w:b/>
          <w:bCs/>
          <w:color w:val="000000"/>
        </w:rPr>
        <w:br w:type="page"/>
      </w:r>
      <w:r w:rsidRPr="00D21D19">
        <w:rPr>
          <w:b/>
        </w:rPr>
        <w:lastRenderedPageBreak/>
        <w:t xml:space="preserve">Supplementary Table 2. </w:t>
      </w:r>
      <w:r w:rsidRPr="00304845">
        <w:rPr>
          <w:bCs/>
        </w:rPr>
        <w:t xml:space="preserve">Biomarker Concentrations by </w:t>
      </w:r>
      <w:r>
        <w:rPr>
          <w:bCs/>
        </w:rPr>
        <w:t>each o</w:t>
      </w:r>
      <w:r w:rsidRPr="00304845">
        <w:rPr>
          <w:bCs/>
        </w:rPr>
        <w:t>utcome</w:t>
      </w:r>
      <w:r>
        <w:rPr>
          <w:bCs/>
        </w:rPr>
        <w:t xml:space="preserve">. </w:t>
      </w:r>
    </w:p>
    <w:p w14:paraId="480ADB24" w14:textId="77777777" w:rsidR="00184566" w:rsidRDefault="00184566" w:rsidP="00184566">
      <w:pPr>
        <w:spacing w:after="160" w:line="259" w:lineRule="auto"/>
        <w:rPr>
          <w:rFonts w:eastAsia="Times New Roman"/>
          <w:b/>
          <w:bCs/>
          <w:color w:val="000000"/>
        </w:rPr>
      </w:pPr>
    </w:p>
    <w:tbl>
      <w:tblPr>
        <w:tblStyle w:val="TableGrid"/>
        <w:tblW w:w="14699" w:type="dxa"/>
        <w:tblLayout w:type="fixed"/>
        <w:tblLook w:val="04A0" w:firstRow="1" w:lastRow="0" w:firstColumn="1" w:lastColumn="0" w:noHBand="0" w:noVBand="1"/>
      </w:tblPr>
      <w:tblGrid>
        <w:gridCol w:w="1345"/>
        <w:gridCol w:w="1572"/>
        <w:gridCol w:w="1605"/>
        <w:gridCol w:w="1135"/>
        <w:gridCol w:w="1735"/>
        <w:gridCol w:w="1644"/>
        <w:gridCol w:w="1096"/>
        <w:gridCol w:w="1644"/>
        <w:gridCol w:w="1735"/>
        <w:gridCol w:w="1188"/>
      </w:tblGrid>
      <w:tr w:rsidR="00184566" w14:paraId="45B2BABE" w14:textId="77777777" w:rsidTr="009620EB">
        <w:trPr>
          <w:trHeight w:val="361"/>
        </w:trPr>
        <w:tc>
          <w:tcPr>
            <w:tcW w:w="1345" w:type="dxa"/>
            <w:vMerge w:val="restart"/>
            <w:shd w:val="clear" w:color="auto" w:fill="D9D9D9" w:themeFill="background1" w:themeFillShade="D9"/>
          </w:tcPr>
          <w:p w14:paraId="6385BD82" w14:textId="77777777" w:rsidR="00184566" w:rsidRDefault="00184566" w:rsidP="009620EB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312" w:type="dxa"/>
            <w:gridSpan w:val="3"/>
            <w:shd w:val="clear" w:color="auto" w:fill="D9D9D9" w:themeFill="background1" w:themeFillShade="D9"/>
            <w:vAlign w:val="center"/>
          </w:tcPr>
          <w:p w14:paraId="1CC3FE5E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All-cause mortality</w:t>
            </w:r>
          </w:p>
        </w:tc>
        <w:tc>
          <w:tcPr>
            <w:tcW w:w="4475" w:type="dxa"/>
            <w:gridSpan w:val="3"/>
            <w:shd w:val="clear" w:color="auto" w:fill="D9D9D9" w:themeFill="background1" w:themeFillShade="D9"/>
            <w:vAlign w:val="center"/>
          </w:tcPr>
          <w:p w14:paraId="26022355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Cardiovascular event</w:t>
            </w:r>
          </w:p>
        </w:tc>
        <w:tc>
          <w:tcPr>
            <w:tcW w:w="4567" w:type="dxa"/>
            <w:gridSpan w:val="3"/>
            <w:shd w:val="clear" w:color="auto" w:fill="D9D9D9" w:themeFill="background1" w:themeFillShade="D9"/>
            <w:vAlign w:val="center"/>
          </w:tcPr>
          <w:p w14:paraId="3B123CC9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Chronic Kidney Disease events</w:t>
            </w:r>
          </w:p>
        </w:tc>
      </w:tr>
      <w:tr w:rsidR="00184566" w14:paraId="6EC65530" w14:textId="77777777" w:rsidTr="009620EB">
        <w:trPr>
          <w:trHeight w:val="378"/>
        </w:trPr>
        <w:tc>
          <w:tcPr>
            <w:tcW w:w="1345" w:type="dxa"/>
            <w:vMerge/>
            <w:shd w:val="clear" w:color="auto" w:fill="D9D9D9" w:themeFill="background1" w:themeFillShade="D9"/>
          </w:tcPr>
          <w:p w14:paraId="74B2EF0D" w14:textId="77777777" w:rsidR="00184566" w:rsidRDefault="00184566" w:rsidP="009620EB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14:paraId="0F89B25F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Died</w:t>
            </w:r>
          </w:p>
        </w:tc>
        <w:tc>
          <w:tcPr>
            <w:tcW w:w="1605" w:type="dxa"/>
            <w:shd w:val="clear" w:color="auto" w:fill="D9D9D9" w:themeFill="background1" w:themeFillShade="D9"/>
            <w:vAlign w:val="center"/>
          </w:tcPr>
          <w:p w14:paraId="308CA8AD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Survived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F2FB73D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P-value</w:t>
            </w:r>
          </w:p>
        </w:tc>
        <w:tc>
          <w:tcPr>
            <w:tcW w:w="1735" w:type="dxa"/>
            <w:shd w:val="clear" w:color="auto" w:fill="D9D9D9" w:themeFill="background1" w:themeFillShade="D9"/>
            <w:vAlign w:val="center"/>
          </w:tcPr>
          <w:p w14:paraId="04955018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Yes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6F2E4D48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No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5E57B592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P-value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65DD89F6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Yes</w:t>
            </w:r>
          </w:p>
        </w:tc>
        <w:tc>
          <w:tcPr>
            <w:tcW w:w="1735" w:type="dxa"/>
            <w:shd w:val="clear" w:color="auto" w:fill="D9D9D9" w:themeFill="background1" w:themeFillShade="D9"/>
            <w:vAlign w:val="center"/>
          </w:tcPr>
          <w:p w14:paraId="7F02A018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No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14:paraId="22C4B0FB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P-value</w:t>
            </w:r>
          </w:p>
        </w:tc>
      </w:tr>
      <w:tr w:rsidR="00184566" w14:paraId="1E6915D4" w14:textId="77777777" w:rsidTr="009620EB">
        <w:trPr>
          <w:trHeight w:val="722"/>
        </w:trPr>
        <w:tc>
          <w:tcPr>
            <w:tcW w:w="1345" w:type="dxa"/>
          </w:tcPr>
          <w:p w14:paraId="49BF01A1" w14:textId="77777777" w:rsidR="00184566" w:rsidRDefault="00184566" w:rsidP="009620EB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sTNFR1 (pg/mL)</w:t>
            </w:r>
          </w:p>
        </w:tc>
        <w:tc>
          <w:tcPr>
            <w:tcW w:w="1572" w:type="dxa"/>
            <w:vAlign w:val="center"/>
          </w:tcPr>
          <w:p w14:paraId="3FAE6C9B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8937</w:t>
            </w:r>
          </w:p>
          <w:p w14:paraId="21895E76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(6696-12708)</w:t>
            </w:r>
          </w:p>
        </w:tc>
        <w:tc>
          <w:tcPr>
            <w:tcW w:w="1605" w:type="dxa"/>
            <w:vAlign w:val="center"/>
          </w:tcPr>
          <w:p w14:paraId="2DF99AC7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7038</w:t>
            </w:r>
          </w:p>
          <w:p w14:paraId="5BB389D3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(5740-9088)</w:t>
            </w:r>
          </w:p>
        </w:tc>
        <w:tc>
          <w:tcPr>
            <w:tcW w:w="1134" w:type="dxa"/>
          </w:tcPr>
          <w:p w14:paraId="11BB531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&lt;0.001</w:t>
            </w:r>
          </w:p>
        </w:tc>
        <w:tc>
          <w:tcPr>
            <w:tcW w:w="1735" w:type="dxa"/>
            <w:vAlign w:val="center"/>
          </w:tcPr>
          <w:p w14:paraId="5A6EB733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7540</w:t>
            </w:r>
          </w:p>
          <w:p w14:paraId="6476FB50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(6278-9965)</w:t>
            </w:r>
          </w:p>
        </w:tc>
        <w:tc>
          <w:tcPr>
            <w:tcW w:w="1644" w:type="dxa"/>
            <w:vAlign w:val="center"/>
          </w:tcPr>
          <w:p w14:paraId="43941975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7036</w:t>
            </w:r>
          </w:p>
          <w:p w14:paraId="23A17ED6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(5710-9082)</w:t>
            </w:r>
          </w:p>
        </w:tc>
        <w:tc>
          <w:tcPr>
            <w:tcW w:w="1096" w:type="dxa"/>
          </w:tcPr>
          <w:p w14:paraId="058BAFB6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&lt;0.001</w:t>
            </w:r>
          </w:p>
        </w:tc>
        <w:tc>
          <w:tcPr>
            <w:tcW w:w="1644" w:type="dxa"/>
            <w:vAlign w:val="center"/>
          </w:tcPr>
          <w:p w14:paraId="5AE09608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8566</w:t>
            </w:r>
          </w:p>
          <w:p w14:paraId="74E8A498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(6508-12226)</w:t>
            </w:r>
          </w:p>
        </w:tc>
        <w:tc>
          <w:tcPr>
            <w:tcW w:w="1735" w:type="dxa"/>
            <w:vAlign w:val="center"/>
          </w:tcPr>
          <w:p w14:paraId="1BFF4672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7303</w:t>
            </w:r>
          </w:p>
          <w:p w14:paraId="2B3E3432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(5939-9774)</w:t>
            </w:r>
          </w:p>
        </w:tc>
        <w:tc>
          <w:tcPr>
            <w:tcW w:w="1187" w:type="dxa"/>
          </w:tcPr>
          <w:p w14:paraId="0C651F29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0.002</w:t>
            </w:r>
          </w:p>
        </w:tc>
      </w:tr>
      <w:tr w:rsidR="00184566" w14:paraId="06131F54" w14:textId="77777777" w:rsidTr="009620EB">
        <w:trPr>
          <w:trHeight w:val="722"/>
        </w:trPr>
        <w:tc>
          <w:tcPr>
            <w:tcW w:w="1345" w:type="dxa"/>
          </w:tcPr>
          <w:p w14:paraId="407726C1" w14:textId="77777777" w:rsidR="00184566" w:rsidRDefault="00184566" w:rsidP="009620EB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sTNFR2 (pg/mL)</w:t>
            </w:r>
          </w:p>
        </w:tc>
        <w:tc>
          <w:tcPr>
            <w:tcW w:w="1572" w:type="dxa"/>
            <w:vAlign w:val="center"/>
          </w:tcPr>
          <w:p w14:paraId="3616918E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5817</w:t>
            </w:r>
          </w:p>
          <w:p w14:paraId="1ADACD74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(4539-8418)</w:t>
            </w:r>
          </w:p>
        </w:tc>
        <w:tc>
          <w:tcPr>
            <w:tcW w:w="1605" w:type="dxa"/>
            <w:vAlign w:val="center"/>
          </w:tcPr>
          <w:p w14:paraId="57089EF3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4765</w:t>
            </w:r>
          </w:p>
          <w:p w14:paraId="00C6B8E2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(3764-6044)</w:t>
            </w:r>
          </w:p>
        </w:tc>
        <w:tc>
          <w:tcPr>
            <w:tcW w:w="1134" w:type="dxa"/>
          </w:tcPr>
          <w:p w14:paraId="62AF591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&lt;0.001</w:t>
            </w:r>
          </w:p>
        </w:tc>
        <w:tc>
          <w:tcPr>
            <w:tcW w:w="1735" w:type="dxa"/>
            <w:vAlign w:val="center"/>
          </w:tcPr>
          <w:p w14:paraId="7BF9C0E3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5040</w:t>
            </w:r>
          </w:p>
          <w:p w14:paraId="3769C199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(3957-6728)</w:t>
            </w:r>
          </w:p>
        </w:tc>
        <w:tc>
          <w:tcPr>
            <w:tcW w:w="1644" w:type="dxa"/>
            <w:vAlign w:val="center"/>
          </w:tcPr>
          <w:p w14:paraId="6F34CB3E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4889</w:t>
            </w:r>
          </w:p>
          <w:p w14:paraId="5766005C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(3792-6343)</w:t>
            </w:r>
          </w:p>
        </w:tc>
        <w:tc>
          <w:tcPr>
            <w:tcW w:w="1096" w:type="dxa"/>
          </w:tcPr>
          <w:p w14:paraId="7F28A68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&lt;0.001</w:t>
            </w:r>
          </w:p>
        </w:tc>
        <w:tc>
          <w:tcPr>
            <w:tcW w:w="1644" w:type="dxa"/>
            <w:vAlign w:val="center"/>
          </w:tcPr>
          <w:p w14:paraId="558A8D52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5711</w:t>
            </w:r>
          </w:p>
          <w:p w14:paraId="3F5C66D2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(4188-8113)</w:t>
            </w:r>
          </w:p>
        </w:tc>
        <w:tc>
          <w:tcPr>
            <w:tcW w:w="1735" w:type="dxa"/>
            <w:vAlign w:val="center"/>
          </w:tcPr>
          <w:p w14:paraId="56E14C92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4927</w:t>
            </w:r>
          </w:p>
          <w:p w14:paraId="1C43656B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(3873-6456)</w:t>
            </w:r>
          </w:p>
        </w:tc>
        <w:tc>
          <w:tcPr>
            <w:tcW w:w="1187" w:type="dxa"/>
          </w:tcPr>
          <w:p w14:paraId="60966E52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0.06</w:t>
            </w:r>
          </w:p>
        </w:tc>
      </w:tr>
      <w:tr w:rsidR="00184566" w14:paraId="7602178A" w14:textId="77777777" w:rsidTr="009620EB">
        <w:trPr>
          <w:trHeight w:val="722"/>
        </w:trPr>
        <w:tc>
          <w:tcPr>
            <w:tcW w:w="1345" w:type="dxa"/>
          </w:tcPr>
          <w:p w14:paraId="26A57D55" w14:textId="77777777" w:rsidR="00184566" w:rsidRDefault="00184566" w:rsidP="009620EB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KIM-1 (pg/mL)</w:t>
            </w:r>
          </w:p>
        </w:tc>
        <w:tc>
          <w:tcPr>
            <w:tcW w:w="1572" w:type="dxa"/>
            <w:vAlign w:val="center"/>
          </w:tcPr>
          <w:p w14:paraId="35C5F8FA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284.1</w:t>
            </w:r>
          </w:p>
          <w:p w14:paraId="06ED5329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(228.2-379.6)</w:t>
            </w:r>
          </w:p>
        </w:tc>
        <w:tc>
          <w:tcPr>
            <w:tcW w:w="1605" w:type="dxa"/>
            <w:vAlign w:val="center"/>
          </w:tcPr>
          <w:p w14:paraId="599BF22F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223.8</w:t>
            </w:r>
          </w:p>
          <w:p w14:paraId="4EA6C7F2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(173.1-296.5)</w:t>
            </w:r>
          </w:p>
        </w:tc>
        <w:tc>
          <w:tcPr>
            <w:tcW w:w="1134" w:type="dxa"/>
          </w:tcPr>
          <w:p w14:paraId="6F5164B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&lt;0.001</w:t>
            </w:r>
          </w:p>
        </w:tc>
        <w:tc>
          <w:tcPr>
            <w:tcW w:w="1735" w:type="dxa"/>
            <w:vAlign w:val="center"/>
          </w:tcPr>
          <w:p w14:paraId="20914CC5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269.6</w:t>
            </w:r>
          </w:p>
          <w:p w14:paraId="013AF351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(204.9-335.2)</w:t>
            </w:r>
          </w:p>
        </w:tc>
        <w:tc>
          <w:tcPr>
            <w:tcW w:w="1644" w:type="dxa"/>
            <w:vAlign w:val="center"/>
          </w:tcPr>
          <w:p w14:paraId="4D95246B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227.0</w:t>
            </w:r>
          </w:p>
          <w:p w14:paraId="6DA30D56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(176.6-299.4)</w:t>
            </w:r>
          </w:p>
        </w:tc>
        <w:tc>
          <w:tcPr>
            <w:tcW w:w="1096" w:type="dxa"/>
          </w:tcPr>
          <w:p w14:paraId="23439A3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&lt;0.001</w:t>
            </w:r>
          </w:p>
        </w:tc>
        <w:tc>
          <w:tcPr>
            <w:tcW w:w="1644" w:type="dxa"/>
            <w:vAlign w:val="center"/>
          </w:tcPr>
          <w:p w14:paraId="737F570A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276.3</w:t>
            </w:r>
          </w:p>
          <w:p w14:paraId="773B0388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(215.2-371.5)</w:t>
            </w:r>
          </w:p>
        </w:tc>
        <w:tc>
          <w:tcPr>
            <w:tcW w:w="1735" w:type="dxa"/>
            <w:vAlign w:val="center"/>
          </w:tcPr>
          <w:p w14:paraId="2E035DA3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239.4</w:t>
            </w:r>
          </w:p>
          <w:p w14:paraId="522BF8FA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(180.9-316.3)</w:t>
            </w:r>
          </w:p>
        </w:tc>
        <w:tc>
          <w:tcPr>
            <w:tcW w:w="1187" w:type="dxa"/>
          </w:tcPr>
          <w:p w14:paraId="7BFB6296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&lt;0.001</w:t>
            </w:r>
          </w:p>
        </w:tc>
      </w:tr>
    </w:tbl>
    <w:p w14:paraId="494DFD7F" w14:textId="77777777" w:rsidR="00184566" w:rsidRPr="001655DF" w:rsidRDefault="00184566" w:rsidP="00184566">
      <w:pPr>
        <w:spacing w:after="160" w:line="259" w:lineRule="auto"/>
        <w:rPr>
          <w:rFonts w:eastAsia="Times New Roman"/>
          <w:color w:val="000000"/>
        </w:rPr>
      </w:pPr>
      <w:r w:rsidRPr="001655DF">
        <w:rPr>
          <w:rFonts w:eastAsia="Times New Roman"/>
          <w:color w:val="000000"/>
        </w:rPr>
        <w:t>Median (IQR) values are presented in each cell.</w:t>
      </w:r>
    </w:p>
    <w:p w14:paraId="5002CE6C" w14:textId="77777777" w:rsidR="00184566" w:rsidRPr="00D21D19" w:rsidRDefault="00184566" w:rsidP="00184566">
      <w:pPr>
        <w:spacing w:after="160" w:line="259" w:lineRule="auto"/>
        <w:rPr>
          <w:rFonts w:eastAsia="Times New Roman"/>
          <w:b/>
          <w:bCs/>
          <w:color w:val="000000"/>
        </w:rPr>
      </w:pPr>
    </w:p>
    <w:p w14:paraId="16B5E48C" w14:textId="77777777" w:rsidR="00184566" w:rsidRPr="00D21D19" w:rsidRDefault="00184566" w:rsidP="00184566">
      <w:pPr>
        <w:spacing w:after="200"/>
        <w:rPr>
          <w:b/>
          <w:bCs/>
        </w:rPr>
      </w:pPr>
    </w:p>
    <w:p w14:paraId="5B0D8422" w14:textId="77777777" w:rsidR="00184566" w:rsidRDefault="00184566" w:rsidP="00184566">
      <w:pPr>
        <w:spacing w:after="200"/>
        <w:rPr>
          <w:b/>
          <w:bCs/>
        </w:rPr>
      </w:pPr>
    </w:p>
    <w:p w14:paraId="3092EBD0" w14:textId="77777777" w:rsidR="00184566" w:rsidRDefault="00184566" w:rsidP="00184566">
      <w:pPr>
        <w:spacing w:after="200"/>
        <w:rPr>
          <w:b/>
          <w:bCs/>
        </w:rPr>
      </w:pPr>
    </w:p>
    <w:p w14:paraId="0F6D4DC7" w14:textId="77777777" w:rsidR="00184566" w:rsidRDefault="00184566" w:rsidP="00184566">
      <w:pPr>
        <w:spacing w:after="200"/>
        <w:rPr>
          <w:b/>
          <w:bCs/>
        </w:rPr>
      </w:pPr>
    </w:p>
    <w:p w14:paraId="6F4D7C25" w14:textId="77777777" w:rsidR="00184566" w:rsidRDefault="00184566" w:rsidP="00184566">
      <w:pPr>
        <w:spacing w:after="200"/>
        <w:rPr>
          <w:b/>
          <w:bCs/>
        </w:rPr>
      </w:pPr>
    </w:p>
    <w:p w14:paraId="0AA081C5" w14:textId="77777777" w:rsidR="00184566" w:rsidRDefault="00184566" w:rsidP="00184566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4A9F0C73" w14:textId="77777777" w:rsidR="00184566" w:rsidRDefault="00184566" w:rsidP="00184566">
      <w:pPr>
        <w:spacing w:after="200" w:line="240" w:lineRule="auto"/>
      </w:pPr>
      <w:r w:rsidRPr="00D21D19">
        <w:rPr>
          <w:b/>
          <w:bCs/>
        </w:rPr>
        <w:lastRenderedPageBreak/>
        <w:t>Supplementary Table 3.</w:t>
      </w:r>
      <w:r w:rsidRPr="00D21D19">
        <w:t xml:space="preserve"> Assessment of the interaction by diabetes mellitus on the association between pre-operative biomarkers and long-term outcomes in TRIBE-AKI </w:t>
      </w:r>
    </w:p>
    <w:tbl>
      <w:tblPr>
        <w:tblStyle w:val="TableGrid"/>
        <w:tblW w:w="12557" w:type="dxa"/>
        <w:jc w:val="center"/>
        <w:tblLook w:val="04A0" w:firstRow="1" w:lastRow="0" w:firstColumn="1" w:lastColumn="0" w:noHBand="0" w:noVBand="1"/>
      </w:tblPr>
      <w:tblGrid>
        <w:gridCol w:w="1305"/>
        <w:gridCol w:w="1296"/>
        <w:gridCol w:w="1907"/>
        <w:gridCol w:w="1341"/>
        <w:gridCol w:w="11"/>
        <w:gridCol w:w="1684"/>
        <w:gridCol w:w="1341"/>
        <w:gridCol w:w="11"/>
        <w:gridCol w:w="1894"/>
        <w:gridCol w:w="1767"/>
      </w:tblGrid>
      <w:tr w:rsidR="00184566" w:rsidRPr="00D21D19" w14:paraId="649C0B8C" w14:textId="77777777" w:rsidTr="009620EB">
        <w:trPr>
          <w:trHeight w:val="480"/>
          <w:jc w:val="center"/>
        </w:trPr>
        <w:tc>
          <w:tcPr>
            <w:tcW w:w="1301" w:type="dxa"/>
            <w:vMerge w:val="restart"/>
            <w:noWrap/>
            <w:vAlign w:val="center"/>
          </w:tcPr>
          <w:p w14:paraId="52AD8639" w14:textId="77777777" w:rsidR="00184566" w:rsidRPr="006E3A03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E3A03">
              <w:rPr>
                <w:rFonts w:eastAsia="Times New Roman"/>
                <w:b/>
                <w:color w:val="000000"/>
              </w:rPr>
              <w:t>Biomarker (log)</w:t>
            </w:r>
          </w:p>
        </w:tc>
        <w:tc>
          <w:tcPr>
            <w:tcW w:w="1296" w:type="dxa"/>
            <w:vMerge w:val="restart"/>
            <w:noWrap/>
            <w:vAlign w:val="center"/>
          </w:tcPr>
          <w:p w14:paraId="66030881" w14:textId="77777777" w:rsidR="00184566" w:rsidRPr="006E3A03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E3A03">
              <w:rPr>
                <w:rFonts w:eastAsia="Times New Roman"/>
                <w:b/>
                <w:color w:val="000000"/>
              </w:rPr>
              <w:t xml:space="preserve">Diabetes </w:t>
            </w:r>
            <w:r>
              <w:rPr>
                <w:rFonts w:eastAsia="Times New Roman"/>
                <w:b/>
                <w:color w:val="000000"/>
              </w:rPr>
              <w:t xml:space="preserve">Mellitus </w:t>
            </w:r>
            <w:r w:rsidRPr="006E3A03">
              <w:rPr>
                <w:rFonts w:eastAsia="Times New Roman"/>
                <w:b/>
                <w:color w:val="000000"/>
              </w:rPr>
              <w:t>status</w:t>
            </w:r>
          </w:p>
        </w:tc>
        <w:tc>
          <w:tcPr>
            <w:tcW w:w="3258" w:type="dxa"/>
            <w:gridSpan w:val="3"/>
            <w:vAlign w:val="center"/>
          </w:tcPr>
          <w:p w14:paraId="1D6A27DD" w14:textId="77777777" w:rsidR="00184566" w:rsidRPr="006E3A03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6E3A03">
              <w:rPr>
                <w:rFonts w:eastAsia="Times New Roman"/>
                <w:b/>
                <w:color w:val="000000"/>
              </w:rPr>
              <w:t>All-Cause Mortality</w:t>
            </w:r>
          </w:p>
        </w:tc>
        <w:tc>
          <w:tcPr>
            <w:tcW w:w="3036" w:type="dxa"/>
            <w:gridSpan w:val="3"/>
            <w:vAlign w:val="center"/>
          </w:tcPr>
          <w:p w14:paraId="0C880B73" w14:textId="77777777" w:rsidR="00184566" w:rsidRPr="006E3A03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Cardiovascular Events</w:t>
            </w:r>
          </w:p>
        </w:tc>
        <w:tc>
          <w:tcPr>
            <w:tcW w:w="3666" w:type="dxa"/>
            <w:gridSpan w:val="2"/>
            <w:vAlign w:val="center"/>
          </w:tcPr>
          <w:p w14:paraId="5A2BFD2A" w14:textId="77777777" w:rsidR="00184566" w:rsidRPr="006E3A03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Chronic Kidney Disease Events</w:t>
            </w:r>
          </w:p>
        </w:tc>
      </w:tr>
      <w:tr w:rsidR="00184566" w:rsidRPr="00D21D19" w14:paraId="4E594C15" w14:textId="77777777" w:rsidTr="009620EB">
        <w:trPr>
          <w:trHeight w:val="480"/>
          <w:jc w:val="center"/>
        </w:trPr>
        <w:tc>
          <w:tcPr>
            <w:tcW w:w="1301" w:type="dxa"/>
            <w:vMerge/>
            <w:hideMark/>
          </w:tcPr>
          <w:p w14:paraId="5173EB26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96" w:type="dxa"/>
            <w:vMerge/>
            <w:hideMark/>
          </w:tcPr>
          <w:p w14:paraId="67110338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910" w:type="dxa"/>
            <w:vAlign w:val="center"/>
          </w:tcPr>
          <w:p w14:paraId="12B5633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Adjusted</w:t>
            </w:r>
            <w:r w:rsidRPr="000C6EB9">
              <w:rPr>
                <w:sz w:val="20"/>
              </w:rPr>
              <w:t>*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D21D19">
              <w:rPr>
                <w:rFonts w:eastAsia="Times New Roman"/>
                <w:b/>
                <w:bCs/>
                <w:color w:val="000000"/>
              </w:rPr>
              <w:t>HR</w:t>
            </w:r>
            <w:r>
              <w:rPr>
                <w:rFonts w:eastAsia="Times New Roman"/>
                <w:b/>
                <w:bCs/>
                <w:color w:val="000000"/>
              </w:rPr>
              <w:t xml:space="preserve"> (95% CI)</w:t>
            </w:r>
          </w:p>
        </w:tc>
        <w:tc>
          <w:tcPr>
            <w:tcW w:w="1337" w:type="dxa"/>
            <w:vAlign w:val="center"/>
          </w:tcPr>
          <w:p w14:paraId="53AB4590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Interaction p-value</w:t>
            </w:r>
          </w:p>
        </w:tc>
        <w:tc>
          <w:tcPr>
            <w:tcW w:w="1697" w:type="dxa"/>
            <w:gridSpan w:val="2"/>
            <w:vAlign w:val="center"/>
          </w:tcPr>
          <w:p w14:paraId="6C987B54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Adjusted</w:t>
            </w:r>
            <w:r w:rsidRPr="000C6EB9">
              <w:rPr>
                <w:sz w:val="20"/>
              </w:rPr>
              <w:t>*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D21D19">
              <w:rPr>
                <w:rFonts w:eastAsia="Times New Roman"/>
                <w:b/>
                <w:bCs/>
                <w:color w:val="000000"/>
              </w:rPr>
              <w:t>HR</w:t>
            </w:r>
            <w:r>
              <w:rPr>
                <w:rFonts w:eastAsia="Times New Roman"/>
                <w:b/>
                <w:bCs/>
                <w:color w:val="000000"/>
              </w:rPr>
              <w:t xml:space="preserve"> (95% CI)</w:t>
            </w:r>
          </w:p>
        </w:tc>
        <w:tc>
          <w:tcPr>
            <w:tcW w:w="1339" w:type="dxa"/>
            <w:vAlign w:val="center"/>
          </w:tcPr>
          <w:p w14:paraId="30C03370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Interaction p-value</w:t>
            </w:r>
          </w:p>
        </w:tc>
        <w:tc>
          <w:tcPr>
            <w:tcW w:w="1908" w:type="dxa"/>
            <w:gridSpan w:val="2"/>
            <w:vAlign w:val="center"/>
          </w:tcPr>
          <w:p w14:paraId="58821525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Adjusted</w:t>
            </w:r>
            <w:r w:rsidRPr="000C6EB9">
              <w:rPr>
                <w:sz w:val="20"/>
              </w:rPr>
              <w:t>*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D21D19">
              <w:rPr>
                <w:rFonts w:eastAsia="Times New Roman"/>
                <w:b/>
                <w:bCs/>
                <w:color w:val="000000"/>
              </w:rPr>
              <w:t>HR</w:t>
            </w:r>
            <w:r>
              <w:rPr>
                <w:rFonts w:eastAsia="Times New Roman"/>
                <w:b/>
                <w:bCs/>
                <w:color w:val="000000"/>
              </w:rPr>
              <w:t xml:space="preserve"> (95% CI)</w:t>
            </w:r>
          </w:p>
        </w:tc>
        <w:tc>
          <w:tcPr>
            <w:tcW w:w="1768" w:type="dxa"/>
            <w:vAlign w:val="center"/>
          </w:tcPr>
          <w:p w14:paraId="117214E5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Interaction </w:t>
            </w:r>
          </w:p>
          <w:p w14:paraId="6098509C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p-value</w:t>
            </w:r>
          </w:p>
        </w:tc>
      </w:tr>
      <w:tr w:rsidR="00184566" w:rsidRPr="00D21D19" w14:paraId="74E56D48" w14:textId="77777777" w:rsidTr="009620EB">
        <w:trPr>
          <w:trHeight w:val="480"/>
          <w:jc w:val="center"/>
        </w:trPr>
        <w:tc>
          <w:tcPr>
            <w:tcW w:w="1301" w:type="dxa"/>
            <w:vMerge w:val="restart"/>
            <w:noWrap/>
            <w:hideMark/>
          </w:tcPr>
          <w:p w14:paraId="52C8B28C" w14:textId="77777777" w:rsidR="00184566" w:rsidRPr="001655DF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655DF">
              <w:rPr>
                <w:rFonts w:eastAsia="Times New Roman"/>
                <w:b/>
                <w:bCs/>
                <w:color w:val="000000"/>
              </w:rPr>
              <w:t>sTNFR1</w:t>
            </w:r>
          </w:p>
        </w:tc>
        <w:tc>
          <w:tcPr>
            <w:tcW w:w="1296" w:type="dxa"/>
            <w:noWrap/>
            <w:hideMark/>
          </w:tcPr>
          <w:p w14:paraId="7876746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 xml:space="preserve">No </w:t>
            </w:r>
          </w:p>
        </w:tc>
        <w:tc>
          <w:tcPr>
            <w:tcW w:w="1910" w:type="dxa"/>
          </w:tcPr>
          <w:p w14:paraId="735D9C6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2.</w:t>
            </w:r>
            <w:r>
              <w:rPr>
                <w:rFonts w:eastAsia="Times New Roman"/>
                <w:color w:val="000000"/>
              </w:rPr>
              <w:t>3 (1.8, 3.7)</w:t>
            </w:r>
          </w:p>
        </w:tc>
        <w:tc>
          <w:tcPr>
            <w:tcW w:w="1337" w:type="dxa"/>
            <w:vMerge w:val="restart"/>
            <w:vAlign w:val="center"/>
          </w:tcPr>
          <w:p w14:paraId="6946837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1697" w:type="dxa"/>
            <w:gridSpan w:val="2"/>
          </w:tcPr>
          <w:p w14:paraId="512E8143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1.9 (1.1, 3.1)</w:t>
            </w:r>
          </w:p>
        </w:tc>
        <w:tc>
          <w:tcPr>
            <w:tcW w:w="1339" w:type="dxa"/>
            <w:vMerge w:val="restart"/>
            <w:vAlign w:val="center"/>
          </w:tcPr>
          <w:p w14:paraId="0021CC0C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0.9</w:t>
            </w:r>
          </w:p>
        </w:tc>
        <w:tc>
          <w:tcPr>
            <w:tcW w:w="1908" w:type="dxa"/>
            <w:gridSpan w:val="2"/>
          </w:tcPr>
          <w:p w14:paraId="2B9DA0A2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1.9 (1.1, 3.2)</w:t>
            </w:r>
          </w:p>
        </w:tc>
        <w:tc>
          <w:tcPr>
            <w:tcW w:w="1768" w:type="dxa"/>
            <w:vMerge w:val="restart"/>
            <w:vAlign w:val="center"/>
          </w:tcPr>
          <w:p w14:paraId="59282A23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0.2</w:t>
            </w:r>
          </w:p>
        </w:tc>
      </w:tr>
      <w:tr w:rsidR="00184566" w:rsidRPr="00D21D19" w14:paraId="71EC10AD" w14:textId="77777777" w:rsidTr="009620EB">
        <w:trPr>
          <w:trHeight w:val="480"/>
          <w:jc w:val="center"/>
        </w:trPr>
        <w:tc>
          <w:tcPr>
            <w:tcW w:w="1301" w:type="dxa"/>
            <w:vMerge/>
            <w:hideMark/>
          </w:tcPr>
          <w:p w14:paraId="209E6AEE" w14:textId="77777777" w:rsidR="00184566" w:rsidRPr="001655DF" w:rsidRDefault="00184566" w:rsidP="009620EB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96" w:type="dxa"/>
            <w:noWrap/>
            <w:hideMark/>
          </w:tcPr>
          <w:p w14:paraId="7878E50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 xml:space="preserve">Yes </w:t>
            </w:r>
          </w:p>
        </w:tc>
        <w:tc>
          <w:tcPr>
            <w:tcW w:w="1910" w:type="dxa"/>
          </w:tcPr>
          <w:p w14:paraId="50F74311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3.6</w:t>
            </w:r>
            <w:r>
              <w:rPr>
                <w:rFonts w:eastAsia="Times New Roman"/>
                <w:color w:val="000000"/>
              </w:rPr>
              <w:t xml:space="preserve"> (2.4, 5.5)</w:t>
            </w:r>
          </w:p>
        </w:tc>
        <w:tc>
          <w:tcPr>
            <w:tcW w:w="1337" w:type="dxa"/>
            <w:vMerge/>
          </w:tcPr>
          <w:p w14:paraId="38D4B10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697" w:type="dxa"/>
            <w:gridSpan w:val="2"/>
          </w:tcPr>
          <w:p w14:paraId="529828D1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2.3 (1.3, 3.9)</w:t>
            </w:r>
          </w:p>
        </w:tc>
        <w:tc>
          <w:tcPr>
            <w:tcW w:w="1339" w:type="dxa"/>
            <w:vMerge/>
            <w:vAlign w:val="center"/>
          </w:tcPr>
          <w:p w14:paraId="3262BA82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08" w:type="dxa"/>
            <w:gridSpan w:val="2"/>
          </w:tcPr>
          <w:p w14:paraId="1099EC3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2.9 (1.8, 4.7)</w:t>
            </w:r>
          </w:p>
        </w:tc>
        <w:tc>
          <w:tcPr>
            <w:tcW w:w="1768" w:type="dxa"/>
            <w:vMerge/>
            <w:vAlign w:val="center"/>
          </w:tcPr>
          <w:p w14:paraId="7C089FEC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184566" w:rsidRPr="00D21D19" w14:paraId="1ABCBC93" w14:textId="77777777" w:rsidTr="009620EB">
        <w:trPr>
          <w:trHeight w:val="480"/>
          <w:jc w:val="center"/>
        </w:trPr>
        <w:tc>
          <w:tcPr>
            <w:tcW w:w="1301" w:type="dxa"/>
            <w:vMerge w:val="restart"/>
            <w:noWrap/>
            <w:hideMark/>
          </w:tcPr>
          <w:p w14:paraId="0848A514" w14:textId="77777777" w:rsidR="00184566" w:rsidRPr="001655DF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655DF">
              <w:rPr>
                <w:rFonts w:eastAsia="Times New Roman"/>
                <w:b/>
                <w:bCs/>
                <w:color w:val="000000"/>
              </w:rPr>
              <w:t>sTNFR2</w:t>
            </w:r>
          </w:p>
        </w:tc>
        <w:tc>
          <w:tcPr>
            <w:tcW w:w="1296" w:type="dxa"/>
            <w:noWrap/>
            <w:hideMark/>
          </w:tcPr>
          <w:p w14:paraId="65F196DA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 xml:space="preserve">No </w:t>
            </w:r>
          </w:p>
        </w:tc>
        <w:tc>
          <w:tcPr>
            <w:tcW w:w="1910" w:type="dxa"/>
          </w:tcPr>
          <w:p w14:paraId="003517F2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2.</w:t>
            </w:r>
            <w:r>
              <w:rPr>
                <w:rFonts w:eastAsia="Times New Roman"/>
                <w:color w:val="000000"/>
              </w:rPr>
              <w:t>1 (1.6, 2.8)</w:t>
            </w:r>
          </w:p>
        </w:tc>
        <w:tc>
          <w:tcPr>
            <w:tcW w:w="1337" w:type="dxa"/>
            <w:vMerge w:val="restart"/>
            <w:vAlign w:val="center"/>
          </w:tcPr>
          <w:p w14:paraId="0FE43DD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</w:t>
            </w:r>
          </w:p>
        </w:tc>
        <w:tc>
          <w:tcPr>
            <w:tcW w:w="1697" w:type="dxa"/>
            <w:gridSpan w:val="2"/>
          </w:tcPr>
          <w:p w14:paraId="4225FB70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1.9 (1.3, 2.8)</w:t>
            </w:r>
          </w:p>
        </w:tc>
        <w:tc>
          <w:tcPr>
            <w:tcW w:w="1339" w:type="dxa"/>
            <w:vMerge w:val="restart"/>
            <w:vAlign w:val="center"/>
          </w:tcPr>
          <w:p w14:paraId="462BC9B7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1908" w:type="dxa"/>
            <w:gridSpan w:val="2"/>
          </w:tcPr>
          <w:p w14:paraId="18E64F38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1.5 (0.9, 2.5)</w:t>
            </w:r>
          </w:p>
        </w:tc>
        <w:tc>
          <w:tcPr>
            <w:tcW w:w="1768" w:type="dxa"/>
            <w:vMerge w:val="restart"/>
            <w:vAlign w:val="center"/>
          </w:tcPr>
          <w:p w14:paraId="5679D3BC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0.09</w:t>
            </w:r>
          </w:p>
        </w:tc>
      </w:tr>
      <w:tr w:rsidR="00184566" w:rsidRPr="00D21D19" w14:paraId="35D317DF" w14:textId="77777777" w:rsidTr="009620EB">
        <w:trPr>
          <w:trHeight w:val="480"/>
          <w:jc w:val="center"/>
        </w:trPr>
        <w:tc>
          <w:tcPr>
            <w:tcW w:w="1301" w:type="dxa"/>
            <w:vMerge/>
            <w:hideMark/>
          </w:tcPr>
          <w:p w14:paraId="559B0EBF" w14:textId="77777777" w:rsidR="00184566" w:rsidRPr="001655DF" w:rsidRDefault="00184566" w:rsidP="009620EB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96" w:type="dxa"/>
            <w:noWrap/>
            <w:hideMark/>
          </w:tcPr>
          <w:p w14:paraId="389189D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 xml:space="preserve">Yes </w:t>
            </w:r>
          </w:p>
        </w:tc>
        <w:tc>
          <w:tcPr>
            <w:tcW w:w="1910" w:type="dxa"/>
          </w:tcPr>
          <w:p w14:paraId="42617F0E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3.</w:t>
            </w:r>
            <w:r>
              <w:rPr>
                <w:rFonts w:eastAsia="Times New Roman"/>
                <w:color w:val="000000"/>
              </w:rPr>
              <w:t>5 (2.2, 5.5)</w:t>
            </w:r>
          </w:p>
        </w:tc>
        <w:tc>
          <w:tcPr>
            <w:tcW w:w="1337" w:type="dxa"/>
            <w:vMerge/>
          </w:tcPr>
          <w:p w14:paraId="31540B49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697" w:type="dxa"/>
            <w:gridSpan w:val="2"/>
          </w:tcPr>
          <w:p w14:paraId="0041C92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1.8 (1.0, 3.2)</w:t>
            </w:r>
          </w:p>
        </w:tc>
        <w:tc>
          <w:tcPr>
            <w:tcW w:w="1339" w:type="dxa"/>
            <w:vMerge/>
            <w:vAlign w:val="center"/>
          </w:tcPr>
          <w:p w14:paraId="76CE007B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08" w:type="dxa"/>
            <w:gridSpan w:val="2"/>
          </w:tcPr>
          <w:p w14:paraId="57F55470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2.8 (1.6, 4.9)</w:t>
            </w:r>
          </w:p>
        </w:tc>
        <w:tc>
          <w:tcPr>
            <w:tcW w:w="1768" w:type="dxa"/>
            <w:vMerge/>
            <w:vAlign w:val="center"/>
          </w:tcPr>
          <w:p w14:paraId="79B5282C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184566" w:rsidRPr="00D21D19" w14:paraId="713D63A6" w14:textId="77777777" w:rsidTr="009620EB">
        <w:trPr>
          <w:trHeight w:val="480"/>
          <w:jc w:val="center"/>
        </w:trPr>
        <w:tc>
          <w:tcPr>
            <w:tcW w:w="1301" w:type="dxa"/>
            <w:vMerge w:val="restart"/>
            <w:noWrap/>
            <w:hideMark/>
          </w:tcPr>
          <w:p w14:paraId="7E479176" w14:textId="77777777" w:rsidR="00184566" w:rsidRPr="001655DF" w:rsidRDefault="00184566" w:rsidP="009620E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655DF">
              <w:rPr>
                <w:rFonts w:eastAsia="Times New Roman"/>
                <w:b/>
                <w:bCs/>
                <w:color w:val="000000"/>
              </w:rPr>
              <w:t>KIM-1</w:t>
            </w:r>
          </w:p>
        </w:tc>
        <w:tc>
          <w:tcPr>
            <w:tcW w:w="1296" w:type="dxa"/>
            <w:noWrap/>
            <w:hideMark/>
          </w:tcPr>
          <w:p w14:paraId="1AA458B3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 xml:space="preserve">No </w:t>
            </w:r>
          </w:p>
        </w:tc>
        <w:tc>
          <w:tcPr>
            <w:tcW w:w="1910" w:type="dxa"/>
          </w:tcPr>
          <w:p w14:paraId="2DEB962F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2.6</w:t>
            </w:r>
            <w:r>
              <w:rPr>
                <w:rFonts w:eastAsia="Times New Roman"/>
                <w:color w:val="000000"/>
              </w:rPr>
              <w:t xml:space="preserve"> (1.8, 3.7</w:t>
            </w:r>
          </w:p>
        </w:tc>
        <w:tc>
          <w:tcPr>
            <w:tcW w:w="1337" w:type="dxa"/>
            <w:vMerge w:val="restart"/>
            <w:vAlign w:val="center"/>
          </w:tcPr>
          <w:p w14:paraId="41ED43AB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0.07</w:t>
            </w:r>
          </w:p>
        </w:tc>
        <w:tc>
          <w:tcPr>
            <w:tcW w:w="1697" w:type="dxa"/>
            <w:gridSpan w:val="2"/>
          </w:tcPr>
          <w:p w14:paraId="4649D29C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1.6 (0.9, 2.5)</w:t>
            </w:r>
          </w:p>
        </w:tc>
        <w:tc>
          <w:tcPr>
            <w:tcW w:w="1339" w:type="dxa"/>
            <w:vMerge w:val="restart"/>
            <w:vAlign w:val="center"/>
          </w:tcPr>
          <w:p w14:paraId="19217C32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0.9</w:t>
            </w:r>
          </w:p>
        </w:tc>
        <w:tc>
          <w:tcPr>
            <w:tcW w:w="1908" w:type="dxa"/>
            <w:gridSpan w:val="2"/>
          </w:tcPr>
          <w:p w14:paraId="34A6559E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2.2 (1.3, 3.8)</w:t>
            </w:r>
          </w:p>
        </w:tc>
        <w:tc>
          <w:tcPr>
            <w:tcW w:w="1768" w:type="dxa"/>
            <w:vMerge w:val="restart"/>
            <w:vAlign w:val="center"/>
          </w:tcPr>
          <w:p w14:paraId="6C2F64DD" w14:textId="77777777" w:rsidR="00184566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0.8</w:t>
            </w:r>
          </w:p>
        </w:tc>
      </w:tr>
      <w:tr w:rsidR="00184566" w:rsidRPr="00D21D19" w14:paraId="28EB4A31" w14:textId="77777777" w:rsidTr="009620EB">
        <w:trPr>
          <w:trHeight w:val="480"/>
          <w:jc w:val="center"/>
        </w:trPr>
        <w:tc>
          <w:tcPr>
            <w:tcW w:w="1301" w:type="dxa"/>
            <w:vMerge/>
            <w:hideMark/>
          </w:tcPr>
          <w:p w14:paraId="5B24D0C3" w14:textId="77777777" w:rsidR="00184566" w:rsidRPr="00D21D19" w:rsidRDefault="00184566" w:rsidP="009620EB">
            <w:pPr>
              <w:spacing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96" w:type="dxa"/>
            <w:noWrap/>
            <w:hideMark/>
          </w:tcPr>
          <w:p w14:paraId="2E69B39D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 xml:space="preserve">Yes </w:t>
            </w:r>
          </w:p>
        </w:tc>
        <w:tc>
          <w:tcPr>
            <w:tcW w:w="1910" w:type="dxa"/>
          </w:tcPr>
          <w:p w14:paraId="281C61A8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1.8</w:t>
            </w:r>
            <w:r>
              <w:rPr>
                <w:rFonts w:eastAsia="Times New Roman"/>
                <w:color w:val="000000"/>
              </w:rPr>
              <w:t xml:space="preserve"> (1.4, 2.5)</w:t>
            </w:r>
          </w:p>
        </w:tc>
        <w:tc>
          <w:tcPr>
            <w:tcW w:w="1337" w:type="dxa"/>
            <w:vMerge/>
          </w:tcPr>
          <w:p w14:paraId="63DB38C7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697" w:type="dxa"/>
            <w:gridSpan w:val="2"/>
          </w:tcPr>
          <w:p w14:paraId="6C1E26D2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1.7 (1.2, 2.4)</w:t>
            </w:r>
          </w:p>
        </w:tc>
        <w:tc>
          <w:tcPr>
            <w:tcW w:w="1339" w:type="dxa"/>
            <w:vMerge/>
          </w:tcPr>
          <w:p w14:paraId="5BC44225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08" w:type="dxa"/>
            <w:gridSpan w:val="2"/>
          </w:tcPr>
          <w:p w14:paraId="132A6906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1.7 (1.2, 2.5)</w:t>
            </w:r>
          </w:p>
        </w:tc>
        <w:tc>
          <w:tcPr>
            <w:tcW w:w="1768" w:type="dxa"/>
            <w:vMerge/>
          </w:tcPr>
          <w:p w14:paraId="5D0BCE04" w14:textId="77777777" w:rsidR="00184566" w:rsidRPr="00D21D19" w:rsidRDefault="00184566" w:rsidP="009620EB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14:paraId="658A125D" w14:textId="77777777" w:rsidR="00184566" w:rsidRPr="00F7420C" w:rsidRDefault="00184566" w:rsidP="00184566">
      <w:pPr>
        <w:spacing w:after="200" w:line="240" w:lineRule="auto"/>
        <w:rPr>
          <w:sz w:val="20"/>
        </w:rPr>
      </w:pPr>
      <w:r w:rsidRPr="000C6EB9">
        <w:rPr>
          <w:sz w:val="20"/>
        </w:rPr>
        <w:t>*Adjusted for recipient Age (per year), recipient gender, white race (Yes/No), non-elective surgery, surgery type, pre-op eGFR, diabetes, hypertension, CHF, history of MI, pre-op urine albumin</w:t>
      </w:r>
      <w:r>
        <w:rPr>
          <w:sz w:val="20"/>
        </w:rPr>
        <w:t xml:space="preserve"> and urine </w:t>
      </w:r>
      <w:r w:rsidRPr="000C6EB9">
        <w:rPr>
          <w:sz w:val="20"/>
        </w:rPr>
        <w:t xml:space="preserve">creatinine, clinical site </w:t>
      </w:r>
    </w:p>
    <w:p w14:paraId="7CEF6E72" w14:textId="77777777" w:rsidR="00184566" w:rsidRPr="00D21D19" w:rsidRDefault="00184566" w:rsidP="00184566">
      <w:pPr>
        <w:spacing w:after="200"/>
      </w:pPr>
    </w:p>
    <w:p w14:paraId="086D0480" w14:textId="77777777" w:rsidR="00184566" w:rsidRDefault="00184566" w:rsidP="00184566"/>
    <w:p w14:paraId="59526A5B" w14:textId="77777777" w:rsidR="00184566" w:rsidRPr="00D21D19" w:rsidRDefault="00184566" w:rsidP="00184566">
      <w:pPr>
        <w:jc w:val="center"/>
      </w:pPr>
    </w:p>
    <w:p w14:paraId="49C70651" w14:textId="77777777" w:rsidR="00184566" w:rsidRPr="00D21D19" w:rsidRDefault="00184566" w:rsidP="00184566">
      <w:pPr>
        <w:spacing w:after="200"/>
        <w:rPr>
          <w:b/>
          <w:bCs/>
        </w:rPr>
      </w:pPr>
    </w:p>
    <w:p w14:paraId="734A226C" w14:textId="77777777" w:rsidR="00184566" w:rsidRDefault="00184566" w:rsidP="00184566">
      <w:pPr>
        <w:spacing w:after="160" w:line="259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br w:type="page"/>
      </w:r>
    </w:p>
    <w:p w14:paraId="7E1770A2" w14:textId="77777777" w:rsidR="00184566" w:rsidRPr="00D21D19" w:rsidRDefault="00184566" w:rsidP="00184566">
      <w:r w:rsidRPr="00D21D19">
        <w:rPr>
          <w:rFonts w:eastAsia="Times New Roman"/>
          <w:b/>
          <w:bCs/>
          <w:color w:val="000000"/>
        </w:rPr>
        <w:lastRenderedPageBreak/>
        <w:t xml:space="preserve">Supplementary Table </w:t>
      </w:r>
      <w:r>
        <w:rPr>
          <w:rFonts w:eastAsia="Times New Roman"/>
          <w:b/>
          <w:bCs/>
          <w:color w:val="000000"/>
        </w:rPr>
        <w:t>4</w:t>
      </w:r>
      <w:r w:rsidRPr="00D21D19">
        <w:rPr>
          <w:rFonts w:eastAsia="Times New Roman"/>
          <w:b/>
          <w:bCs/>
          <w:color w:val="000000"/>
        </w:rPr>
        <w:t xml:space="preserve">. </w:t>
      </w:r>
      <w:r w:rsidRPr="00F50433">
        <w:rPr>
          <w:rFonts w:eastAsia="Times New Roman"/>
          <w:color w:val="000000"/>
        </w:rPr>
        <w:t>Pre-operative patient characteristics stratified by availability of CKD outcome assessment in follow-up</w:t>
      </w:r>
      <w:r w:rsidRPr="00D21D19">
        <w:rPr>
          <w:rFonts w:eastAsia="Times New Roman"/>
          <w:b/>
          <w:bCs/>
          <w:color w:val="000000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17"/>
        <w:gridCol w:w="1415"/>
        <w:gridCol w:w="1421"/>
      </w:tblGrid>
      <w:tr w:rsidR="00184566" w:rsidRPr="00D21D19" w14:paraId="73A9978A" w14:textId="77777777" w:rsidTr="009620EB">
        <w:trPr>
          <w:trHeight w:val="32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EA2A" w14:textId="77777777" w:rsidR="00184566" w:rsidRPr="00D21D19" w:rsidRDefault="00184566" w:rsidP="009620EB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4C3C13" w14:textId="77777777" w:rsidR="00184566" w:rsidRPr="00D21D19" w:rsidRDefault="00184566" w:rsidP="009620EB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21D19">
              <w:rPr>
                <w:rFonts w:eastAsia="Times New Roman"/>
                <w:b/>
                <w:bCs/>
                <w:color w:val="000000"/>
              </w:rPr>
              <w:t>CKD outcome available</w:t>
            </w:r>
          </w:p>
        </w:tc>
      </w:tr>
      <w:tr w:rsidR="00184566" w:rsidRPr="00D21D19" w14:paraId="46B01AD8" w14:textId="77777777" w:rsidTr="009620EB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C2785E3" w14:textId="77777777" w:rsidR="00184566" w:rsidRPr="00F50433" w:rsidRDefault="00184566" w:rsidP="009620EB">
            <w:pPr>
              <w:spacing w:line="36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50433">
              <w:rPr>
                <w:rFonts w:eastAsia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23483FF1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No (n=556)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25C9B84D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Yes (n=837)</w:t>
            </w:r>
          </w:p>
        </w:tc>
      </w:tr>
      <w:tr w:rsidR="00184566" w:rsidRPr="00D21D19" w14:paraId="3BD68906" w14:textId="77777777" w:rsidTr="009620E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2A523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Age, mean (at time of surgery)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6134C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71.9 ± 10.</w:t>
            </w: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F0D85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71.</w:t>
            </w:r>
            <w:r>
              <w:rPr>
                <w:color w:val="000000"/>
              </w:rPr>
              <w:t>8</w:t>
            </w:r>
            <w:r w:rsidRPr="00D21D19">
              <w:rPr>
                <w:color w:val="000000"/>
              </w:rPr>
              <w:t xml:space="preserve"> ± 8.9</w:t>
            </w:r>
          </w:p>
        </w:tc>
      </w:tr>
      <w:tr w:rsidR="00184566" w:rsidRPr="00D21D19" w14:paraId="79632E18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37FA0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 xml:space="preserve">White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3EBCE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503 (90.5%)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9E6AC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809 (96.7%)</w:t>
            </w:r>
          </w:p>
        </w:tc>
      </w:tr>
      <w:tr w:rsidR="00184566" w:rsidRPr="00D21D19" w14:paraId="3837491D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C5836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 xml:space="preserve">Male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0F572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370 (66.5%)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D4EA8F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593 (70.8%)</w:t>
            </w:r>
          </w:p>
        </w:tc>
      </w:tr>
      <w:tr w:rsidR="00184566" w:rsidRPr="00D21D19" w14:paraId="16C0404B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CBD38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3E575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202 (36.3%)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B6AAB8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337 (40.3%)</w:t>
            </w:r>
          </w:p>
        </w:tc>
      </w:tr>
      <w:tr w:rsidR="00184566" w:rsidRPr="00D21D19" w14:paraId="31088849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F42DA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49B96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452 (81.3%)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B17CAC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660 (78.9%)</w:t>
            </w:r>
          </w:p>
        </w:tc>
      </w:tr>
      <w:tr w:rsidR="00184566" w:rsidRPr="00D21D19" w14:paraId="2D69BAF9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11C08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EF &lt;35% or grade 3 or 4 LV dysfunction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7D2BA2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71 (12.8%)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FFBFB1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65 (7.8%)</w:t>
            </w:r>
          </w:p>
        </w:tc>
      </w:tr>
      <w:tr w:rsidR="00184566" w:rsidRPr="00D21D19" w14:paraId="453467F1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6BBD9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D1420E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146 (26.3%)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E00533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211 (25.2%)</w:t>
            </w:r>
          </w:p>
        </w:tc>
      </w:tr>
      <w:tr w:rsidR="00184566" w:rsidRPr="00D21D19" w14:paraId="18182DAD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4707B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Congestive heart failure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BCFB0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209 (37.6%)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B64D6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105 (12.5%)</w:t>
            </w:r>
          </w:p>
        </w:tc>
      </w:tr>
      <w:tr w:rsidR="00184566" w:rsidRPr="00D21D19" w14:paraId="12B1D8E6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D07B5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Mean Preoperative serum Cr, mg/dL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3D9DFF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1.1 ± 0.</w:t>
            </w: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E30134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1.0 ± 0.3</w:t>
            </w:r>
          </w:p>
        </w:tc>
      </w:tr>
      <w:tr w:rsidR="00184566" w:rsidRPr="00D21D19" w14:paraId="02CF7544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A9B16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Mean Preoperative eGFR, mL/min/1.73m</w:t>
            </w:r>
            <w:r w:rsidRPr="00D21D19">
              <w:rPr>
                <w:rFonts w:eastAsia="Times New Roman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7C894A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65.8 ± 20.3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B9DBE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69.</w:t>
            </w:r>
            <w:r>
              <w:rPr>
                <w:color w:val="000000"/>
              </w:rPr>
              <w:t>8</w:t>
            </w:r>
            <w:r w:rsidRPr="00D21D19">
              <w:rPr>
                <w:color w:val="000000"/>
              </w:rPr>
              <w:t xml:space="preserve"> ± 18.</w:t>
            </w:r>
            <w:r>
              <w:rPr>
                <w:color w:val="000000"/>
              </w:rPr>
              <w:t>3</w:t>
            </w:r>
          </w:p>
        </w:tc>
      </w:tr>
      <w:tr w:rsidR="00184566" w:rsidRPr="00D21D19" w14:paraId="4CBF63C9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27343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 xml:space="preserve">CKD stage </w:t>
            </w:r>
            <w:r>
              <w:rPr>
                <w:color w:val="202124"/>
                <w:shd w:val="clear" w:color="auto" w:fill="FFFFFF"/>
              </w:rPr>
              <w:t>≥</w:t>
            </w:r>
            <w:r w:rsidRPr="00D21D19">
              <w:rPr>
                <w:rFonts w:eastAsia="Times New Roman"/>
                <w:color w:val="000000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9CCF13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215 (38.7%)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C0CE84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250 (29.9%)</w:t>
            </w:r>
          </w:p>
        </w:tc>
      </w:tr>
      <w:tr w:rsidR="00184566" w:rsidRPr="00D21D19" w14:paraId="4EF728E8" w14:textId="77777777" w:rsidTr="009620E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3FAF2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Mean Urine Albumin to Cr ratio, mg/g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F0974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0.</w:t>
            </w:r>
            <w:r>
              <w:rPr>
                <w:color w:val="000000"/>
              </w:rPr>
              <w:t>2</w:t>
            </w:r>
            <w:r w:rsidRPr="00D21D19">
              <w:rPr>
                <w:color w:val="000000"/>
              </w:rPr>
              <w:t xml:space="preserve"> ± 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A846D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0.</w:t>
            </w:r>
            <w:r>
              <w:rPr>
                <w:color w:val="000000"/>
              </w:rPr>
              <w:t>1</w:t>
            </w:r>
            <w:r w:rsidRPr="00D21D19">
              <w:rPr>
                <w:color w:val="000000"/>
              </w:rPr>
              <w:t xml:space="preserve"> ± 0.</w:t>
            </w:r>
            <w:r>
              <w:rPr>
                <w:color w:val="000000"/>
              </w:rPr>
              <w:t>2</w:t>
            </w:r>
          </w:p>
        </w:tc>
      </w:tr>
      <w:tr w:rsidR="00184566" w:rsidRPr="00D21D19" w14:paraId="113D76D1" w14:textId="77777777" w:rsidTr="009620E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927EA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Surgery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D41D4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34BBD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 </w:t>
            </w:r>
          </w:p>
        </w:tc>
      </w:tr>
      <w:tr w:rsidR="00184566" w:rsidRPr="00D21D19" w14:paraId="02989AFF" w14:textId="77777777" w:rsidTr="009620E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3EBA4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CABG and valve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73E9DC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125 (22.5%)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FA3B8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185 (22.1%)</w:t>
            </w:r>
          </w:p>
        </w:tc>
      </w:tr>
      <w:tr w:rsidR="00184566" w:rsidRPr="00D21D19" w14:paraId="60BE3B10" w14:textId="77777777" w:rsidTr="009620E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ED140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E48F7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10 (1.8%)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1E580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9 (1.0%)</w:t>
            </w:r>
          </w:p>
        </w:tc>
      </w:tr>
      <w:tr w:rsidR="00184566" w:rsidRPr="00D21D19" w14:paraId="3B867936" w14:textId="77777777" w:rsidTr="009620E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CAD4D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CABG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150AC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263 (47.3%)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4086F6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416 (49.7%)</w:t>
            </w:r>
          </w:p>
        </w:tc>
      </w:tr>
      <w:tr w:rsidR="00184566" w:rsidRPr="00D21D19" w14:paraId="753E81E4" w14:textId="77777777" w:rsidTr="009620E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4F18C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Valve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135509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158 (28.4%)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2178E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227 (27.1%)</w:t>
            </w:r>
          </w:p>
        </w:tc>
      </w:tr>
      <w:tr w:rsidR="00184566" w:rsidRPr="00D21D19" w14:paraId="4AAE7275" w14:textId="77777777" w:rsidTr="009620EB">
        <w:trPr>
          <w:trHeight w:val="2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A09D3" w14:textId="77777777" w:rsidR="00184566" w:rsidRPr="00D21D19" w:rsidRDefault="00184566" w:rsidP="009620EB">
            <w:pPr>
              <w:spacing w:line="360" w:lineRule="auto"/>
              <w:rPr>
                <w:rFonts w:eastAsia="Times New Roman"/>
                <w:color w:val="000000"/>
              </w:rPr>
            </w:pPr>
            <w:r w:rsidRPr="00D21D19">
              <w:rPr>
                <w:rFonts w:eastAsia="Times New Roman"/>
                <w:color w:val="000000"/>
              </w:rPr>
              <w:t>Nonelective surgery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7E98C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400 (71.9%)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37907B" w14:textId="77777777" w:rsidR="00184566" w:rsidRPr="00D21D19" w:rsidRDefault="00184566" w:rsidP="009620EB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D21D19">
              <w:rPr>
                <w:color w:val="000000"/>
              </w:rPr>
              <w:t>763 (91.2%)</w:t>
            </w:r>
          </w:p>
        </w:tc>
      </w:tr>
    </w:tbl>
    <w:p w14:paraId="2169E00D" w14:textId="77777777" w:rsidR="00184566" w:rsidRPr="00F7420C" w:rsidRDefault="00184566" w:rsidP="00184566">
      <w:pPr>
        <w:tabs>
          <w:tab w:val="left" w:pos="3138"/>
        </w:tabs>
      </w:pPr>
    </w:p>
    <w:p w14:paraId="75C51BA0" w14:textId="77777777" w:rsidR="00184566" w:rsidRPr="00977FBF" w:rsidRDefault="00184566" w:rsidP="00184566">
      <w:pPr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</w:instrText>
      </w:r>
      <w:r>
        <w:rPr>
          <w:color w:val="000000" w:themeColor="text1"/>
        </w:rPr>
        <w:fldChar w:fldCharType="end"/>
      </w:r>
    </w:p>
    <w:p w14:paraId="25C1BF37" w14:textId="77777777" w:rsidR="00184566" w:rsidRDefault="00184566" w:rsidP="00184566">
      <w:pPr>
        <w:spacing w:after="160" w:line="259" w:lineRule="auto"/>
      </w:pPr>
    </w:p>
    <w:p w14:paraId="14D15EA6" w14:textId="77777777" w:rsidR="00184566" w:rsidRPr="00F97B48" w:rsidRDefault="00184566" w:rsidP="00184566"/>
    <w:p w14:paraId="759ECEFD" w14:textId="77777777" w:rsidR="003D3E17" w:rsidRDefault="003D3E17"/>
    <w:sectPr w:rsidR="003D3E17" w:rsidSect="00F57DB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66"/>
    <w:rsid w:val="00184566"/>
    <w:rsid w:val="003D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417EF"/>
  <w15:chartTrackingRefBased/>
  <w15:docId w15:val="{883AFB3E-68B1-4EC9-9767-D5D3CB5B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566"/>
    <w:pPr>
      <w:spacing w:after="0" w:line="480" w:lineRule="auto"/>
    </w:pPr>
    <w:rPr>
      <w:rFonts w:ascii="Arial" w:eastAsiaTheme="minorEastAsia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4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1</cp:revision>
  <dcterms:created xsi:type="dcterms:W3CDTF">2021-12-28T22:08:00Z</dcterms:created>
  <dcterms:modified xsi:type="dcterms:W3CDTF">2021-12-28T22:08:00Z</dcterms:modified>
</cp:coreProperties>
</file>