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DAD35" w14:textId="10A90724" w:rsidR="00E27E64" w:rsidRDefault="00A761AA" w:rsidP="00E27E64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Supplementary </w:t>
      </w:r>
      <w:r w:rsidR="00E27E64">
        <w:rPr>
          <w:b/>
          <w:sz w:val="28"/>
          <w:szCs w:val="28"/>
        </w:rPr>
        <w:t>Table 2:</w:t>
      </w:r>
    </w:p>
    <w:p w14:paraId="591DAD36" w14:textId="77777777" w:rsidR="00E27E64" w:rsidRPr="00E27E64" w:rsidRDefault="00E27E64" w:rsidP="00E27E64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b/>
          <w:sz w:val="28"/>
          <w:szCs w:val="28"/>
        </w:rPr>
      </w:pPr>
      <w:r w:rsidRPr="00EA2870">
        <w:rPr>
          <w:b/>
          <w:sz w:val="28"/>
          <w:szCs w:val="28"/>
          <w:u w:val="single"/>
        </w:rPr>
        <w:t xml:space="preserve">List of </w:t>
      </w:r>
      <w:r w:rsidRPr="00EA2870">
        <w:rPr>
          <w:b/>
          <w:noProof/>
          <w:sz w:val="28"/>
          <w:szCs w:val="28"/>
          <w:u w:val="single"/>
        </w:rPr>
        <w:t>angiogenesis-related gene</w:t>
      </w:r>
      <w:r>
        <w:rPr>
          <w:b/>
          <w:noProof/>
          <w:sz w:val="28"/>
          <w:szCs w:val="28"/>
          <w:u w:val="single"/>
        </w:rPr>
        <w:t xml:space="preserve">s </w:t>
      </w:r>
    </w:p>
    <w:tbl>
      <w:tblPr>
        <w:tblpPr w:leftFromText="180" w:rightFromText="180" w:vertAnchor="page" w:horzAnchor="margin" w:tblpY="1"/>
        <w:tblW w:w="9975" w:type="dxa"/>
        <w:tblLook w:val="0000" w:firstRow="0" w:lastRow="0" w:firstColumn="0" w:lastColumn="0" w:noHBand="0" w:noVBand="0"/>
      </w:tblPr>
      <w:tblGrid>
        <w:gridCol w:w="1576"/>
        <w:gridCol w:w="2613"/>
        <w:gridCol w:w="2816"/>
        <w:gridCol w:w="2970"/>
      </w:tblGrid>
      <w:tr w:rsidR="00E27E64" w:rsidRPr="00EA2870" w14:paraId="591DAD3B" w14:textId="77777777" w:rsidTr="004D012F">
        <w:trPr>
          <w:trHeight w:val="290"/>
        </w:trPr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3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lastRenderedPageBreak/>
              <w:t>Gene symbol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3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Name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3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Stempeucel®-</w:t>
            </w:r>
            <w:r w:rsidRPr="00EA2870">
              <w:rPr>
                <w:rFonts w:cs="Calibri"/>
                <w:color w:val="000000"/>
                <w:sz w:val="28"/>
                <w:szCs w:val="28"/>
              </w:rPr>
              <w:t>1 vs HFF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3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Stempeucel®-</w:t>
            </w:r>
            <w:r w:rsidRPr="00EA2870">
              <w:rPr>
                <w:rFonts w:cs="Calibri"/>
                <w:color w:val="000000"/>
                <w:sz w:val="28"/>
                <w:szCs w:val="28"/>
              </w:rPr>
              <w:t>1A vs HFF</w:t>
            </w:r>
          </w:p>
        </w:tc>
      </w:tr>
      <w:tr w:rsidR="00E27E64" w:rsidRPr="00EA2870" w14:paraId="591DAD40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3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VEGFA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DAD3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vascular endothelial growth factor A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DAD3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2.27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91DAD3F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2.38</w:t>
            </w:r>
          </w:p>
        </w:tc>
      </w:tr>
      <w:tr w:rsidR="00E27E64" w:rsidRPr="00EA2870" w14:paraId="591DAD45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4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PDGFC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Platelet Derived Growth Factor C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2.78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44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2.82</w:t>
            </w:r>
          </w:p>
        </w:tc>
      </w:tr>
      <w:tr w:rsidR="00E27E64" w:rsidRPr="00EA2870" w14:paraId="591DAD4A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4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TGF beta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Transforming growth factor beta 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2.01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4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6.76</w:t>
            </w:r>
          </w:p>
        </w:tc>
      </w:tr>
      <w:tr w:rsidR="00E27E64" w:rsidRPr="00EA2870" w14:paraId="591DAD4F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4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TGF beta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Transforming growth factor beta 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4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11.13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4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9.99</w:t>
            </w:r>
          </w:p>
        </w:tc>
      </w:tr>
      <w:tr w:rsidR="00E27E64" w:rsidRPr="00EA2870" w14:paraId="591DAD54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50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TGF beta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Transforming growth factor beta 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5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3.74</w:t>
            </w:r>
          </w:p>
        </w:tc>
      </w:tr>
      <w:tr w:rsidR="00E27E64" w:rsidRPr="00EA2870" w14:paraId="591DAD59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55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IGF-1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Insuling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like growth factor 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2.08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5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</w:t>
            </w:r>
          </w:p>
        </w:tc>
      </w:tr>
      <w:tr w:rsidR="00E27E64" w:rsidRPr="00EA2870" w14:paraId="591DAD5E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5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PDGFRa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Platelet Derived Growth Factor receptor a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5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3.17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5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3.06</w:t>
            </w:r>
          </w:p>
        </w:tc>
      </w:tr>
      <w:tr w:rsidR="00E27E64" w:rsidRPr="00EA2870" w14:paraId="591DAD63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5F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HGF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0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Hepatocyte growth factor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3.05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6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2.68</w:t>
            </w:r>
          </w:p>
        </w:tc>
      </w:tr>
      <w:tr w:rsidR="00E27E64" w:rsidRPr="00EA2870" w14:paraId="591DAD68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64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EDN1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5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Endoglein</w:t>
            </w:r>
            <w:proofErr w:type="spellEnd"/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2.57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6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2.75</w:t>
            </w:r>
          </w:p>
        </w:tc>
      </w:tr>
      <w:tr w:rsidR="00E27E64" w:rsidRPr="00EA2870" w14:paraId="591DAD6D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6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CXCL8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Chemokine (C-X-C Motif) Ligand 8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3.99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6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4.1</w:t>
            </w:r>
          </w:p>
        </w:tc>
      </w:tr>
      <w:tr w:rsidR="00E27E64" w:rsidRPr="00EA2870" w14:paraId="591DAD72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6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lastRenderedPageBreak/>
              <w:t>EPHA2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6F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Epithelial Cell Receptor Protein Tyrosine Kinase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0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2.66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7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2.49</w:t>
            </w:r>
          </w:p>
        </w:tc>
      </w:tr>
      <w:tr w:rsidR="00E27E64" w:rsidRPr="00EA2870" w14:paraId="591DAD77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7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EPHB2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4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Epithelial Cell Receptor Protein Tyrosine Kinase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5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3.92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7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3.86</w:t>
            </w:r>
          </w:p>
        </w:tc>
      </w:tr>
      <w:tr w:rsidR="00E27E64" w:rsidRPr="00EA2870" w14:paraId="591DAD7C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7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MMP1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Matrix </w:t>
            </w: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metallo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proteinase1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7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4.7</w:t>
            </w:r>
          </w:p>
        </w:tc>
      </w:tr>
      <w:tr w:rsidR="00E27E64" w:rsidRPr="00EA2870" w14:paraId="591DAD81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7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VCAM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vascular cell adhesion molecule 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7F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5.36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80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2.08</w:t>
            </w:r>
          </w:p>
        </w:tc>
      </w:tr>
      <w:tr w:rsidR="00E27E64" w:rsidRPr="00EA2870" w14:paraId="591DAD86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8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MMP14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Matrix </w:t>
            </w: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metallo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proteinase14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4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85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2.13</w:t>
            </w:r>
          </w:p>
        </w:tc>
      </w:tr>
      <w:tr w:rsidR="00E27E64" w:rsidRPr="00EA2870" w14:paraId="591DAD8B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8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IGFBP7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Insuling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like growth factor binding protein 7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2.65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8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2.1</w:t>
            </w:r>
          </w:p>
        </w:tc>
      </w:tr>
      <w:tr w:rsidR="00E27E64" w:rsidRPr="00EA2870" w14:paraId="591DAD90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8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ITGB3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integrin, beta 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8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2.56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8F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3.12</w:t>
            </w:r>
          </w:p>
        </w:tc>
      </w:tr>
      <w:tr w:rsidR="00E27E64" w:rsidRPr="00EA2870" w14:paraId="591DAD95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9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AGPT1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angiopoietin 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2.22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94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2.5</w:t>
            </w:r>
          </w:p>
        </w:tc>
      </w:tr>
      <w:tr w:rsidR="00E27E64" w:rsidRPr="00EA2870" w14:paraId="591DAD9A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9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ITGA2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integrin, alpha 2 (CD49B, alpha 2 subunit of VLA-2 receptor)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4.43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99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3.9</w:t>
            </w:r>
          </w:p>
        </w:tc>
      </w:tr>
      <w:tr w:rsidR="00E27E64" w:rsidRPr="00EA2870" w14:paraId="591DAD9F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9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ESM1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Endothelin specific molecule-1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9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2.34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9E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2.8</w:t>
            </w:r>
          </w:p>
        </w:tc>
      </w:tr>
      <w:tr w:rsidR="00E27E64" w:rsidRPr="00EA2870" w14:paraId="591DADA4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A0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lastRenderedPageBreak/>
              <w:t>EDIL3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A1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EGF-like repeats and </w:t>
            </w: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discoidin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I-like domains 3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A2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6.5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A3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5.23</w:t>
            </w:r>
          </w:p>
        </w:tc>
      </w:tr>
      <w:tr w:rsidR="00E27E64" w:rsidRPr="00EA2870" w14:paraId="591DADA9" w14:textId="77777777" w:rsidTr="004D012F">
        <w:trPr>
          <w:trHeight w:val="290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1DADA5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LOXL2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A6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proofErr w:type="spellStart"/>
            <w:r w:rsidRPr="00EA2870">
              <w:rPr>
                <w:rFonts w:cs="Calibri"/>
                <w:color w:val="000000"/>
                <w:sz w:val="28"/>
                <w:szCs w:val="28"/>
              </w:rPr>
              <w:t>lysyl</w:t>
            </w:r>
            <w:proofErr w:type="spellEnd"/>
            <w:r w:rsidRPr="00EA2870">
              <w:rPr>
                <w:rFonts w:cs="Calibri"/>
                <w:color w:val="000000"/>
                <w:sz w:val="28"/>
                <w:szCs w:val="28"/>
              </w:rPr>
              <w:t xml:space="preserve"> oxidase-like 2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ADA7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3.99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DADA8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3.34</w:t>
            </w:r>
          </w:p>
        </w:tc>
      </w:tr>
      <w:tr w:rsidR="00E27E64" w:rsidRPr="00EA2870" w14:paraId="591DADAE" w14:textId="77777777" w:rsidTr="004D012F">
        <w:trPr>
          <w:trHeight w:val="305"/>
        </w:trPr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91DADAA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ITGB5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1DADAB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integrin, beta 5</w:t>
            </w:r>
          </w:p>
        </w:tc>
        <w:tc>
          <w:tcPr>
            <w:tcW w:w="2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1DADAC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3.02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1DADAD" w14:textId="77777777" w:rsidR="00E27E64" w:rsidRPr="00EA2870" w:rsidRDefault="00E27E64" w:rsidP="00E27E6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EA2870">
              <w:rPr>
                <w:rFonts w:cs="Calibri"/>
                <w:color w:val="000000"/>
                <w:sz w:val="28"/>
                <w:szCs w:val="28"/>
              </w:rPr>
              <w:t>2.98</w:t>
            </w:r>
          </w:p>
        </w:tc>
      </w:tr>
    </w:tbl>
    <w:p w14:paraId="591DADAF" w14:textId="77777777" w:rsidR="00E27E64" w:rsidRPr="00EA2870" w:rsidRDefault="00E27E64" w:rsidP="00E27E64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sz w:val="28"/>
          <w:szCs w:val="28"/>
        </w:rPr>
      </w:pPr>
    </w:p>
    <w:p w14:paraId="591DADB0" w14:textId="77777777" w:rsidR="00E27E64" w:rsidRPr="00E27E64" w:rsidRDefault="00E27E64" w:rsidP="00E27E64">
      <w:pPr>
        <w:tabs>
          <w:tab w:val="left" w:pos="1155"/>
        </w:tabs>
        <w:jc w:val="both"/>
        <w:rPr>
          <w:rFonts w:cs="Calibri"/>
          <w:color w:val="000000"/>
          <w:sz w:val="28"/>
          <w:szCs w:val="28"/>
        </w:rPr>
      </w:pPr>
      <w:r w:rsidRPr="00E27E64">
        <w:rPr>
          <w:rFonts w:cs="Calibri"/>
          <w:color w:val="000000"/>
          <w:sz w:val="28"/>
          <w:szCs w:val="28"/>
        </w:rPr>
        <w:t xml:space="preserve">List of angiogenic genes </w:t>
      </w:r>
      <w:r w:rsidRPr="00E27E64">
        <w:rPr>
          <w:noProof/>
          <w:sz w:val="28"/>
          <w:szCs w:val="28"/>
        </w:rPr>
        <w:t>up-regulated (P&lt; 0.005) in Stempeucel®-1 and 1A vs human foreskin fibroblast (HFF)</w:t>
      </w:r>
    </w:p>
    <w:p w14:paraId="591DADB1" w14:textId="77777777" w:rsidR="008912CC" w:rsidRPr="00E27E64" w:rsidRDefault="00E27E64" w:rsidP="00E27E64">
      <w:pPr>
        <w:jc w:val="both"/>
      </w:pPr>
      <w:r w:rsidRPr="00E27E64">
        <w:rPr>
          <w:rFonts w:cs="Calibri"/>
          <w:sz w:val="28"/>
          <w:szCs w:val="28"/>
        </w:rPr>
        <w:br w:type="page"/>
      </w:r>
    </w:p>
    <w:sectPr w:rsidR="008912CC" w:rsidRPr="00E27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BAE526" w14:textId="77777777" w:rsidR="00E30F6C" w:rsidRDefault="00E30F6C" w:rsidP="00E27E64">
      <w:pPr>
        <w:spacing w:after="0" w:line="240" w:lineRule="auto"/>
      </w:pPr>
      <w:r>
        <w:separator/>
      </w:r>
    </w:p>
  </w:endnote>
  <w:endnote w:type="continuationSeparator" w:id="0">
    <w:p w14:paraId="43FBED87" w14:textId="77777777" w:rsidR="00E30F6C" w:rsidRDefault="00E30F6C" w:rsidP="00E2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8FE8B" w14:textId="77777777" w:rsidR="00E30F6C" w:rsidRDefault="00E30F6C" w:rsidP="00E27E64">
      <w:pPr>
        <w:spacing w:after="0" w:line="240" w:lineRule="auto"/>
      </w:pPr>
      <w:r>
        <w:separator/>
      </w:r>
    </w:p>
  </w:footnote>
  <w:footnote w:type="continuationSeparator" w:id="0">
    <w:p w14:paraId="1A690C3E" w14:textId="77777777" w:rsidR="00E30F6C" w:rsidRDefault="00E30F6C" w:rsidP="00E27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1sDQ0MzA3NzC3MDZV0lEKTi0uzszPAykwqgUAPjWTNywAAAA="/>
  </w:docVars>
  <w:rsids>
    <w:rsidRoot w:val="00E27E64"/>
    <w:rsid w:val="008912CC"/>
    <w:rsid w:val="00966890"/>
    <w:rsid w:val="00A761AA"/>
    <w:rsid w:val="00C54288"/>
    <w:rsid w:val="00E27E64"/>
    <w:rsid w:val="00E3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AD35"/>
  <w15:chartTrackingRefBased/>
  <w15:docId w15:val="{BB8BE660-21D2-485C-84CE-382E2C5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E64"/>
  </w:style>
  <w:style w:type="paragraph" w:styleId="Footer">
    <w:name w:val="footer"/>
    <w:basedOn w:val="Normal"/>
    <w:link w:val="FooterChar"/>
    <w:uiPriority w:val="99"/>
    <w:unhideWhenUsed/>
    <w:rsid w:val="00E27E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E64"/>
  </w:style>
  <w:style w:type="paragraph" w:styleId="ListParagraph">
    <w:name w:val="List Paragraph"/>
    <w:basedOn w:val="Normal"/>
    <w:uiPriority w:val="34"/>
    <w:qFormat/>
    <w:rsid w:val="00E27E64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C0EA-1938-4A60-A09B-83C92977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Thej [Stempeutics]</dc:creator>
  <cp:keywords/>
  <dc:description/>
  <cp:lastModifiedBy>Charan Thej</cp:lastModifiedBy>
  <cp:revision>2</cp:revision>
  <dcterms:created xsi:type="dcterms:W3CDTF">2020-07-07T09:52:00Z</dcterms:created>
  <dcterms:modified xsi:type="dcterms:W3CDTF">2021-01-06T01:49:00Z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http://www.zotero.org/styles/stem-cell-research-and-therapy</vt:lpwstr>
  </property>
  <property fmtid="{D5CDD505-2E9C-101B-9397-08002B2CF9AE}" pid="21" name="Mendeley Recent Style Name 9_1">
    <vt:lpwstr>Stem Cell Research &amp; Therapy</vt:lpwstr>
  </property>
</Properties>
</file>