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640F48" w14:textId="77777777" w:rsidR="005E2A38" w:rsidRDefault="005E2A38" w:rsidP="005E2A38">
      <w:pPr>
        <w:pStyle w:val="1"/>
        <w:jc w:val="center"/>
      </w:pPr>
      <w:r>
        <w:t>Supplementary Material</w:t>
      </w:r>
    </w:p>
    <w:p w14:paraId="659C1E39" w14:textId="3FF9B4B5" w:rsidR="00C2066F" w:rsidRDefault="00C2066F" w:rsidP="005E2A38">
      <w:pPr>
        <w:rPr>
          <w:rFonts w:ascii="Times New Roman" w:hAnsi="Times New Roman" w:cs="Times New Roman"/>
        </w:rPr>
      </w:pPr>
      <w:r w:rsidRPr="00C2066F">
        <w:rPr>
          <w:rFonts w:ascii="Times New Roman" w:hAnsi="Times New Roman" w:cs="Times New Roman"/>
        </w:rPr>
        <w:t>The raw measurements are provided in the supplementary file 1, 2, 3-1 and 3-2. The raw data is showing the prognostic value of MRC1 and tumors, as well as data on immune scores and immune infiltration. These data are not fully presented in the paper.</w:t>
      </w:r>
    </w:p>
    <w:p w14:paraId="0EF67ACE" w14:textId="77777777" w:rsidR="00C2066F" w:rsidRDefault="00C2066F" w:rsidP="005E2A38">
      <w:pPr>
        <w:rPr>
          <w:rFonts w:ascii="Times New Roman" w:hAnsi="Times New Roman" w:cs="Times New Roman"/>
        </w:rPr>
      </w:pPr>
    </w:p>
    <w:p w14:paraId="6BAB3BC8" w14:textId="1183F766" w:rsidR="005E2A38" w:rsidRPr="005E2A38" w:rsidRDefault="005E2A38" w:rsidP="005E2A38">
      <w:pPr>
        <w:rPr>
          <w:rFonts w:ascii="Times New Roman" w:hAnsi="Times New Roman" w:cs="Times New Roman"/>
        </w:rPr>
      </w:pPr>
      <w:r w:rsidRPr="005E2A38">
        <w:rPr>
          <w:rFonts w:ascii="Times New Roman" w:hAnsi="Times New Roman" w:cs="Times New Roman"/>
        </w:rPr>
        <w:t xml:space="preserve">Supplementary Figure 1 </w:t>
      </w:r>
    </w:p>
    <w:p w14:paraId="687270DA" w14:textId="659C2C7B" w:rsidR="005E2A38" w:rsidRPr="005E2A38" w:rsidRDefault="005E2A38" w:rsidP="005E2A38">
      <w:pPr>
        <w:rPr>
          <w:rFonts w:ascii="Times New Roman" w:hAnsi="Times New Roman" w:cs="Times New Roman"/>
        </w:rPr>
      </w:pPr>
      <w:r>
        <w:rPr>
          <w:rFonts w:ascii="Times New Roman" w:hAnsi="Times New Roman" w:cs="Times New Roman"/>
          <w:noProof/>
        </w:rPr>
        <w:drawing>
          <wp:inline distT="0" distB="0" distL="0" distR="0" wp14:anchorId="33635036" wp14:editId="72B467A8">
            <wp:extent cx="5274310" cy="3954145"/>
            <wp:effectExtent l="0" t="0" r="2540" b="825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upplemental file-1.tif"/>
                    <pic:cNvPicPr/>
                  </pic:nvPicPr>
                  <pic:blipFill>
                    <a:blip r:embed="rId4" cstate="print">
                      <a:extLst>
                        <a:ext uri="{28A0092B-C50C-407E-A947-70E740481C1C}">
                          <a14:useLocalDpi xmlns:a14="http://schemas.microsoft.com/office/drawing/2010/main" val="0"/>
                        </a:ext>
                      </a:extLst>
                    </a:blip>
                    <a:stretch>
                      <a:fillRect/>
                    </a:stretch>
                  </pic:blipFill>
                  <pic:spPr>
                    <a:xfrm>
                      <a:off x="0" y="0"/>
                      <a:ext cx="5274310" cy="3954145"/>
                    </a:xfrm>
                    <a:prstGeom prst="rect">
                      <a:avLst/>
                    </a:prstGeom>
                  </pic:spPr>
                </pic:pic>
              </a:graphicData>
            </a:graphic>
          </wp:inline>
        </w:drawing>
      </w:r>
    </w:p>
    <w:p w14:paraId="232166F6" w14:textId="77777777" w:rsidR="005E2A38" w:rsidRPr="005E2A38" w:rsidRDefault="005E2A38" w:rsidP="005E2A38">
      <w:pPr>
        <w:rPr>
          <w:rFonts w:ascii="Times New Roman" w:hAnsi="Times New Roman" w:cs="Times New Roman"/>
        </w:rPr>
      </w:pPr>
      <w:r w:rsidRPr="005E2A38">
        <w:rPr>
          <w:rFonts w:ascii="Times New Roman" w:hAnsi="Times New Roman" w:cs="Times New Roman"/>
        </w:rPr>
        <w:t>Supplementary Figure 1. Raw materials for prognostic value.</w:t>
      </w:r>
    </w:p>
    <w:p w14:paraId="5377B638" w14:textId="77777777" w:rsidR="005E2A38" w:rsidRPr="005E2A38" w:rsidRDefault="005E2A38" w:rsidP="005E2A38">
      <w:pPr>
        <w:rPr>
          <w:rFonts w:ascii="Times New Roman" w:hAnsi="Times New Roman" w:cs="Times New Roman"/>
        </w:rPr>
      </w:pPr>
      <w:r w:rsidRPr="005E2A38">
        <w:rPr>
          <w:rFonts w:ascii="Times New Roman" w:hAnsi="Times New Roman" w:cs="Times New Roman"/>
        </w:rPr>
        <w:t>Univariate Cox analysis was used to evaluate the association of MRC1 expression with DFI, DSS, PFI among 33 types of cancer. And Corresponding Kaplan-Meier curves of MRC1.</w:t>
      </w:r>
    </w:p>
    <w:p w14:paraId="32966DCB" w14:textId="77777777" w:rsidR="005E2A38" w:rsidRPr="005E2A38" w:rsidRDefault="005E2A38" w:rsidP="005E2A38">
      <w:pPr>
        <w:rPr>
          <w:rFonts w:ascii="Times New Roman" w:hAnsi="Times New Roman" w:cs="Times New Roman"/>
        </w:rPr>
      </w:pPr>
    </w:p>
    <w:p w14:paraId="4FFECA5B" w14:textId="77777777" w:rsidR="005E2A38" w:rsidRPr="005E2A38" w:rsidRDefault="005E2A38" w:rsidP="005E2A38">
      <w:pPr>
        <w:rPr>
          <w:rFonts w:ascii="Times New Roman" w:hAnsi="Times New Roman" w:cs="Times New Roman"/>
        </w:rPr>
      </w:pPr>
    </w:p>
    <w:p w14:paraId="2B161B67" w14:textId="25E481E9" w:rsidR="005E2A38" w:rsidRDefault="005E2A38" w:rsidP="005E2A38">
      <w:pPr>
        <w:rPr>
          <w:rFonts w:ascii="Times New Roman" w:hAnsi="Times New Roman" w:cs="Times New Roman"/>
        </w:rPr>
      </w:pPr>
    </w:p>
    <w:p w14:paraId="4A589CD6" w14:textId="4485ABBD" w:rsidR="005E2A38" w:rsidRDefault="005E2A38" w:rsidP="005E2A38">
      <w:pPr>
        <w:rPr>
          <w:rFonts w:ascii="Times New Roman" w:hAnsi="Times New Roman" w:cs="Times New Roman"/>
        </w:rPr>
      </w:pPr>
    </w:p>
    <w:p w14:paraId="571A3E03" w14:textId="24C9D674" w:rsidR="005E2A38" w:rsidRDefault="005E2A38" w:rsidP="005E2A38">
      <w:pPr>
        <w:rPr>
          <w:rFonts w:ascii="Times New Roman" w:hAnsi="Times New Roman" w:cs="Times New Roman"/>
        </w:rPr>
      </w:pPr>
    </w:p>
    <w:p w14:paraId="6E34E00D" w14:textId="7D845099" w:rsidR="005E2A38" w:rsidRDefault="005E2A38" w:rsidP="005E2A38">
      <w:pPr>
        <w:rPr>
          <w:rFonts w:ascii="Times New Roman" w:hAnsi="Times New Roman" w:cs="Times New Roman"/>
        </w:rPr>
      </w:pPr>
    </w:p>
    <w:p w14:paraId="581503C7" w14:textId="393ECF6C" w:rsidR="005E2A38" w:rsidRDefault="005E2A38" w:rsidP="005E2A38">
      <w:pPr>
        <w:rPr>
          <w:rFonts w:ascii="Times New Roman" w:hAnsi="Times New Roman" w:cs="Times New Roman"/>
        </w:rPr>
      </w:pPr>
    </w:p>
    <w:p w14:paraId="39A82BD1" w14:textId="03A5B2A4" w:rsidR="005E2A38" w:rsidRDefault="005E2A38" w:rsidP="005E2A38">
      <w:pPr>
        <w:rPr>
          <w:rFonts w:ascii="Times New Roman" w:hAnsi="Times New Roman" w:cs="Times New Roman"/>
        </w:rPr>
      </w:pPr>
    </w:p>
    <w:p w14:paraId="06C2FC86" w14:textId="015E43FA" w:rsidR="005E2A38" w:rsidRDefault="005E2A38" w:rsidP="005E2A38">
      <w:pPr>
        <w:rPr>
          <w:rFonts w:ascii="Times New Roman" w:hAnsi="Times New Roman" w:cs="Times New Roman"/>
        </w:rPr>
      </w:pPr>
    </w:p>
    <w:p w14:paraId="18627024" w14:textId="1374CFE7" w:rsidR="005E2A38" w:rsidRDefault="005E2A38" w:rsidP="005E2A38">
      <w:pPr>
        <w:rPr>
          <w:rFonts w:ascii="Times New Roman" w:hAnsi="Times New Roman" w:cs="Times New Roman"/>
        </w:rPr>
      </w:pPr>
    </w:p>
    <w:p w14:paraId="03588017" w14:textId="75369FCC" w:rsidR="005E2A38" w:rsidRDefault="005E2A38" w:rsidP="005E2A38">
      <w:pPr>
        <w:rPr>
          <w:rFonts w:ascii="Times New Roman" w:hAnsi="Times New Roman" w:cs="Times New Roman"/>
        </w:rPr>
      </w:pPr>
    </w:p>
    <w:p w14:paraId="4B9D4876" w14:textId="6BF1B5F3" w:rsidR="005E2A38" w:rsidRDefault="005E2A38" w:rsidP="005E2A38">
      <w:pPr>
        <w:rPr>
          <w:rFonts w:ascii="Times New Roman" w:hAnsi="Times New Roman" w:cs="Times New Roman"/>
        </w:rPr>
      </w:pPr>
    </w:p>
    <w:p w14:paraId="32DE1860" w14:textId="0D59E056" w:rsidR="005E2A38" w:rsidRDefault="005E2A38" w:rsidP="005E2A38">
      <w:pPr>
        <w:rPr>
          <w:rFonts w:ascii="Times New Roman" w:hAnsi="Times New Roman" w:cs="Times New Roman"/>
        </w:rPr>
      </w:pPr>
    </w:p>
    <w:p w14:paraId="4C000554" w14:textId="77777777" w:rsidR="005E2A38" w:rsidRPr="005E2A38" w:rsidRDefault="005E2A38" w:rsidP="005E2A38">
      <w:pPr>
        <w:rPr>
          <w:rFonts w:ascii="Times New Roman" w:hAnsi="Times New Roman" w:cs="Times New Roman"/>
        </w:rPr>
      </w:pPr>
    </w:p>
    <w:p w14:paraId="0A261287" w14:textId="77777777" w:rsidR="005E2A38" w:rsidRPr="005E2A38" w:rsidRDefault="005E2A38" w:rsidP="005E2A38">
      <w:pPr>
        <w:rPr>
          <w:rFonts w:ascii="Times New Roman" w:hAnsi="Times New Roman" w:cs="Times New Roman"/>
        </w:rPr>
      </w:pPr>
    </w:p>
    <w:p w14:paraId="71A1878A" w14:textId="0EB6C8FE" w:rsidR="005E2A38" w:rsidRDefault="005E2A38" w:rsidP="005E2A38">
      <w:pPr>
        <w:rPr>
          <w:rFonts w:ascii="Times New Roman" w:hAnsi="Times New Roman" w:cs="Times New Roman"/>
        </w:rPr>
      </w:pPr>
      <w:r w:rsidRPr="005E2A38">
        <w:rPr>
          <w:rFonts w:ascii="Times New Roman" w:hAnsi="Times New Roman" w:cs="Times New Roman"/>
        </w:rPr>
        <w:t xml:space="preserve">Supplementary Figure 2 </w:t>
      </w:r>
    </w:p>
    <w:p w14:paraId="3A74B194" w14:textId="4308C8F1" w:rsidR="005E2A38" w:rsidRPr="005E2A38" w:rsidRDefault="005E2A38" w:rsidP="005E2A38">
      <w:pPr>
        <w:rPr>
          <w:rFonts w:ascii="Times New Roman" w:hAnsi="Times New Roman" w:cs="Times New Roman"/>
        </w:rPr>
      </w:pPr>
      <w:r>
        <w:rPr>
          <w:rFonts w:ascii="Times New Roman" w:hAnsi="Times New Roman" w:cs="Times New Roman" w:hint="eastAsia"/>
          <w:noProof/>
        </w:rPr>
        <w:drawing>
          <wp:inline distT="0" distB="0" distL="0" distR="0" wp14:anchorId="431194AD" wp14:editId="43805D92">
            <wp:extent cx="5274310" cy="3954145"/>
            <wp:effectExtent l="0" t="0" r="2540" b="825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upplemental file-2.tif"/>
                    <pic:cNvPicPr/>
                  </pic:nvPicPr>
                  <pic:blipFill>
                    <a:blip r:embed="rId5" cstate="print">
                      <a:extLst>
                        <a:ext uri="{28A0092B-C50C-407E-A947-70E740481C1C}">
                          <a14:useLocalDpi xmlns:a14="http://schemas.microsoft.com/office/drawing/2010/main" val="0"/>
                        </a:ext>
                      </a:extLst>
                    </a:blip>
                    <a:stretch>
                      <a:fillRect/>
                    </a:stretch>
                  </pic:blipFill>
                  <pic:spPr>
                    <a:xfrm>
                      <a:off x="0" y="0"/>
                      <a:ext cx="5274310" cy="3954145"/>
                    </a:xfrm>
                    <a:prstGeom prst="rect">
                      <a:avLst/>
                    </a:prstGeom>
                  </pic:spPr>
                </pic:pic>
              </a:graphicData>
            </a:graphic>
          </wp:inline>
        </w:drawing>
      </w:r>
    </w:p>
    <w:p w14:paraId="5CD9AE0F" w14:textId="3446AC0D" w:rsidR="005E2A38" w:rsidRPr="005E2A38" w:rsidRDefault="005E2A38" w:rsidP="005E2A38">
      <w:pPr>
        <w:rPr>
          <w:rFonts w:ascii="Times New Roman" w:hAnsi="Times New Roman" w:cs="Times New Roman"/>
        </w:rPr>
      </w:pPr>
      <w:r w:rsidRPr="005E2A38">
        <w:rPr>
          <w:rFonts w:ascii="Times New Roman" w:hAnsi="Times New Roman" w:cs="Times New Roman"/>
        </w:rPr>
        <w:t>Supplemental f</w:t>
      </w:r>
      <w:r w:rsidR="00692762">
        <w:rPr>
          <w:rFonts w:ascii="Times New Roman" w:hAnsi="Times New Roman" w:cs="Times New Roman" w:hint="eastAsia"/>
        </w:rPr>
        <w:t>ig</w:t>
      </w:r>
      <w:r w:rsidR="00692762">
        <w:rPr>
          <w:rFonts w:ascii="Times New Roman" w:hAnsi="Times New Roman" w:cs="Times New Roman"/>
        </w:rPr>
        <w:t>ure</w:t>
      </w:r>
      <w:r w:rsidRPr="005E2A38">
        <w:rPr>
          <w:rFonts w:ascii="Times New Roman" w:hAnsi="Times New Roman" w:cs="Times New Roman"/>
        </w:rPr>
        <w:t xml:space="preserve"> 2. Raw materials for analysis of immune score.</w:t>
      </w:r>
    </w:p>
    <w:p w14:paraId="25F74D7E" w14:textId="77777777" w:rsidR="005E2A38" w:rsidRPr="005E2A38" w:rsidRDefault="005E2A38" w:rsidP="005E2A38">
      <w:pPr>
        <w:rPr>
          <w:rFonts w:ascii="Times New Roman" w:hAnsi="Times New Roman" w:cs="Times New Roman"/>
        </w:rPr>
      </w:pPr>
      <w:r w:rsidRPr="005E2A38">
        <w:rPr>
          <w:rFonts w:ascii="Times New Roman" w:hAnsi="Times New Roman" w:cs="Times New Roman"/>
        </w:rPr>
        <w:t>Immune score, and ESTIMATE score of MRC1 in multiple cancer types.</w:t>
      </w:r>
    </w:p>
    <w:p w14:paraId="1B649EA9" w14:textId="77777777" w:rsidR="005E2A38" w:rsidRPr="005E2A38" w:rsidRDefault="005E2A38" w:rsidP="005E2A38">
      <w:pPr>
        <w:rPr>
          <w:rFonts w:ascii="Times New Roman" w:hAnsi="Times New Roman" w:cs="Times New Roman"/>
        </w:rPr>
      </w:pPr>
    </w:p>
    <w:p w14:paraId="7E278299" w14:textId="77777777" w:rsidR="005E2A38" w:rsidRPr="005E2A38" w:rsidRDefault="005E2A38" w:rsidP="005E2A38">
      <w:pPr>
        <w:rPr>
          <w:rFonts w:ascii="Times New Roman" w:hAnsi="Times New Roman" w:cs="Times New Roman"/>
        </w:rPr>
      </w:pPr>
    </w:p>
    <w:p w14:paraId="4CCA132E" w14:textId="77777777" w:rsidR="005E2A38" w:rsidRPr="005E2A38" w:rsidRDefault="005E2A38" w:rsidP="005E2A38">
      <w:pPr>
        <w:rPr>
          <w:rFonts w:ascii="Times New Roman" w:hAnsi="Times New Roman" w:cs="Times New Roman"/>
        </w:rPr>
      </w:pPr>
    </w:p>
    <w:p w14:paraId="7F4E9F41" w14:textId="77777777" w:rsidR="005E2A38" w:rsidRPr="005E2A38" w:rsidRDefault="005E2A38" w:rsidP="005E2A38">
      <w:pPr>
        <w:rPr>
          <w:rFonts w:ascii="Times New Roman" w:hAnsi="Times New Roman" w:cs="Times New Roman"/>
        </w:rPr>
      </w:pPr>
    </w:p>
    <w:p w14:paraId="06406EC3" w14:textId="77777777" w:rsidR="005E2A38" w:rsidRPr="005E2A38" w:rsidRDefault="005E2A38" w:rsidP="005E2A38">
      <w:pPr>
        <w:rPr>
          <w:rFonts w:ascii="Times New Roman" w:hAnsi="Times New Roman" w:cs="Times New Roman"/>
        </w:rPr>
      </w:pPr>
    </w:p>
    <w:p w14:paraId="70E5E2EA" w14:textId="37D9494C" w:rsidR="005E2A38" w:rsidRDefault="005E2A38" w:rsidP="005E2A38">
      <w:pPr>
        <w:rPr>
          <w:rFonts w:ascii="Times New Roman" w:hAnsi="Times New Roman" w:cs="Times New Roman"/>
        </w:rPr>
      </w:pPr>
    </w:p>
    <w:p w14:paraId="25DDC406" w14:textId="47B5E4BC" w:rsidR="005E2A38" w:rsidRDefault="005E2A38" w:rsidP="005E2A38">
      <w:pPr>
        <w:rPr>
          <w:rFonts w:ascii="Times New Roman" w:hAnsi="Times New Roman" w:cs="Times New Roman"/>
        </w:rPr>
      </w:pPr>
    </w:p>
    <w:p w14:paraId="2814CFDF" w14:textId="4177741B" w:rsidR="005E2A38" w:rsidRDefault="005E2A38" w:rsidP="005E2A38">
      <w:pPr>
        <w:rPr>
          <w:rFonts w:ascii="Times New Roman" w:hAnsi="Times New Roman" w:cs="Times New Roman"/>
        </w:rPr>
      </w:pPr>
    </w:p>
    <w:p w14:paraId="1EADFE56" w14:textId="1402EA82" w:rsidR="005E2A38" w:rsidRDefault="005E2A38" w:rsidP="005E2A38">
      <w:pPr>
        <w:rPr>
          <w:rFonts w:ascii="Times New Roman" w:hAnsi="Times New Roman" w:cs="Times New Roman"/>
        </w:rPr>
      </w:pPr>
    </w:p>
    <w:p w14:paraId="4EEB38B8" w14:textId="30EBCD3A" w:rsidR="005E2A38" w:rsidRDefault="005E2A38" w:rsidP="005E2A38">
      <w:pPr>
        <w:rPr>
          <w:rFonts w:ascii="Times New Roman" w:hAnsi="Times New Roman" w:cs="Times New Roman"/>
        </w:rPr>
      </w:pPr>
    </w:p>
    <w:p w14:paraId="612CF080" w14:textId="141354D1" w:rsidR="005E2A38" w:rsidRDefault="005E2A38" w:rsidP="005E2A38">
      <w:pPr>
        <w:rPr>
          <w:rFonts w:ascii="Times New Roman" w:hAnsi="Times New Roman" w:cs="Times New Roman"/>
        </w:rPr>
      </w:pPr>
    </w:p>
    <w:p w14:paraId="44A98222" w14:textId="35F232A3" w:rsidR="005E2A38" w:rsidRDefault="005E2A38" w:rsidP="005E2A38">
      <w:pPr>
        <w:rPr>
          <w:rFonts w:ascii="Times New Roman" w:hAnsi="Times New Roman" w:cs="Times New Roman"/>
        </w:rPr>
      </w:pPr>
    </w:p>
    <w:p w14:paraId="278D5A5A" w14:textId="74CFFEF1" w:rsidR="005E2A38" w:rsidRDefault="005E2A38" w:rsidP="005E2A38">
      <w:pPr>
        <w:rPr>
          <w:rFonts w:ascii="Times New Roman" w:hAnsi="Times New Roman" w:cs="Times New Roman"/>
        </w:rPr>
      </w:pPr>
    </w:p>
    <w:p w14:paraId="6A7451FE" w14:textId="0B7A7397" w:rsidR="005E2A38" w:rsidRDefault="005E2A38" w:rsidP="005E2A38">
      <w:pPr>
        <w:rPr>
          <w:rFonts w:ascii="Times New Roman" w:hAnsi="Times New Roman" w:cs="Times New Roman"/>
        </w:rPr>
      </w:pPr>
    </w:p>
    <w:p w14:paraId="73B1140F" w14:textId="6B5B8A18" w:rsidR="005E2A38" w:rsidRDefault="005E2A38" w:rsidP="005E2A38">
      <w:pPr>
        <w:rPr>
          <w:rFonts w:ascii="Times New Roman" w:hAnsi="Times New Roman" w:cs="Times New Roman"/>
        </w:rPr>
      </w:pPr>
    </w:p>
    <w:p w14:paraId="31CDA44B" w14:textId="3924A88A" w:rsidR="005E2A38" w:rsidRDefault="005E2A38" w:rsidP="005E2A38">
      <w:pPr>
        <w:rPr>
          <w:rFonts w:ascii="Times New Roman" w:hAnsi="Times New Roman" w:cs="Times New Roman"/>
        </w:rPr>
      </w:pPr>
    </w:p>
    <w:p w14:paraId="4E628110" w14:textId="77777777" w:rsidR="005E2A38" w:rsidRPr="005E2A38" w:rsidRDefault="005E2A38" w:rsidP="005E2A38">
      <w:pPr>
        <w:rPr>
          <w:rFonts w:ascii="Times New Roman" w:hAnsi="Times New Roman" w:cs="Times New Roman"/>
        </w:rPr>
      </w:pPr>
    </w:p>
    <w:p w14:paraId="3E3F0E10" w14:textId="77777777" w:rsidR="005E2A38" w:rsidRPr="005E2A38" w:rsidRDefault="005E2A38" w:rsidP="005E2A38">
      <w:pPr>
        <w:rPr>
          <w:rFonts w:ascii="Times New Roman" w:hAnsi="Times New Roman" w:cs="Times New Roman"/>
        </w:rPr>
      </w:pPr>
    </w:p>
    <w:p w14:paraId="140B5AC0" w14:textId="77777777" w:rsidR="005E2A38" w:rsidRPr="005E2A38" w:rsidRDefault="005E2A38" w:rsidP="005E2A38">
      <w:pPr>
        <w:rPr>
          <w:rFonts w:ascii="Times New Roman" w:hAnsi="Times New Roman" w:cs="Times New Roman"/>
        </w:rPr>
      </w:pPr>
    </w:p>
    <w:p w14:paraId="12A5308C" w14:textId="77777777" w:rsidR="005E2A38" w:rsidRPr="005E2A38" w:rsidRDefault="005E2A38" w:rsidP="005E2A38">
      <w:pPr>
        <w:rPr>
          <w:rFonts w:ascii="Times New Roman" w:hAnsi="Times New Roman" w:cs="Times New Roman"/>
        </w:rPr>
      </w:pPr>
    </w:p>
    <w:p w14:paraId="6644388F" w14:textId="164334EF" w:rsidR="005E2A38" w:rsidRDefault="005E2A38" w:rsidP="005E2A38">
      <w:pPr>
        <w:rPr>
          <w:rFonts w:ascii="Times New Roman" w:hAnsi="Times New Roman" w:cs="Times New Roman"/>
        </w:rPr>
      </w:pPr>
      <w:r w:rsidRPr="005E2A38">
        <w:rPr>
          <w:rFonts w:ascii="Times New Roman" w:hAnsi="Times New Roman" w:cs="Times New Roman"/>
        </w:rPr>
        <w:t xml:space="preserve">Supplementary Figure 3-1 </w:t>
      </w:r>
    </w:p>
    <w:p w14:paraId="486982EC" w14:textId="647C0539" w:rsidR="005E2A38" w:rsidRPr="005E2A38" w:rsidRDefault="005E2A38" w:rsidP="005E2A38">
      <w:pPr>
        <w:rPr>
          <w:rFonts w:ascii="Times New Roman" w:hAnsi="Times New Roman" w:cs="Times New Roman"/>
        </w:rPr>
      </w:pPr>
      <w:r>
        <w:rPr>
          <w:rFonts w:ascii="Times New Roman" w:hAnsi="Times New Roman" w:cs="Times New Roman" w:hint="eastAsia"/>
          <w:noProof/>
        </w:rPr>
        <w:drawing>
          <wp:inline distT="0" distB="0" distL="0" distR="0" wp14:anchorId="04E15086" wp14:editId="226B36D6">
            <wp:extent cx="5274310" cy="3954145"/>
            <wp:effectExtent l="0" t="0" r="2540" b="825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upplemental file-3-1.tif"/>
                    <pic:cNvPicPr/>
                  </pic:nvPicPr>
                  <pic:blipFill>
                    <a:blip r:embed="rId6" cstate="print">
                      <a:extLst>
                        <a:ext uri="{28A0092B-C50C-407E-A947-70E740481C1C}">
                          <a14:useLocalDpi xmlns:a14="http://schemas.microsoft.com/office/drawing/2010/main" val="0"/>
                        </a:ext>
                      </a:extLst>
                    </a:blip>
                    <a:stretch>
                      <a:fillRect/>
                    </a:stretch>
                  </pic:blipFill>
                  <pic:spPr>
                    <a:xfrm>
                      <a:off x="0" y="0"/>
                      <a:ext cx="5274310" cy="3954145"/>
                    </a:xfrm>
                    <a:prstGeom prst="rect">
                      <a:avLst/>
                    </a:prstGeom>
                  </pic:spPr>
                </pic:pic>
              </a:graphicData>
            </a:graphic>
          </wp:inline>
        </w:drawing>
      </w:r>
    </w:p>
    <w:p w14:paraId="623AADA6" w14:textId="6E91B81A" w:rsidR="005E2A38" w:rsidRPr="005E2A38" w:rsidRDefault="005E2A38" w:rsidP="005E2A38">
      <w:pPr>
        <w:rPr>
          <w:rFonts w:ascii="Times New Roman" w:hAnsi="Times New Roman" w:cs="Times New Roman"/>
        </w:rPr>
      </w:pPr>
      <w:r w:rsidRPr="005E2A38">
        <w:rPr>
          <w:rFonts w:ascii="Times New Roman" w:hAnsi="Times New Roman" w:cs="Times New Roman"/>
        </w:rPr>
        <w:t>Supplemental f</w:t>
      </w:r>
      <w:r w:rsidR="00692762">
        <w:rPr>
          <w:rFonts w:ascii="Times New Roman" w:hAnsi="Times New Roman" w:cs="Times New Roman"/>
        </w:rPr>
        <w:t>igure</w:t>
      </w:r>
      <w:r w:rsidRPr="005E2A38">
        <w:rPr>
          <w:rFonts w:ascii="Times New Roman" w:hAnsi="Times New Roman" w:cs="Times New Roman"/>
        </w:rPr>
        <w:t xml:space="preserve"> 3-1. Raw materials for analysis of immune infiltration.</w:t>
      </w:r>
    </w:p>
    <w:p w14:paraId="0024A222" w14:textId="77777777" w:rsidR="005E2A38" w:rsidRPr="005E2A38" w:rsidRDefault="005E2A38" w:rsidP="005E2A38">
      <w:pPr>
        <w:rPr>
          <w:rFonts w:ascii="Times New Roman" w:hAnsi="Times New Roman" w:cs="Times New Roman"/>
        </w:rPr>
      </w:pPr>
      <w:r w:rsidRPr="005E2A38">
        <w:rPr>
          <w:rFonts w:ascii="Times New Roman" w:hAnsi="Times New Roman" w:cs="Times New Roman"/>
        </w:rPr>
        <w:t>The relationship between MRC1 expression and immune infiltration in multiple cancer types.</w:t>
      </w:r>
    </w:p>
    <w:p w14:paraId="5AB38F1B" w14:textId="77777777" w:rsidR="005E2A38" w:rsidRPr="005E2A38" w:rsidRDefault="005E2A38" w:rsidP="005E2A38">
      <w:pPr>
        <w:rPr>
          <w:rFonts w:ascii="Times New Roman" w:hAnsi="Times New Roman" w:cs="Times New Roman"/>
        </w:rPr>
      </w:pPr>
    </w:p>
    <w:p w14:paraId="3585F86B" w14:textId="33FE0EDE" w:rsidR="005E2A38" w:rsidRDefault="005E2A38" w:rsidP="005E2A38">
      <w:pPr>
        <w:rPr>
          <w:rFonts w:ascii="Times New Roman" w:hAnsi="Times New Roman" w:cs="Times New Roman"/>
        </w:rPr>
      </w:pPr>
    </w:p>
    <w:p w14:paraId="348D1C23" w14:textId="247D3B1D" w:rsidR="005E2A38" w:rsidRDefault="005E2A38" w:rsidP="005E2A38">
      <w:pPr>
        <w:rPr>
          <w:rFonts w:ascii="Times New Roman" w:hAnsi="Times New Roman" w:cs="Times New Roman"/>
        </w:rPr>
      </w:pPr>
    </w:p>
    <w:p w14:paraId="73519D8D" w14:textId="1D161825" w:rsidR="005E2A38" w:rsidRDefault="005E2A38" w:rsidP="005E2A38">
      <w:pPr>
        <w:rPr>
          <w:rFonts w:ascii="Times New Roman" w:hAnsi="Times New Roman" w:cs="Times New Roman"/>
        </w:rPr>
      </w:pPr>
    </w:p>
    <w:p w14:paraId="73A908E6" w14:textId="36C74801" w:rsidR="005E2A38" w:rsidRDefault="005E2A38" w:rsidP="005E2A38">
      <w:pPr>
        <w:rPr>
          <w:rFonts w:ascii="Times New Roman" w:hAnsi="Times New Roman" w:cs="Times New Roman"/>
        </w:rPr>
      </w:pPr>
    </w:p>
    <w:p w14:paraId="1622304C" w14:textId="38A39699" w:rsidR="005E2A38" w:rsidRDefault="005E2A38" w:rsidP="005E2A38">
      <w:pPr>
        <w:rPr>
          <w:rFonts w:ascii="Times New Roman" w:hAnsi="Times New Roman" w:cs="Times New Roman"/>
        </w:rPr>
      </w:pPr>
    </w:p>
    <w:p w14:paraId="76D52DE4" w14:textId="6B4E7A83" w:rsidR="005E2A38" w:rsidRDefault="005E2A38" w:rsidP="005E2A38">
      <w:pPr>
        <w:rPr>
          <w:rFonts w:ascii="Times New Roman" w:hAnsi="Times New Roman" w:cs="Times New Roman"/>
        </w:rPr>
      </w:pPr>
    </w:p>
    <w:p w14:paraId="3CBEE901" w14:textId="02FD971F" w:rsidR="005E2A38" w:rsidRDefault="005E2A38" w:rsidP="005E2A38">
      <w:pPr>
        <w:rPr>
          <w:rFonts w:ascii="Times New Roman" w:hAnsi="Times New Roman" w:cs="Times New Roman"/>
        </w:rPr>
      </w:pPr>
    </w:p>
    <w:p w14:paraId="559B25E0" w14:textId="3C08E343" w:rsidR="005E2A38" w:rsidRDefault="005E2A38" w:rsidP="005E2A38">
      <w:pPr>
        <w:rPr>
          <w:rFonts w:ascii="Times New Roman" w:hAnsi="Times New Roman" w:cs="Times New Roman"/>
        </w:rPr>
      </w:pPr>
    </w:p>
    <w:p w14:paraId="3C034680" w14:textId="64B46913" w:rsidR="005E2A38" w:rsidRDefault="005E2A38" w:rsidP="005E2A38">
      <w:pPr>
        <w:rPr>
          <w:rFonts w:ascii="Times New Roman" w:hAnsi="Times New Roman" w:cs="Times New Roman"/>
        </w:rPr>
      </w:pPr>
    </w:p>
    <w:p w14:paraId="782FF02A" w14:textId="621D7B89" w:rsidR="005E2A38" w:rsidRDefault="005E2A38" w:rsidP="005E2A38">
      <w:pPr>
        <w:rPr>
          <w:rFonts w:ascii="Times New Roman" w:hAnsi="Times New Roman" w:cs="Times New Roman"/>
        </w:rPr>
      </w:pPr>
    </w:p>
    <w:p w14:paraId="20190F69" w14:textId="7C710469" w:rsidR="005E2A38" w:rsidRDefault="005E2A38" w:rsidP="005E2A38">
      <w:pPr>
        <w:rPr>
          <w:rFonts w:ascii="Times New Roman" w:hAnsi="Times New Roman" w:cs="Times New Roman"/>
        </w:rPr>
      </w:pPr>
    </w:p>
    <w:p w14:paraId="16C3251C" w14:textId="57736B7A" w:rsidR="005E2A38" w:rsidRDefault="005E2A38" w:rsidP="005E2A38">
      <w:pPr>
        <w:rPr>
          <w:rFonts w:ascii="Times New Roman" w:hAnsi="Times New Roman" w:cs="Times New Roman"/>
        </w:rPr>
      </w:pPr>
    </w:p>
    <w:p w14:paraId="01EF0C07" w14:textId="4AAD20D0" w:rsidR="005E2A38" w:rsidRDefault="005E2A38" w:rsidP="005E2A38">
      <w:pPr>
        <w:rPr>
          <w:rFonts w:ascii="Times New Roman" w:hAnsi="Times New Roman" w:cs="Times New Roman"/>
        </w:rPr>
      </w:pPr>
    </w:p>
    <w:p w14:paraId="6ED0B536" w14:textId="57C4CDCE" w:rsidR="005E2A38" w:rsidRDefault="005E2A38" w:rsidP="005E2A38">
      <w:pPr>
        <w:rPr>
          <w:rFonts w:ascii="Times New Roman" w:hAnsi="Times New Roman" w:cs="Times New Roman"/>
        </w:rPr>
      </w:pPr>
    </w:p>
    <w:p w14:paraId="341834F9" w14:textId="1FB505D5" w:rsidR="005E2A38" w:rsidRDefault="005E2A38" w:rsidP="005E2A38">
      <w:pPr>
        <w:rPr>
          <w:rFonts w:ascii="Times New Roman" w:hAnsi="Times New Roman" w:cs="Times New Roman"/>
        </w:rPr>
      </w:pPr>
    </w:p>
    <w:p w14:paraId="7EAD79E4" w14:textId="602A24E6" w:rsidR="005E2A38" w:rsidRDefault="005E2A38" w:rsidP="005E2A38">
      <w:pPr>
        <w:rPr>
          <w:rFonts w:ascii="Times New Roman" w:hAnsi="Times New Roman" w:cs="Times New Roman"/>
        </w:rPr>
      </w:pPr>
    </w:p>
    <w:p w14:paraId="4BD67C2C" w14:textId="7E667E0B" w:rsidR="005E2A38" w:rsidRDefault="005E2A38" w:rsidP="005E2A38">
      <w:pPr>
        <w:rPr>
          <w:rFonts w:ascii="Times New Roman" w:hAnsi="Times New Roman" w:cs="Times New Roman"/>
        </w:rPr>
      </w:pPr>
    </w:p>
    <w:p w14:paraId="3CFE78F0" w14:textId="09725C4B" w:rsidR="005E2A38" w:rsidRDefault="005E2A38" w:rsidP="005E2A38">
      <w:pPr>
        <w:rPr>
          <w:rFonts w:ascii="Times New Roman" w:hAnsi="Times New Roman" w:cs="Times New Roman"/>
        </w:rPr>
      </w:pPr>
    </w:p>
    <w:p w14:paraId="034B5934" w14:textId="77777777" w:rsidR="005E2A38" w:rsidRPr="005E2A38" w:rsidRDefault="005E2A38" w:rsidP="005E2A38">
      <w:pPr>
        <w:rPr>
          <w:rFonts w:ascii="Times New Roman" w:hAnsi="Times New Roman" w:cs="Times New Roman"/>
        </w:rPr>
      </w:pPr>
    </w:p>
    <w:p w14:paraId="6F97F324" w14:textId="6750BE3F" w:rsidR="005E2A38" w:rsidRPr="005E2A38" w:rsidRDefault="005E2A38" w:rsidP="005E2A38">
      <w:pPr>
        <w:rPr>
          <w:rFonts w:ascii="Times New Roman" w:hAnsi="Times New Roman" w:cs="Times New Roman"/>
        </w:rPr>
      </w:pPr>
      <w:r w:rsidRPr="005E2A38">
        <w:rPr>
          <w:rFonts w:ascii="Times New Roman" w:hAnsi="Times New Roman" w:cs="Times New Roman"/>
        </w:rPr>
        <w:t>Supplementary Figure 3-2</w:t>
      </w:r>
    </w:p>
    <w:p w14:paraId="4242FCE4" w14:textId="592AB8B0" w:rsidR="005E2A38" w:rsidRPr="005E2A38" w:rsidRDefault="005E2A38" w:rsidP="005E2A38">
      <w:pPr>
        <w:rPr>
          <w:rFonts w:ascii="Times New Roman" w:hAnsi="Times New Roman" w:cs="Times New Roman"/>
        </w:rPr>
      </w:pPr>
      <w:r>
        <w:rPr>
          <w:rFonts w:ascii="Times New Roman" w:hAnsi="Times New Roman" w:cs="Times New Roman" w:hint="eastAsia"/>
          <w:noProof/>
        </w:rPr>
        <w:drawing>
          <wp:inline distT="0" distB="0" distL="0" distR="0" wp14:anchorId="56FC2542" wp14:editId="0F009F1B">
            <wp:extent cx="5274310" cy="3954145"/>
            <wp:effectExtent l="0" t="0" r="2540" b="8255"/>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upplemental file-3-2.tif"/>
                    <pic:cNvPicPr/>
                  </pic:nvPicPr>
                  <pic:blipFill>
                    <a:blip r:embed="rId7" cstate="print">
                      <a:extLst>
                        <a:ext uri="{28A0092B-C50C-407E-A947-70E740481C1C}">
                          <a14:useLocalDpi xmlns:a14="http://schemas.microsoft.com/office/drawing/2010/main" val="0"/>
                        </a:ext>
                      </a:extLst>
                    </a:blip>
                    <a:stretch>
                      <a:fillRect/>
                    </a:stretch>
                  </pic:blipFill>
                  <pic:spPr>
                    <a:xfrm>
                      <a:off x="0" y="0"/>
                      <a:ext cx="5274310" cy="3954145"/>
                    </a:xfrm>
                    <a:prstGeom prst="rect">
                      <a:avLst/>
                    </a:prstGeom>
                  </pic:spPr>
                </pic:pic>
              </a:graphicData>
            </a:graphic>
          </wp:inline>
        </w:drawing>
      </w:r>
    </w:p>
    <w:p w14:paraId="1EEC8C8C" w14:textId="1E82F521" w:rsidR="005E2A38" w:rsidRPr="005E2A38" w:rsidRDefault="005E2A38" w:rsidP="005E2A38">
      <w:pPr>
        <w:rPr>
          <w:rFonts w:ascii="Times New Roman" w:hAnsi="Times New Roman" w:cs="Times New Roman"/>
        </w:rPr>
      </w:pPr>
      <w:r w:rsidRPr="005E2A38">
        <w:rPr>
          <w:rFonts w:ascii="Times New Roman" w:hAnsi="Times New Roman" w:cs="Times New Roman"/>
        </w:rPr>
        <w:t>Supplemental f</w:t>
      </w:r>
      <w:r w:rsidR="00692762">
        <w:rPr>
          <w:rFonts w:ascii="Times New Roman" w:hAnsi="Times New Roman" w:cs="Times New Roman"/>
        </w:rPr>
        <w:t>igure</w:t>
      </w:r>
      <w:bookmarkStart w:id="0" w:name="_GoBack"/>
      <w:bookmarkEnd w:id="0"/>
      <w:r w:rsidRPr="005E2A38">
        <w:rPr>
          <w:rFonts w:ascii="Times New Roman" w:hAnsi="Times New Roman" w:cs="Times New Roman"/>
        </w:rPr>
        <w:t xml:space="preserve"> 3-2. Raw materials for analysis of immune infiltration.</w:t>
      </w:r>
    </w:p>
    <w:p w14:paraId="73D8A8E7" w14:textId="77777777" w:rsidR="005E2A38" w:rsidRPr="005E2A38" w:rsidRDefault="005E2A38" w:rsidP="005E2A38">
      <w:pPr>
        <w:rPr>
          <w:rFonts w:ascii="Times New Roman" w:hAnsi="Times New Roman" w:cs="Times New Roman"/>
        </w:rPr>
      </w:pPr>
      <w:r w:rsidRPr="005E2A38">
        <w:rPr>
          <w:rFonts w:ascii="Times New Roman" w:hAnsi="Times New Roman" w:cs="Times New Roman"/>
        </w:rPr>
        <w:t>The relationship between MRC1 expression and immune infiltration in multiple cancer types.</w:t>
      </w:r>
    </w:p>
    <w:p w14:paraId="302313AF" w14:textId="77777777" w:rsidR="0081096A" w:rsidRPr="005E2A38" w:rsidRDefault="0081096A">
      <w:pPr>
        <w:rPr>
          <w:rFonts w:ascii="Times New Roman" w:hAnsi="Times New Roman" w:cs="Times New Roman"/>
        </w:rPr>
      </w:pPr>
    </w:p>
    <w:sectPr w:rsidR="0081096A" w:rsidRPr="005E2A38">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2086"/>
    <w:rsid w:val="005E2A38"/>
    <w:rsid w:val="00692762"/>
    <w:rsid w:val="0081096A"/>
    <w:rsid w:val="00B62086"/>
    <w:rsid w:val="00C206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02B1C1"/>
  <w15:chartTrackingRefBased/>
  <w15:docId w15:val="{94F89C24-62FD-4D74-881D-555ED06CDB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5E2A38"/>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5E2A38"/>
    <w:rPr>
      <w:b/>
      <w:bCs/>
      <w:kern w:val="44"/>
      <w:sz w:val="44"/>
      <w:szCs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tif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tiff"/><Relationship Id="rId5" Type="http://schemas.openxmlformats.org/officeDocument/2006/relationships/image" Target="media/image2.tiff"/><Relationship Id="rId4" Type="http://schemas.openxmlformats.org/officeDocument/2006/relationships/image" Target="media/image1.tiff"/><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169</Words>
  <Characters>969</Characters>
  <Application>Microsoft Office Word</Application>
  <DocSecurity>0</DocSecurity>
  <Lines>8</Lines>
  <Paragraphs>2</Paragraphs>
  <ScaleCrop>false</ScaleCrop>
  <Company/>
  <LinksUpToDate>false</LinksUpToDate>
  <CharactersWithSpaces>1136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河源 黄</dc:creator>
  <cp:keywords/>
  <dc:description/>
  <cp:lastModifiedBy>黄 河源</cp:lastModifiedBy>
  <cp:revision>4</cp:revision>
  <dcterms:created xsi:type="dcterms:W3CDTF">2022-03-19T07:18:00Z</dcterms:created>
  <dcterms:modified xsi:type="dcterms:W3CDTF">2022-03-31T17:32:00Z</dcterms:modified>
</cp:coreProperties>
</file>