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D58F6" w14:textId="627D63DB" w:rsidR="00DA14B7" w:rsidRDefault="00DA14B7" w:rsidP="00DA14B7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Additional file 1</w:t>
      </w:r>
    </w:p>
    <w:p w14:paraId="4F3D2A1A" w14:textId="7831B41F" w:rsidR="00DA14B7" w:rsidRDefault="00E41C76" w:rsidP="00DA14B7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Flowchart of notification </w:t>
      </w:r>
      <w:r w:rsidR="00A26A4A">
        <w:rPr>
          <w:rFonts w:asciiTheme="minorHAnsi" w:hAnsiTheme="minorHAnsi"/>
          <w:b/>
        </w:rPr>
        <w:t xml:space="preserve">and registration of dengue cases in </w:t>
      </w:r>
      <w:r w:rsidR="00DA14B7">
        <w:rPr>
          <w:rFonts w:asciiTheme="minorHAnsi" w:hAnsiTheme="minorHAnsi"/>
          <w:b/>
        </w:rPr>
        <w:t>e-Dengue surveillance system</w:t>
      </w:r>
    </w:p>
    <w:p w14:paraId="78851549" w14:textId="77777777" w:rsidR="00DA14B7" w:rsidRDefault="00DA14B7" w:rsidP="00DA14B7">
      <w:pPr>
        <w:jc w:val="center"/>
        <w:rPr>
          <w:rFonts w:asciiTheme="minorHAnsi" w:hAnsiTheme="minorHAnsi"/>
          <w:b/>
        </w:rPr>
      </w:pPr>
    </w:p>
    <w:p w14:paraId="248E9CAA" w14:textId="612A15B1" w:rsidR="00DA14B7" w:rsidRDefault="00DA14B7" w:rsidP="00DA14B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Theme="minorHAnsi" w:hAnsiTheme="minorHAnsi" w:cstheme="minorHAnsi"/>
          <w:b/>
          <w:bCs/>
          <w:color w:val="000000"/>
          <w:u w:color="000000"/>
          <w:lang w:val="en-GB"/>
        </w:rPr>
      </w:pPr>
    </w:p>
    <w:p w14:paraId="085FE03C" w14:textId="25D8105C" w:rsidR="00E41C76" w:rsidRDefault="00E41C76" w:rsidP="00E41C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jc w:val="center"/>
        <w:rPr>
          <w:rFonts w:asciiTheme="minorHAnsi" w:hAnsiTheme="minorHAnsi" w:cstheme="minorHAnsi"/>
          <w:b/>
          <w:bCs/>
          <w:color w:val="000000"/>
          <w:u w:color="000000"/>
          <w:lang w:val="en-GB"/>
        </w:rPr>
      </w:pPr>
      <w:r w:rsidRPr="00E41C76">
        <w:rPr>
          <w:rFonts w:asciiTheme="minorHAnsi" w:hAnsiTheme="minorHAnsi" w:cstheme="minorHAnsi"/>
          <w:b/>
          <w:bCs/>
          <w:noProof/>
          <w:color w:val="000000"/>
          <w:u w:color="000000"/>
          <w:lang w:val="en-GB"/>
        </w:rPr>
        <w:drawing>
          <wp:inline distT="0" distB="0" distL="0" distR="0" wp14:anchorId="45B2E0CF" wp14:editId="2FA77310">
            <wp:extent cx="6067425" cy="440055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86014" w14:textId="78DC7E7E" w:rsidR="00A26A4A" w:rsidRPr="00EF7C5D" w:rsidRDefault="00EF7C5D" w:rsidP="00EF7C5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Arial" w:hAnsi="Arial" w:cs="Arial"/>
          <w:color w:val="000000"/>
          <w:u w:color="000000"/>
          <w:lang w:val="en-GB"/>
        </w:rPr>
      </w:pPr>
      <w:r w:rsidRPr="00EF7C5D">
        <w:rPr>
          <w:rFonts w:ascii="Arial" w:hAnsi="Arial" w:cs="Arial"/>
          <w:color w:val="000000"/>
          <w:u w:color="000000"/>
          <w:lang w:val="en-GB"/>
        </w:rPr>
        <w:t xml:space="preserve">All clinically suspected or </w:t>
      </w:r>
      <w:r>
        <w:rPr>
          <w:rFonts w:ascii="Arial" w:hAnsi="Arial" w:cs="Arial"/>
          <w:color w:val="000000"/>
          <w:u w:color="000000"/>
          <w:lang w:val="en-GB"/>
        </w:rPr>
        <w:t xml:space="preserve">laboratory </w:t>
      </w:r>
      <w:r w:rsidRPr="00EF7C5D">
        <w:rPr>
          <w:rFonts w:ascii="Arial" w:hAnsi="Arial" w:cs="Arial"/>
          <w:color w:val="000000"/>
          <w:u w:color="000000"/>
          <w:lang w:val="en-GB"/>
        </w:rPr>
        <w:t>confirmed dengue cases are notified by the medical officer</w:t>
      </w:r>
      <w:r>
        <w:rPr>
          <w:rFonts w:ascii="Arial" w:hAnsi="Arial" w:cs="Arial"/>
          <w:color w:val="000000"/>
          <w:u w:color="000000"/>
          <w:lang w:val="en-GB"/>
        </w:rPr>
        <w:t xml:space="preserve">s and registered in the </w:t>
      </w:r>
      <w:proofErr w:type="spellStart"/>
      <w:r>
        <w:rPr>
          <w:rFonts w:ascii="Arial" w:hAnsi="Arial" w:cs="Arial"/>
          <w:color w:val="000000"/>
          <w:u w:color="000000"/>
          <w:lang w:val="en-GB"/>
        </w:rPr>
        <w:t>eNotification</w:t>
      </w:r>
      <w:proofErr w:type="spellEnd"/>
      <w:r>
        <w:rPr>
          <w:rFonts w:ascii="Arial" w:hAnsi="Arial" w:cs="Arial"/>
          <w:color w:val="000000"/>
          <w:u w:color="000000"/>
          <w:lang w:val="en-GB"/>
        </w:rPr>
        <w:t xml:space="preserve"> system within 24 hours. Confirmed dengue cases </w:t>
      </w:r>
      <w:r w:rsidR="00775EDC">
        <w:rPr>
          <w:rFonts w:ascii="Arial" w:hAnsi="Arial" w:cs="Arial"/>
          <w:color w:val="000000"/>
          <w:u w:color="000000"/>
          <w:lang w:val="en-GB"/>
        </w:rPr>
        <w:t>ar</w:t>
      </w:r>
      <w:r>
        <w:rPr>
          <w:rFonts w:ascii="Arial" w:hAnsi="Arial" w:cs="Arial"/>
          <w:color w:val="000000"/>
          <w:u w:color="000000"/>
          <w:lang w:val="en-GB"/>
        </w:rPr>
        <w:t xml:space="preserve">e then recorded in the </w:t>
      </w:r>
      <w:proofErr w:type="spellStart"/>
      <w:r>
        <w:rPr>
          <w:rFonts w:ascii="Arial" w:hAnsi="Arial" w:cs="Arial"/>
          <w:color w:val="000000"/>
          <w:u w:color="000000"/>
          <w:lang w:val="en-GB"/>
        </w:rPr>
        <w:t>eDengue</w:t>
      </w:r>
      <w:proofErr w:type="spellEnd"/>
      <w:r>
        <w:rPr>
          <w:rFonts w:ascii="Arial" w:hAnsi="Arial" w:cs="Arial"/>
          <w:color w:val="000000"/>
          <w:u w:color="000000"/>
          <w:lang w:val="en-GB"/>
        </w:rPr>
        <w:t xml:space="preserve"> system within 24 hours from the date of notification. The state health office informs the vector borne disease sector</w:t>
      </w:r>
      <w:r w:rsidR="00BE0C1C">
        <w:rPr>
          <w:rFonts w:ascii="Arial" w:hAnsi="Arial" w:cs="Arial"/>
          <w:color w:val="000000"/>
          <w:u w:color="000000"/>
          <w:lang w:val="en-GB"/>
        </w:rPr>
        <w:t xml:space="preserve"> of the Ministry of Health</w:t>
      </w:r>
      <w:r>
        <w:rPr>
          <w:rFonts w:ascii="Arial" w:hAnsi="Arial" w:cs="Arial"/>
          <w:color w:val="000000"/>
          <w:u w:color="000000"/>
          <w:lang w:val="en-GB"/>
        </w:rPr>
        <w:t xml:space="preserve"> to set-up responsive vector control activities in the area where the case had occurred. </w:t>
      </w:r>
    </w:p>
    <w:p w14:paraId="0E1CE513" w14:textId="77777777" w:rsidR="00DA14B7" w:rsidRDefault="00DA14B7" w:rsidP="00DA14B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Theme="minorHAnsi" w:hAnsiTheme="minorHAnsi" w:cstheme="minorHAnsi"/>
          <w:b/>
          <w:bCs/>
          <w:color w:val="000000"/>
          <w:u w:color="000000"/>
          <w:lang w:val="en-GB"/>
        </w:rPr>
      </w:pPr>
      <w:r>
        <w:rPr>
          <w:rFonts w:asciiTheme="minorHAnsi" w:hAnsiTheme="minorHAnsi" w:cstheme="minorHAnsi"/>
          <w:b/>
          <w:bCs/>
        </w:rPr>
        <w:br w:type="page"/>
      </w:r>
    </w:p>
    <w:p w14:paraId="396ECC58" w14:textId="77777777" w:rsidR="00DA14B7" w:rsidRDefault="00DA14B7"/>
    <w:sectPr w:rsidR="00DA1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B7"/>
    <w:rsid w:val="00775EDC"/>
    <w:rsid w:val="00A26A4A"/>
    <w:rsid w:val="00BE0C1C"/>
    <w:rsid w:val="00DA14B7"/>
    <w:rsid w:val="00E41C76"/>
    <w:rsid w:val="00EF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BCE98"/>
  <w15:chartTrackingRefBased/>
  <w15:docId w15:val="{E24904CB-1620-4FDC-9CB6-C86A456C8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A14B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DA14B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A14B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A14B7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A14B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14B7"/>
    <w:rPr>
      <w:rFonts w:ascii="Segoe UI" w:eastAsia="Arial Unicode MS" w:hAnsi="Segoe UI" w:cs="Segoe UI"/>
      <w:sz w:val="18"/>
      <w:szCs w:val="18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 Saadatian</dc:creator>
  <cp:keywords/>
  <dc:description/>
  <cp:lastModifiedBy>Mitra Saadatian</cp:lastModifiedBy>
  <cp:revision>5</cp:revision>
  <dcterms:created xsi:type="dcterms:W3CDTF">2020-10-27T09:20:00Z</dcterms:created>
  <dcterms:modified xsi:type="dcterms:W3CDTF">2020-10-27T09:46:00Z</dcterms:modified>
</cp:coreProperties>
</file>