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279" w:rsidRDefault="007E108A">
      <w:pPr>
        <w:pStyle w:val="A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Supplementary information</w:t>
      </w:r>
    </w:p>
    <w:p w:rsidR="002E54E9" w:rsidRDefault="002E54E9" w:rsidP="002E54E9">
      <w:pPr>
        <w:pStyle w:val="BATitle"/>
        <w:rPr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 xml:space="preserve">Rational Design on Polymorphous Phase Switching in Molybdenum </w:t>
      </w:r>
      <w:proofErr w:type="spellStart"/>
      <w:r>
        <w:rPr>
          <w:b/>
          <w:bCs/>
          <w:sz w:val="24"/>
          <w:szCs w:val="24"/>
        </w:rPr>
        <w:t>Diselenide</w:t>
      </w:r>
      <w:proofErr w:type="spellEnd"/>
      <w:r>
        <w:rPr>
          <w:b/>
          <w:bCs/>
          <w:sz w:val="24"/>
          <w:szCs w:val="24"/>
        </w:rPr>
        <w:t>-based Memristor Assisted by All-Solid-State Reversible Intercalation Toward Neuromorphic Application</w:t>
      </w:r>
    </w:p>
    <w:p w:rsidR="002E54E9" w:rsidRPr="00AC567F" w:rsidRDefault="002E54E9" w:rsidP="002E54E9">
      <w:pPr>
        <w:pStyle w:val="BBAuthorName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8860"/>
        </w:tabs>
        <w:jc w:val="left"/>
        <w:rPr>
          <w:rFonts w:ascii="Times New Roman" w:hAnsi="Times New Roman" w:cs="Times New Roman"/>
          <w:sz w:val="22"/>
          <w:szCs w:val="22"/>
        </w:rPr>
      </w:pPr>
      <w:r w:rsidRPr="00AC567F">
        <w:rPr>
          <w:rFonts w:ascii="Times New Roman" w:hAnsi="Times New Roman" w:cs="Times New Roman"/>
          <w:sz w:val="22"/>
          <w:szCs w:val="22"/>
        </w:rPr>
        <w:t>Ling Lee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1,2,3</w:t>
      </w:r>
      <w:r w:rsidRPr="00AC567F">
        <w:rPr>
          <w:rFonts w:ascii="Times New Roman" w:hAnsi="Times New Roman" w:cs="Times New Roman"/>
          <w:sz w:val="22"/>
          <w:szCs w:val="22"/>
        </w:rPr>
        <w:t>, Chun-Hsiu Chiang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1,2,3</w:t>
      </w:r>
      <w:r w:rsidRPr="00AC567F">
        <w:rPr>
          <w:rFonts w:ascii="Times New Roman" w:hAnsi="Times New Roman" w:cs="Times New Roman"/>
          <w:sz w:val="22"/>
          <w:szCs w:val="22"/>
        </w:rPr>
        <w:t>, Ying-Chun Shen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1,2,3</w:t>
      </w:r>
      <w:r w:rsidRPr="00AC567F">
        <w:rPr>
          <w:rFonts w:ascii="Times New Roman" w:hAnsi="Times New Roman" w:cs="Times New Roman"/>
          <w:sz w:val="22"/>
          <w:szCs w:val="22"/>
        </w:rPr>
        <w:t>, Shu-Chi Wu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1,2,3</w:t>
      </w:r>
      <w:r w:rsidRPr="00AC567F">
        <w:rPr>
          <w:rFonts w:ascii="Times New Roman" w:hAnsi="Times New Roman" w:cs="Times New Roman"/>
          <w:sz w:val="22"/>
          <w:szCs w:val="22"/>
        </w:rPr>
        <w:t>, Yu-</w:t>
      </w:r>
      <w:proofErr w:type="spellStart"/>
      <w:r w:rsidRPr="00AC567F">
        <w:rPr>
          <w:rFonts w:ascii="Times New Roman" w:hAnsi="Times New Roman" w:cs="Times New Roman"/>
          <w:sz w:val="22"/>
          <w:szCs w:val="22"/>
        </w:rPr>
        <w:t>Chuan</w:t>
      </w:r>
      <w:proofErr w:type="spellEnd"/>
      <w:r w:rsidRPr="00AC567F">
        <w:rPr>
          <w:rFonts w:ascii="Times New Roman" w:hAnsi="Times New Roman" w:cs="Times New Roman"/>
          <w:sz w:val="22"/>
          <w:szCs w:val="22"/>
        </w:rPr>
        <w:t xml:space="preserve"> Shih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1,2,3</w:t>
      </w:r>
      <w:r w:rsidRPr="00AC567F">
        <w:rPr>
          <w:rFonts w:ascii="Times New Roman" w:hAnsi="Times New Roman" w:cs="Times New Roman"/>
          <w:sz w:val="22"/>
          <w:szCs w:val="22"/>
        </w:rPr>
        <w:t>,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AC567F">
        <w:rPr>
          <w:rFonts w:ascii="Times New Roman" w:hAnsi="Times New Roman" w:cs="Times New Roman"/>
          <w:sz w:val="22"/>
          <w:szCs w:val="22"/>
        </w:rPr>
        <w:t>Tzu-Yi Yang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1,2,3</w:t>
      </w:r>
      <w:r w:rsidRPr="00AC567F">
        <w:rPr>
          <w:rFonts w:ascii="Times New Roman" w:hAnsi="Times New Roman" w:cs="Times New Roman"/>
          <w:sz w:val="22"/>
          <w:szCs w:val="22"/>
        </w:rPr>
        <w:t>, Yu-</w:t>
      </w:r>
      <w:proofErr w:type="spellStart"/>
      <w:r w:rsidRPr="00AC567F">
        <w:rPr>
          <w:rFonts w:ascii="Times New Roman" w:hAnsi="Times New Roman" w:cs="Times New Roman"/>
          <w:sz w:val="22"/>
          <w:szCs w:val="22"/>
        </w:rPr>
        <w:t>Chieh</w:t>
      </w:r>
      <w:proofErr w:type="spellEnd"/>
      <w:r w:rsidRPr="00AC567F">
        <w:rPr>
          <w:rFonts w:ascii="Times New Roman" w:hAnsi="Times New Roman" w:cs="Times New Roman"/>
          <w:sz w:val="22"/>
          <w:szCs w:val="22"/>
        </w:rPr>
        <w:t xml:space="preserve"> Hsu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1,2,3</w:t>
      </w:r>
      <w:r w:rsidRPr="00AC567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C567F">
        <w:rPr>
          <w:rFonts w:ascii="Times New Roman" w:hAnsi="Times New Roman" w:cs="Times New Roman"/>
          <w:sz w:val="22"/>
          <w:szCs w:val="22"/>
        </w:rPr>
        <w:t>Ruei</w:t>
      </w:r>
      <w:proofErr w:type="spellEnd"/>
      <w:r w:rsidRPr="00AC567F">
        <w:rPr>
          <w:rFonts w:ascii="Times New Roman" w:hAnsi="Times New Roman" w:cs="Times New Roman"/>
          <w:sz w:val="22"/>
          <w:szCs w:val="22"/>
        </w:rPr>
        <w:t>-Hong Cyu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1,2,3</w:t>
      </w:r>
      <w:r w:rsidRPr="00AC567F">
        <w:rPr>
          <w:rFonts w:ascii="Times New Roman" w:hAnsi="Times New Roman" w:cs="Times New Roman"/>
          <w:sz w:val="22"/>
          <w:szCs w:val="22"/>
        </w:rPr>
        <w:t>, Yi-Jen Yu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AC567F">
        <w:rPr>
          <w:rFonts w:ascii="Times New Roman" w:hAnsi="Times New Roman" w:cs="Times New Roman"/>
          <w:sz w:val="22"/>
          <w:szCs w:val="22"/>
        </w:rPr>
        <w:t>, Shang-Hsien Hsieh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Pr="00AC567F">
        <w:rPr>
          <w:rFonts w:ascii="Times New Roman" w:hAnsi="Times New Roman" w:cs="Times New Roman"/>
          <w:sz w:val="22"/>
          <w:szCs w:val="22"/>
        </w:rPr>
        <w:t>, Chia-Hao Chen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Pr="00AC567F">
        <w:rPr>
          <w:rFonts w:ascii="Times New Roman" w:hAnsi="Times New Roman" w:cs="Times New Roman"/>
          <w:sz w:val="22"/>
          <w:szCs w:val="22"/>
        </w:rPr>
        <w:t xml:space="preserve">, </w:t>
      </w:r>
      <w:r w:rsidRPr="00AC567F">
        <w:rPr>
          <w:rStyle w:val="Strong"/>
          <w:rFonts w:ascii="Times New Roman" w:hAnsi="Times New Roman" w:cs="Times New Roman"/>
          <w:b w:val="0"/>
          <w:color w:val="222222"/>
          <w:sz w:val="22"/>
          <w:szCs w:val="22"/>
          <w:shd w:val="clear" w:color="auto" w:fill="FFFFFF"/>
        </w:rPr>
        <w:t>Mikhail Lebedev</w:t>
      </w:r>
      <w:r w:rsidRPr="00AC567F">
        <w:rPr>
          <w:rStyle w:val="Strong"/>
          <w:rFonts w:ascii="Times New Roman" w:hAnsi="Times New Roman" w:cs="Times New Roman"/>
          <w:b w:val="0"/>
          <w:i w:val="0"/>
          <w:color w:val="222222"/>
          <w:sz w:val="22"/>
          <w:szCs w:val="22"/>
          <w:shd w:val="clear" w:color="auto" w:fill="FFFFFF"/>
          <w:vertAlign w:val="superscript"/>
        </w:rPr>
        <w:t>6</w:t>
      </w:r>
      <w:r w:rsidRPr="00AC567F">
        <w:rPr>
          <w:rStyle w:val="Strong"/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, </w:t>
      </w:r>
      <w:r w:rsidRPr="00AC567F">
        <w:rPr>
          <w:rFonts w:ascii="Times New Roman" w:hAnsi="Times New Roman" w:cs="Times New Roman"/>
          <w:sz w:val="22"/>
          <w:szCs w:val="22"/>
        </w:rPr>
        <w:t>and Yu-Lun Chueh</w:t>
      </w: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1,2,3*</w:t>
      </w:r>
    </w:p>
    <w:p w:rsidR="002E54E9" w:rsidRPr="00AC567F" w:rsidRDefault="002E54E9" w:rsidP="002E54E9">
      <w:pPr>
        <w:pStyle w:val="BCAuthorAddress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8860"/>
        </w:tabs>
        <w:spacing w:after="0"/>
        <w:jc w:val="left"/>
        <w:rPr>
          <w:rFonts w:cs="Times New Roman"/>
          <w:sz w:val="22"/>
          <w:szCs w:val="22"/>
        </w:rPr>
      </w:pPr>
      <w:r w:rsidRPr="00AC567F">
        <w:rPr>
          <w:rFonts w:cs="Times New Roman"/>
          <w:sz w:val="22"/>
          <w:szCs w:val="22"/>
          <w:vertAlign w:val="superscript"/>
        </w:rPr>
        <w:t>1</w:t>
      </w:r>
      <w:r w:rsidRPr="00AC567F">
        <w:rPr>
          <w:rFonts w:cs="Times New Roman"/>
          <w:sz w:val="22"/>
          <w:szCs w:val="22"/>
        </w:rPr>
        <w:t>Department of Materials Science and Engineering, National Tsing Hua University, Hsinchu 30013, Taiwan,</w:t>
      </w:r>
    </w:p>
    <w:p w:rsidR="002E54E9" w:rsidRPr="00AC567F" w:rsidRDefault="002E54E9" w:rsidP="002E54E9">
      <w:pPr>
        <w:pStyle w:val="A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800"/>
          <w:tab w:val="left" w:pos="8160"/>
          <w:tab w:val="left" w:pos="8640"/>
          <w:tab w:val="left" w:pos="886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AC567F">
        <w:rPr>
          <w:rFonts w:ascii="Times New Roman" w:hAnsi="Times New Roman" w:cs="Times New Roman"/>
          <w:sz w:val="22"/>
          <w:szCs w:val="22"/>
        </w:rPr>
        <w:t xml:space="preserve">Department of Physics, National Sun </w:t>
      </w:r>
      <w:proofErr w:type="spellStart"/>
      <w:r w:rsidRPr="00AC567F">
        <w:rPr>
          <w:rFonts w:ascii="Times New Roman" w:hAnsi="Times New Roman" w:cs="Times New Roman"/>
          <w:sz w:val="22"/>
          <w:szCs w:val="22"/>
        </w:rPr>
        <w:t>Yat</w:t>
      </w:r>
      <w:proofErr w:type="spellEnd"/>
      <w:r w:rsidRPr="00AC567F">
        <w:rPr>
          <w:rFonts w:ascii="Times New Roman" w:hAnsi="Times New Roman" w:cs="Times New Roman"/>
          <w:sz w:val="22"/>
          <w:szCs w:val="22"/>
        </w:rPr>
        <w:t>-Sen University, Kaohsiung 80424, Taiwan.</w:t>
      </w:r>
    </w:p>
    <w:p w:rsidR="002E54E9" w:rsidRPr="00AC567F" w:rsidRDefault="002E54E9" w:rsidP="002E54E9">
      <w:pPr>
        <w:pStyle w:val="A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800"/>
          <w:tab w:val="left" w:pos="8160"/>
          <w:tab w:val="left" w:pos="8640"/>
          <w:tab w:val="left" w:pos="886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C567F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AC567F">
        <w:rPr>
          <w:rFonts w:ascii="Times New Roman" w:hAnsi="Times New Roman" w:cs="Times New Roman"/>
          <w:sz w:val="22"/>
          <w:szCs w:val="22"/>
          <w:shd w:val="clear" w:color="auto" w:fill="FFFFFF"/>
        </w:rPr>
        <w:t>Frontier Research Center on Fundamental and Applied Sciences of Matters</w:t>
      </w:r>
      <w:r w:rsidRPr="00AC567F">
        <w:rPr>
          <w:rFonts w:ascii="Times New Roman" w:hAnsi="Times New Roman" w:cs="Times New Roman"/>
          <w:sz w:val="22"/>
          <w:szCs w:val="22"/>
          <w:lang w:val="it-IT"/>
        </w:rPr>
        <w:t>, National Tsing Hua University, Hsinchu 30013, Taiwan</w:t>
      </w:r>
      <w:r w:rsidRPr="00AC56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E54E9" w:rsidRPr="00AC567F" w:rsidRDefault="002E54E9" w:rsidP="002E54E9">
      <w:pPr>
        <w:pStyle w:val="BCAuthorAddress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8860"/>
        </w:tabs>
        <w:spacing w:after="0"/>
        <w:jc w:val="left"/>
        <w:rPr>
          <w:rFonts w:cs="Times New Roman"/>
          <w:sz w:val="22"/>
          <w:szCs w:val="22"/>
        </w:rPr>
      </w:pPr>
      <w:r w:rsidRPr="00AC567F">
        <w:rPr>
          <w:rFonts w:cs="Times New Roman"/>
          <w:sz w:val="22"/>
          <w:szCs w:val="22"/>
          <w:vertAlign w:val="superscript"/>
        </w:rPr>
        <w:t>4</w:t>
      </w:r>
      <w:r w:rsidRPr="00AC567F">
        <w:rPr>
          <w:rFonts w:cs="Times New Roman"/>
          <w:sz w:val="22"/>
          <w:szCs w:val="22"/>
        </w:rPr>
        <w:t>Instrument Center, National Tsing Hua University, Hsinchu 30013, Taiwan</w:t>
      </w:r>
    </w:p>
    <w:p w:rsidR="00135529" w:rsidRDefault="002E54E9" w:rsidP="00135529">
      <w:pPr>
        <w:pStyle w:val="BCAuthorAddress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8860"/>
        </w:tabs>
        <w:spacing w:after="0"/>
        <w:jc w:val="left"/>
        <w:rPr>
          <w:rFonts w:cs="Times New Roman"/>
          <w:sz w:val="22"/>
          <w:szCs w:val="22"/>
        </w:rPr>
      </w:pPr>
      <w:r w:rsidRPr="00AC567F">
        <w:rPr>
          <w:rFonts w:cs="Times New Roman"/>
          <w:sz w:val="22"/>
          <w:szCs w:val="22"/>
          <w:vertAlign w:val="superscript"/>
        </w:rPr>
        <w:t>5</w:t>
      </w:r>
      <w:r w:rsidRPr="00AC567F">
        <w:rPr>
          <w:rFonts w:cs="Times New Roman"/>
          <w:sz w:val="22"/>
          <w:szCs w:val="22"/>
        </w:rPr>
        <w:t>National Synchrotron Radiation Research Center, Hsinchu 30076, Taiwan.</w:t>
      </w:r>
    </w:p>
    <w:p w:rsidR="002E54E9" w:rsidRDefault="002E54E9" w:rsidP="00856757">
      <w:pPr>
        <w:pStyle w:val="BCAuthorAddress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8860"/>
        </w:tabs>
        <w:spacing w:after="0"/>
        <w:jc w:val="left"/>
        <w:rPr>
          <w:rStyle w:val="Strong"/>
          <w:rFonts w:cs="Times New Roman"/>
          <w:b w:val="0"/>
          <w:sz w:val="22"/>
          <w:szCs w:val="22"/>
        </w:rPr>
      </w:pPr>
      <w:r w:rsidRPr="00AC567F">
        <w:rPr>
          <w:rFonts w:eastAsiaTheme="minorEastAsia" w:cs="Times New Roman"/>
          <w:sz w:val="22"/>
          <w:szCs w:val="22"/>
          <w:vertAlign w:val="superscript"/>
        </w:rPr>
        <w:t>6</w:t>
      </w:r>
      <w:r w:rsidRPr="00AC567F">
        <w:rPr>
          <w:rStyle w:val="Strong"/>
          <w:rFonts w:cs="Times New Roman"/>
          <w:b w:val="0"/>
          <w:sz w:val="22"/>
          <w:szCs w:val="22"/>
        </w:rPr>
        <w:t>Laboratory of functional films and coatings, Nikolaev Institute of inorganic chemistry SB RAS, </w:t>
      </w:r>
      <w:proofErr w:type="spellStart"/>
      <w:r w:rsidRPr="00AC567F">
        <w:rPr>
          <w:rStyle w:val="Strong"/>
          <w:rFonts w:cs="Times New Roman"/>
          <w:b w:val="0"/>
          <w:sz w:val="22"/>
          <w:szCs w:val="22"/>
        </w:rPr>
        <w:t>Lavrent'ev</w:t>
      </w:r>
      <w:proofErr w:type="spellEnd"/>
      <w:r w:rsidRPr="00AC567F">
        <w:rPr>
          <w:rStyle w:val="Strong"/>
          <w:rFonts w:cs="Times New Roman"/>
          <w:b w:val="0"/>
          <w:sz w:val="22"/>
          <w:szCs w:val="22"/>
        </w:rPr>
        <w:t xml:space="preserve"> </w:t>
      </w:r>
      <w:proofErr w:type="spellStart"/>
      <w:r w:rsidRPr="00AC567F">
        <w:rPr>
          <w:rStyle w:val="Strong"/>
          <w:rFonts w:cs="Times New Roman"/>
          <w:b w:val="0"/>
          <w:sz w:val="22"/>
          <w:szCs w:val="22"/>
        </w:rPr>
        <w:t>ave.</w:t>
      </w:r>
      <w:proofErr w:type="spellEnd"/>
      <w:r w:rsidRPr="00AC567F">
        <w:rPr>
          <w:rStyle w:val="Strong"/>
          <w:rFonts w:cs="Times New Roman"/>
          <w:b w:val="0"/>
          <w:sz w:val="22"/>
          <w:szCs w:val="22"/>
        </w:rPr>
        <w:t xml:space="preserve"> 3, Novosibirsk, 630090, Russia</w:t>
      </w:r>
    </w:p>
    <w:p w:rsidR="00DA10A9" w:rsidRDefault="00DA10A9" w:rsidP="00DA10A9">
      <w:pPr>
        <w:pStyle w:val="A0"/>
        <w:rPr>
          <w:rFonts w:eastAsiaTheme="minorEastAsia"/>
        </w:rPr>
      </w:pPr>
    </w:p>
    <w:p w:rsidR="00DA10A9" w:rsidRDefault="00DA10A9" w:rsidP="00DA10A9">
      <w:pPr>
        <w:pStyle w:val="A0"/>
        <w:rPr>
          <w:rFonts w:eastAsiaTheme="minorEastAsia"/>
        </w:rPr>
      </w:pPr>
    </w:p>
    <w:p w:rsidR="00DA10A9" w:rsidRPr="00DA10A9" w:rsidRDefault="00DA10A9" w:rsidP="00DA10A9">
      <w:pPr>
        <w:pStyle w:val="A0"/>
        <w:rPr>
          <w:rFonts w:eastAsiaTheme="minorEastAsia" w:hint="eastAsia"/>
        </w:rPr>
      </w:pPr>
      <w:bookmarkStart w:id="0" w:name="_GoBack"/>
      <w:bookmarkEnd w:id="0"/>
    </w:p>
    <w:p w:rsidR="008E3279" w:rsidRDefault="007E108A">
      <w:pPr>
        <w:pStyle w:val="VAFigureCaption"/>
        <w:jc w:val="center"/>
        <w:rPr>
          <w:b/>
          <w:bCs/>
        </w:rPr>
      </w:pPr>
      <w:r>
        <w:rPr>
          <w:rFonts w:ascii="Arial Unicode MS" w:eastAsia="Arial Unicode MS" w:hAnsi="Arial Unicode MS" w:cs="Arial Unicode MS"/>
          <w:noProof/>
          <w:sz w:val="22"/>
          <w:szCs w:val="22"/>
        </w:rPr>
        <w:lastRenderedPageBreak/>
        <w:drawing>
          <wp:inline distT="0" distB="0" distL="0" distR="0">
            <wp:extent cx="5270500" cy="2463781"/>
            <wp:effectExtent l="0" t="0" r="0" b="0"/>
            <wp:docPr id="1073741825" name="officeArt object" descr="影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影像" descr="影像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637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8E3279" w:rsidRDefault="007E108A">
      <w:pPr>
        <w:pStyle w:val="VAFigureCaption"/>
        <w:rPr>
          <w:color w:val="FF0000"/>
          <w:u w:color="FF0000"/>
        </w:rPr>
      </w:pPr>
      <w:r>
        <w:rPr>
          <w:rFonts w:eastAsia="Arial Unicode MS" w:cs="Arial Unicode MS"/>
          <w:b/>
          <w:bCs/>
        </w:rPr>
        <w:t>Figure S1</w:t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b/>
          <w:bCs/>
        </w:rPr>
        <w:t>Schematic procedure flows.</w:t>
      </w:r>
      <w:r>
        <w:rPr>
          <w:rFonts w:eastAsia="Arial Unicode MS" w:cs="Arial Unicode MS"/>
        </w:rPr>
        <w:t xml:space="preserve"> Fabrication steps preparing self-patterned MoSe</w:t>
      </w:r>
      <w:r>
        <w:rPr>
          <w:rFonts w:eastAsia="Arial Unicode MS" w:cs="Arial Unicode MS"/>
          <w:vertAlign w:val="subscript"/>
        </w:rPr>
        <w:t>2</w:t>
      </w:r>
      <w:r>
        <w:rPr>
          <w:rFonts w:eastAsia="Arial Unicode MS" w:cs="Arial Unicode MS"/>
        </w:rPr>
        <w:t xml:space="preserve"> films, starting from </w:t>
      </w:r>
      <w:r>
        <w:rPr>
          <w:rFonts w:eastAsia="Arial Unicode MS" w:cs="Arial Unicode MS"/>
          <w:b/>
          <w:bCs/>
        </w:rPr>
        <w:t>a</w:t>
      </w:r>
      <w:r>
        <w:rPr>
          <w:rFonts w:eastAsia="Arial Unicode MS" w:cs="Arial Unicode MS"/>
        </w:rPr>
        <w:t xml:space="preserve"> and </w:t>
      </w:r>
      <w:r>
        <w:rPr>
          <w:rFonts w:eastAsia="Arial Unicode MS" w:cs="Arial Unicode MS"/>
          <w:b/>
          <w:bCs/>
        </w:rPr>
        <w:t>b</w:t>
      </w:r>
      <w:r>
        <w:rPr>
          <w:rFonts w:eastAsia="Arial Unicode MS" w:cs="Arial Unicode MS"/>
        </w:rPr>
        <w:t xml:space="preserve"> the selection of synthesized location, </w:t>
      </w:r>
      <w:r>
        <w:rPr>
          <w:rFonts w:eastAsia="Arial Unicode MS" w:cs="Arial Unicode MS"/>
          <w:b/>
          <w:bCs/>
        </w:rPr>
        <w:t>c</w:t>
      </w:r>
      <w:r>
        <w:rPr>
          <w:rFonts w:eastAsia="Arial Unicode MS" w:cs="Arial Unicode MS"/>
        </w:rPr>
        <w:t xml:space="preserve"> the preparation of precursor, and </w:t>
      </w:r>
      <w:r>
        <w:rPr>
          <w:rFonts w:eastAsia="Arial Unicode MS" w:cs="Arial Unicode MS"/>
          <w:b/>
          <w:bCs/>
        </w:rPr>
        <w:t>d</w:t>
      </w:r>
      <w:r>
        <w:rPr>
          <w:rFonts w:eastAsia="Arial Unicode MS" w:cs="Arial Unicode MS"/>
        </w:rPr>
        <w:t xml:space="preserve"> the </w:t>
      </w:r>
      <w:proofErr w:type="spellStart"/>
      <w:r>
        <w:rPr>
          <w:rFonts w:eastAsia="Arial Unicode MS" w:cs="Arial Unicode MS"/>
        </w:rPr>
        <w:t>selenization</w:t>
      </w:r>
      <w:proofErr w:type="spellEnd"/>
      <w:r>
        <w:rPr>
          <w:rFonts w:eastAsia="Arial Unicode MS" w:cs="Arial Unicode MS"/>
        </w:rPr>
        <w:t xml:space="preserve"> process, followed by the two-terminal memristor devices, starting from </w:t>
      </w:r>
      <w:r>
        <w:rPr>
          <w:rFonts w:eastAsia="Arial Unicode MS" w:cs="Arial Unicode MS"/>
          <w:b/>
          <w:bCs/>
        </w:rPr>
        <w:t>e</w:t>
      </w:r>
      <w:r>
        <w:rPr>
          <w:rFonts w:eastAsia="Arial Unicode MS" w:cs="Arial Unicode MS"/>
        </w:rPr>
        <w:t xml:space="preserve"> and </w:t>
      </w:r>
      <w:r>
        <w:rPr>
          <w:rFonts w:eastAsia="Arial Unicode MS" w:cs="Arial Unicode MS"/>
          <w:b/>
          <w:bCs/>
        </w:rPr>
        <w:t>f</w:t>
      </w:r>
      <w:r>
        <w:rPr>
          <w:rFonts w:eastAsia="Arial Unicode MS" w:cs="Arial Unicode MS"/>
        </w:rPr>
        <w:t xml:space="preserve"> for the active Cu electrode, and </w:t>
      </w:r>
      <w:r>
        <w:rPr>
          <w:rFonts w:eastAsia="Arial Unicode MS" w:cs="Arial Unicode MS"/>
          <w:b/>
          <w:bCs/>
        </w:rPr>
        <w:t>g</w:t>
      </w:r>
      <w:r>
        <w:rPr>
          <w:rFonts w:eastAsia="Arial Unicode MS" w:cs="Arial Unicode MS"/>
        </w:rPr>
        <w:t xml:space="preserve"> and </w:t>
      </w:r>
      <w:r>
        <w:rPr>
          <w:rFonts w:eastAsia="Arial Unicode MS" w:cs="Arial Unicode MS"/>
          <w:b/>
          <w:bCs/>
        </w:rPr>
        <w:t>h</w:t>
      </w:r>
      <w:r>
        <w:rPr>
          <w:rFonts w:eastAsia="Arial Unicode MS" w:cs="Arial Unicode MS"/>
        </w:rPr>
        <w:t xml:space="preserve"> for the Au electrode.</w:t>
      </w:r>
    </w:p>
    <w:p w:rsidR="008E3279" w:rsidRDefault="007E108A">
      <w:pPr>
        <w:pStyle w:val="TESupportingInformation"/>
        <w:ind w:firstLine="0"/>
      </w:pPr>
      <w:r>
        <w:rPr>
          <w:rFonts w:ascii="Arial Unicode MS" w:eastAsia="Arial Unicode MS" w:hAnsi="Arial Unicode MS" w:cs="Arial Unicode MS"/>
        </w:rPr>
        <w:br w:type="page"/>
      </w:r>
    </w:p>
    <w:p w:rsidR="008E3279" w:rsidRDefault="007E108A">
      <w:pPr>
        <w:pStyle w:val="AA"/>
        <w:jc w:val="center"/>
        <w:rPr>
          <w:rFonts w:ascii="Arial Unicode MS" w:hAnsi="Arial Unicode MS"/>
        </w:rPr>
      </w:pPr>
      <w:r>
        <w:rPr>
          <w:rFonts w:ascii="Arial Unicode MS" w:hAnsi="Arial Unicode MS"/>
          <w:noProof/>
        </w:rPr>
        <w:lastRenderedPageBreak/>
        <w:drawing>
          <wp:inline distT="0" distB="0" distL="0" distR="0">
            <wp:extent cx="3595886" cy="5270500"/>
            <wp:effectExtent l="0" t="0" r="0" b="0"/>
            <wp:docPr id="1073741826" name="officeArt object" descr="影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影像" descr="影像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886" cy="527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E3279" w:rsidRDefault="007E108A">
      <w:pPr>
        <w:pStyle w:val="VAFigureCaption"/>
      </w:pPr>
      <w:r>
        <w:rPr>
          <w:rFonts w:eastAsia="Arial Unicode MS" w:cs="Arial Unicode MS"/>
          <w:b/>
          <w:bCs/>
        </w:rPr>
        <w:t>Figure S2</w:t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b/>
          <w:bCs/>
        </w:rPr>
        <w:t xml:space="preserve">Fundamental electrical characteristics of </w:t>
      </w:r>
      <w:r>
        <w:rPr>
          <w:rFonts w:eastAsia="Arial Unicode MS" w:cs="Arial Unicode MS"/>
          <w:b/>
          <w:bCs/>
          <w:sz w:val="22"/>
          <w:szCs w:val="22"/>
        </w:rPr>
        <w:t>vertical lamellar</w:t>
      </w:r>
      <w:r>
        <w:rPr>
          <w:rFonts w:eastAsia="Arial Unicode MS" w:cs="Arial Unicode MS"/>
          <w:b/>
          <w:bCs/>
        </w:rPr>
        <w:t xml:space="preserve"> 1T-rich MoSe</w:t>
      </w:r>
      <w:r>
        <w:rPr>
          <w:rFonts w:eastAsia="Arial Unicode MS" w:cs="Arial Unicode MS"/>
          <w:b/>
          <w:bCs/>
          <w:vertAlign w:val="subscript"/>
        </w:rPr>
        <w:t>2</w:t>
      </w:r>
      <w:r>
        <w:rPr>
          <w:rFonts w:eastAsia="Arial Unicode MS" w:cs="Arial Unicode MS"/>
          <w:b/>
          <w:bCs/>
        </w:rPr>
        <w:t xml:space="preserve"> films fabricated by PACVR</w:t>
      </w:r>
      <w:r>
        <w:rPr>
          <w:rFonts w:eastAsia="Arial Unicode MS" w:cs="Arial Unicode MS"/>
        </w:rPr>
        <w:t xml:space="preserve">. </w:t>
      </w:r>
      <w:proofErr w:type="spellStart"/>
      <w:r>
        <w:rPr>
          <w:rFonts w:eastAsia="Arial Unicode MS" w:cs="Arial Unicode MS"/>
          <w:b/>
          <w:bCs/>
        </w:rPr>
        <w:t>a</w:t>
      </w:r>
      <w:proofErr w:type="spellEnd"/>
      <w:r>
        <w:rPr>
          <w:rFonts w:eastAsia="Arial Unicode MS" w:cs="Arial Unicode MS"/>
        </w:rPr>
        <w:t xml:space="preserve"> </w:t>
      </w:r>
      <w:proofErr w:type="gramStart"/>
      <w:r>
        <w:rPr>
          <w:rFonts w:eastAsia="Arial Unicode MS" w:cs="Arial Unicode MS"/>
        </w:rPr>
        <w:t>The</w:t>
      </w:r>
      <w:proofErr w:type="gramEnd"/>
      <w:r>
        <w:rPr>
          <w:rFonts w:eastAsia="Arial Unicode MS" w:cs="Arial Unicode MS"/>
        </w:rPr>
        <w:t xml:space="preserve"> n-type characteristics proved by the reduction of temporal current under the ambient filled with oxidizing NO</w:t>
      </w:r>
      <w:r>
        <w:rPr>
          <w:rFonts w:eastAsia="Arial Unicode MS" w:cs="Arial Unicode MS"/>
          <w:vertAlign w:val="subscript"/>
        </w:rPr>
        <w:t>2</w:t>
      </w:r>
      <w:r>
        <w:rPr>
          <w:rFonts w:eastAsia="Arial Unicode MS" w:cs="Arial Unicode MS"/>
        </w:rPr>
        <w:t xml:space="preserve"> gases. </w:t>
      </w:r>
      <w:r>
        <w:rPr>
          <w:rFonts w:eastAsia="Arial Unicode MS" w:cs="Arial Unicode MS"/>
          <w:b/>
          <w:bCs/>
        </w:rPr>
        <w:t>b</w:t>
      </w:r>
      <w:r>
        <w:rPr>
          <w:rFonts w:eastAsia="Arial Unicode MS" w:cs="Arial Unicode MS"/>
        </w:rPr>
        <w:t xml:space="preserve"> </w:t>
      </w:r>
      <w:proofErr w:type="gramStart"/>
      <w:r>
        <w:rPr>
          <w:rFonts w:eastAsia="Arial Unicode MS" w:cs="Arial Unicode MS"/>
        </w:rPr>
        <w:t>The</w:t>
      </w:r>
      <w:proofErr w:type="gramEnd"/>
      <w:r>
        <w:rPr>
          <w:rFonts w:eastAsia="Arial Unicode MS" w:cs="Arial Unicode MS"/>
        </w:rPr>
        <w:t xml:space="preserve"> sheet resistance of MoSe</w:t>
      </w:r>
      <w:r>
        <w:rPr>
          <w:rFonts w:eastAsia="Arial Unicode MS" w:cs="Arial Unicode MS"/>
          <w:vertAlign w:val="subscript"/>
        </w:rPr>
        <w:t>2</w:t>
      </w:r>
      <w:r>
        <w:rPr>
          <w:rFonts w:eastAsia="Arial Unicode MS" w:cs="Arial Unicode MS"/>
        </w:rPr>
        <w:t xml:space="preserve"> film extrapolated by the transmission line method (TLM).</w:t>
      </w:r>
      <w:r>
        <w:rPr>
          <w:rFonts w:ascii="Arial Unicode MS" w:eastAsia="Arial Unicode MS" w:hAnsi="Arial Unicode MS" w:cs="Arial Unicode MS"/>
        </w:rPr>
        <w:br w:type="page"/>
      </w:r>
    </w:p>
    <w:p w:rsidR="008E3279" w:rsidRDefault="007E108A">
      <w:pPr>
        <w:pStyle w:val="AA"/>
        <w:jc w:val="center"/>
        <w:rPr>
          <w:rFonts w:ascii="Arial Unicode MS" w:hAnsi="Arial Unicode MS"/>
        </w:rPr>
      </w:pPr>
      <w:r>
        <w:rPr>
          <w:rFonts w:ascii="Arial Unicode MS" w:hAnsi="Arial Unicode MS"/>
          <w:noProof/>
        </w:rPr>
        <w:lastRenderedPageBreak/>
        <w:drawing>
          <wp:inline distT="0" distB="0" distL="0" distR="0">
            <wp:extent cx="3573970" cy="5270500"/>
            <wp:effectExtent l="0" t="0" r="0" b="0"/>
            <wp:docPr id="1073741827" name="officeArt object" descr="影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影像" descr="影像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970" cy="527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E3279" w:rsidRDefault="007E108A">
      <w:pPr>
        <w:pStyle w:val="VAFigureCaption"/>
      </w:pPr>
      <w:r>
        <w:rPr>
          <w:rFonts w:eastAsia="Arial Unicode MS" w:cs="Arial Unicode MS"/>
          <w:b/>
          <w:bCs/>
        </w:rPr>
        <w:t>Figure S3</w:t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b/>
          <w:bCs/>
        </w:rPr>
        <w:t>Self-patterning of large-scaled continuous MoSe</w:t>
      </w:r>
      <w:r>
        <w:rPr>
          <w:rFonts w:eastAsia="Arial Unicode MS" w:cs="Arial Unicode MS"/>
          <w:b/>
          <w:bCs/>
          <w:vertAlign w:val="subscript"/>
        </w:rPr>
        <w:t>2</w:t>
      </w:r>
      <w:r>
        <w:rPr>
          <w:rFonts w:eastAsia="Arial Unicode MS" w:cs="Arial Unicode MS"/>
          <w:b/>
          <w:bCs/>
        </w:rPr>
        <w:t xml:space="preserve"> films</w:t>
      </w:r>
      <w:r>
        <w:rPr>
          <w:rFonts w:eastAsia="Arial Unicode MS" w:cs="Arial Unicode MS"/>
        </w:rPr>
        <w:t xml:space="preserve">. </w:t>
      </w:r>
      <w:proofErr w:type="spellStart"/>
      <w:proofErr w:type="gramStart"/>
      <w:r>
        <w:rPr>
          <w:rFonts w:eastAsia="Arial Unicode MS" w:cs="Arial Unicode MS"/>
          <w:b/>
          <w:bCs/>
        </w:rPr>
        <w:t>a</w:t>
      </w:r>
      <w:proofErr w:type="spellEnd"/>
      <w:proofErr w:type="gramEnd"/>
      <w:r>
        <w:rPr>
          <w:rFonts w:eastAsia="Arial Unicode MS" w:cs="Arial Unicode MS"/>
        </w:rPr>
        <w:t xml:space="preserve"> Optical microscopy image of MoSe</w:t>
      </w:r>
      <w:r>
        <w:rPr>
          <w:rFonts w:eastAsia="Arial Unicode MS" w:cs="Arial Unicode MS"/>
          <w:vertAlign w:val="subscript"/>
        </w:rPr>
        <w:t>2</w:t>
      </w:r>
      <w:r>
        <w:rPr>
          <w:rFonts w:eastAsia="Arial Unicode MS" w:cs="Arial Unicode MS"/>
        </w:rPr>
        <w:t xml:space="preserve"> patterns with various sizes fabricated by PACVR. </w:t>
      </w:r>
      <w:r>
        <w:rPr>
          <w:rFonts w:eastAsia="Arial Unicode MS" w:cs="Arial Unicode MS"/>
          <w:b/>
          <w:bCs/>
        </w:rPr>
        <w:t>b</w:t>
      </w:r>
      <w:r>
        <w:rPr>
          <w:rFonts w:eastAsia="Arial Unicode MS" w:cs="Arial Unicode MS"/>
        </w:rPr>
        <w:t xml:space="preserve"> Raman spectra measured in each location illustrated in </w:t>
      </w:r>
      <w:r>
        <w:rPr>
          <w:rFonts w:eastAsia="Arial Unicode MS" w:cs="Arial Unicode MS"/>
          <w:b/>
          <w:bCs/>
        </w:rPr>
        <w:t>a</w:t>
      </w:r>
      <w:r>
        <w:rPr>
          <w:rFonts w:eastAsia="Arial Unicode MS" w:cs="Arial Unicode MS"/>
        </w:rPr>
        <w:t>.</w:t>
      </w:r>
    </w:p>
    <w:p w:rsidR="008E3279" w:rsidRDefault="007E108A">
      <w:pPr>
        <w:pStyle w:val="AA"/>
        <w:jc w:val="center"/>
      </w:pPr>
      <w:r>
        <w:rPr>
          <w:rFonts w:ascii="Arial Unicode MS" w:hAnsi="Arial Unicode MS"/>
        </w:rPr>
        <w:br w:type="page"/>
      </w:r>
    </w:p>
    <w:p w:rsidR="008E3279" w:rsidRDefault="007E108A">
      <w:pPr>
        <w:pStyle w:val="AA"/>
        <w:jc w:val="center"/>
        <w:rPr>
          <w:rFonts w:ascii="Arial Unicode MS" w:hAnsi="Arial Unicode MS"/>
        </w:rPr>
      </w:pPr>
      <w:r>
        <w:rPr>
          <w:rFonts w:ascii="Arial Unicode MS" w:hAnsi="Arial Unicode MS"/>
          <w:noProof/>
        </w:rPr>
        <w:lastRenderedPageBreak/>
        <w:drawing>
          <wp:inline distT="0" distB="0" distL="0" distR="0">
            <wp:extent cx="4816289" cy="5270500"/>
            <wp:effectExtent l="0" t="0" r="0" b="0"/>
            <wp:docPr id="1073741828" name="officeArt object" descr="影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影像" descr="影像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289" cy="527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E3279" w:rsidRDefault="007E108A">
      <w:pPr>
        <w:pStyle w:val="VAFigureCaption"/>
      </w:pPr>
      <w:r>
        <w:rPr>
          <w:rFonts w:eastAsia="Arial Unicode MS" w:cs="Arial Unicode MS"/>
          <w:b/>
          <w:bCs/>
        </w:rPr>
        <w:t>Figure S4</w:t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b/>
          <w:bCs/>
        </w:rPr>
        <w:t xml:space="preserve">Evidence of controllable orientations in </w:t>
      </w:r>
      <w:r>
        <w:rPr>
          <w:rFonts w:eastAsia="Arial Unicode MS" w:cs="Arial Unicode MS"/>
          <w:b/>
          <w:bCs/>
          <w:sz w:val="22"/>
          <w:szCs w:val="22"/>
        </w:rPr>
        <w:t>vertical lamellar</w:t>
      </w:r>
      <w:r>
        <w:rPr>
          <w:rFonts w:eastAsia="Arial Unicode MS" w:cs="Arial Unicode MS"/>
          <w:b/>
          <w:bCs/>
        </w:rPr>
        <w:t xml:space="preserve"> MoSe</w:t>
      </w:r>
      <w:r>
        <w:rPr>
          <w:rFonts w:eastAsia="Arial Unicode MS" w:cs="Arial Unicode MS"/>
          <w:b/>
          <w:bCs/>
          <w:vertAlign w:val="subscript"/>
        </w:rPr>
        <w:t>2</w:t>
      </w:r>
      <w:r>
        <w:rPr>
          <w:rFonts w:eastAsia="Arial Unicode MS" w:cs="Arial Unicode MS"/>
          <w:b/>
          <w:bCs/>
        </w:rPr>
        <w:t xml:space="preserve"> films. </w:t>
      </w:r>
      <w:r>
        <w:rPr>
          <w:rFonts w:eastAsia="Arial Unicode MS" w:cs="Arial Unicode MS"/>
        </w:rPr>
        <w:t xml:space="preserve">X-ray diffraction spectra of </w:t>
      </w:r>
      <w:r>
        <w:rPr>
          <w:rFonts w:eastAsia="Arial Unicode MS" w:cs="Arial Unicode MS"/>
          <w:b/>
          <w:bCs/>
        </w:rPr>
        <w:t xml:space="preserve">a </w:t>
      </w:r>
      <w:r>
        <w:rPr>
          <w:rFonts w:eastAsia="Arial Unicode MS" w:cs="Arial Unicode MS"/>
        </w:rPr>
        <w:t xml:space="preserve">lateral- and </w:t>
      </w:r>
      <w:r>
        <w:rPr>
          <w:rFonts w:eastAsia="Arial Unicode MS" w:cs="Arial Unicode MS"/>
          <w:b/>
          <w:bCs/>
        </w:rPr>
        <w:t xml:space="preserve">b </w:t>
      </w:r>
      <w:r>
        <w:rPr>
          <w:rFonts w:eastAsia="Arial Unicode MS" w:cs="Arial Unicode MS"/>
        </w:rPr>
        <w:t>vertical-aligned MoSe</w:t>
      </w:r>
      <w:r>
        <w:rPr>
          <w:rFonts w:eastAsia="Arial Unicode MS" w:cs="Arial Unicode MS"/>
          <w:vertAlign w:val="subscript"/>
        </w:rPr>
        <w:t>2</w:t>
      </w:r>
      <w:r>
        <w:rPr>
          <w:rFonts w:eastAsia="Arial Unicode MS" w:cs="Arial Unicode MS"/>
        </w:rPr>
        <w:t xml:space="preserve"> films prepared by PACVR measured along the surface normal (black) and in-plane (red) orientation.</w:t>
      </w:r>
    </w:p>
    <w:p w:rsidR="008E3279" w:rsidRDefault="008E3279">
      <w:pPr>
        <w:pStyle w:val="AA"/>
        <w:rPr>
          <w:rFonts w:ascii="Calibri" w:eastAsia="Calibri" w:hAnsi="Calibri" w:cs="Calibri"/>
        </w:rPr>
      </w:pPr>
    </w:p>
    <w:p w:rsidR="008E3279" w:rsidRDefault="008E3279">
      <w:pPr>
        <w:pStyle w:val="VAFigureCaption"/>
        <w:rPr>
          <w:rFonts w:ascii="Arial Unicode MS" w:eastAsia="Arial Unicode MS" w:hAnsi="Arial Unicode MS" w:cs="Arial Unicode MS"/>
        </w:rPr>
      </w:pPr>
    </w:p>
    <w:p w:rsidR="008E3279" w:rsidRDefault="008E3279">
      <w:pPr>
        <w:pStyle w:val="VAFigureCaption"/>
        <w:rPr>
          <w:rFonts w:ascii="Arial Unicode MS" w:eastAsia="Arial Unicode MS" w:hAnsi="Arial Unicode MS" w:cs="Arial Unicode MS"/>
        </w:rPr>
      </w:pPr>
    </w:p>
    <w:p w:rsidR="008E3279" w:rsidRDefault="007E108A">
      <w:pPr>
        <w:pStyle w:val="VAFigureCaption"/>
      </w:pPr>
      <w:r>
        <w:rPr>
          <w:rFonts w:ascii="Arial Unicode MS" w:eastAsia="Arial Unicode MS" w:hAnsi="Arial Unicode MS" w:cs="Arial Unicode MS"/>
        </w:rPr>
        <w:br w:type="page"/>
      </w:r>
    </w:p>
    <w:p w:rsidR="008E3279" w:rsidRDefault="007E108A">
      <w:pPr>
        <w:pStyle w:val="AA"/>
        <w:jc w:val="center"/>
        <w:rPr>
          <w:rFonts w:ascii="Arial Unicode MS" w:hAnsi="Arial Unicode MS"/>
        </w:rPr>
      </w:pPr>
      <w:r>
        <w:rPr>
          <w:rFonts w:ascii="Arial Unicode MS" w:hAnsi="Arial Unicode MS"/>
          <w:noProof/>
        </w:rPr>
        <w:lastRenderedPageBreak/>
        <w:drawing>
          <wp:inline distT="0" distB="0" distL="0" distR="0">
            <wp:extent cx="5270500" cy="3689866"/>
            <wp:effectExtent l="0" t="0" r="0" b="0"/>
            <wp:docPr id="1073741829" name="officeArt object" descr="影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影像" descr="影像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898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E3279" w:rsidRDefault="007E108A">
      <w:pPr>
        <w:pStyle w:val="VAFigureCaption"/>
      </w:pPr>
      <w:r>
        <w:rPr>
          <w:rFonts w:eastAsia="Arial Unicode MS" w:cs="Arial Unicode MS"/>
          <w:b/>
          <w:bCs/>
        </w:rPr>
        <w:t>Figure S5</w:t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b/>
          <w:bCs/>
        </w:rPr>
        <w:t>Stoichiometric investigations on copper distributions in Au/MoSe</w:t>
      </w:r>
      <w:r>
        <w:rPr>
          <w:rFonts w:eastAsia="Arial Unicode MS" w:cs="Arial Unicode MS"/>
          <w:b/>
          <w:bCs/>
          <w:vertAlign w:val="subscript"/>
        </w:rPr>
        <w:t>2</w:t>
      </w:r>
      <w:r>
        <w:rPr>
          <w:rFonts w:eastAsia="Arial Unicode MS" w:cs="Arial Unicode MS"/>
          <w:b/>
          <w:bCs/>
        </w:rPr>
        <w:t>/Cu devices</w:t>
      </w:r>
      <w:r>
        <w:rPr>
          <w:rFonts w:eastAsia="Arial Unicode MS" w:cs="Arial Unicode MS"/>
        </w:rPr>
        <w:t xml:space="preserve">. </w:t>
      </w:r>
      <w:r>
        <w:rPr>
          <w:rFonts w:eastAsia="Arial Unicode MS" w:cs="Arial Unicode MS"/>
          <w:b/>
          <w:bCs/>
        </w:rPr>
        <w:t>a, b</w:t>
      </w:r>
      <w:r>
        <w:rPr>
          <w:rFonts w:eastAsia="Arial Unicode MS" w:cs="Arial Unicode MS"/>
        </w:rPr>
        <w:t xml:space="preserve"> Plan-view scanning electron microscopy (SEM) images of as-deposited electrodes on MoSe</w:t>
      </w:r>
      <w:r>
        <w:rPr>
          <w:rFonts w:eastAsia="Arial Unicode MS" w:cs="Arial Unicode MS"/>
          <w:vertAlign w:val="subscript"/>
        </w:rPr>
        <w:t>2</w:t>
      </w:r>
      <w:r>
        <w:rPr>
          <w:rFonts w:eastAsia="Arial Unicode MS" w:cs="Arial Unicode MS"/>
        </w:rPr>
        <w:t xml:space="preserve">. </w:t>
      </w:r>
      <w:r>
        <w:rPr>
          <w:rFonts w:eastAsia="Arial Unicode MS" w:cs="Arial Unicode MS"/>
          <w:b/>
          <w:bCs/>
        </w:rPr>
        <w:t>c</w:t>
      </w:r>
      <w:r>
        <w:rPr>
          <w:rFonts w:eastAsia="Arial Unicode MS" w:cs="Arial Unicode MS"/>
        </w:rPr>
        <w:t xml:space="preserve"> Correlated EDX spectra and the atomic ratio of Cu in each region of interest (ROI) illustrated in </w:t>
      </w:r>
      <w:r>
        <w:rPr>
          <w:rFonts w:eastAsia="Arial Unicode MS" w:cs="Arial Unicode MS"/>
          <w:b/>
          <w:bCs/>
        </w:rPr>
        <w:t>a</w:t>
      </w:r>
      <w:r>
        <w:rPr>
          <w:rFonts w:eastAsia="Arial Unicode MS" w:cs="Arial Unicode MS"/>
        </w:rPr>
        <w:t xml:space="preserve">. </w:t>
      </w:r>
      <w:r>
        <w:rPr>
          <w:rFonts w:eastAsia="Arial Unicode MS" w:cs="Arial Unicode MS"/>
          <w:b/>
          <w:bCs/>
        </w:rPr>
        <w:t>d, e</w:t>
      </w:r>
      <w:r>
        <w:rPr>
          <w:rFonts w:eastAsia="Arial Unicode MS" w:cs="Arial Unicode MS"/>
        </w:rPr>
        <w:t xml:space="preserve"> SEM images of annealed Cu electrode on MoSe</w:t>
      </w:r>
      <w:r>
        <w:rPr>
          <w:rFonts w:eastAsia="Arial Unicode MS" w:cs="Arial Unicode MS"/>
          <w:vertAlign w:val="subscript"/>
        </w:rPr>
        <w:t>2</w:t>
      </w:r>
      <w:r>
        <w:rPr>
          <w:rFonts w:eastAsia="Arial Unicode MS" w:cs="Arial Unicode MS"/>
        </w:rPr>
        <w:t xml:space="preserve">. </w:t>
      </w:r>
      <w:r>
        <w:rPr>
          <w:rFonts w:eastAsia="Arial Unicode MS" w:cs="Arial Unicode MS"/>
          <w:b/>
          <w:bCs/>
        </w:rPr>
        <w:t>f</w:t>
      </w:r>
      <w:r>
        <w:rPr>
          <w:rFonts w:eastAsia="Arial Unicode MS" w:cs="Arial Unicode MS"/>
        </w:rPr>
        <w:t xml:space="preserve"> Correlated EDX spectra in each ROI illustrated in </w:t>
      </w:r>
      <w:r>
        <w:rPr>
          <w:rFonts w:eastAsia="Arial Unicode MS" w:cs="Arial Unicode MS"/>
          <w:b/>
          <w:bCs/>
        </w:rPr>
        <w:t>d</w:t>
      </w:r>
      <w:r>
        <w:rPr>
          <w:rFonts w:eastAsia="Arial Unicode MS" w:cs="Arial Unicode MS"/>
        </w:rPr>
        <w:t>.</w:t>
      </w:r>
    </w:p>
    <w:p w:rsidR="008E3279" w:rsidRDefault="007E108A">
      <w:pPr>
        <w:pStyle w:val="AA"/>
      </w:pPr>
      <w:r>
        <w:rPr>
          <w:rFonts w:ascii="Arial Unicode MS" w:hAnsi="Arial Unicode MS"/>
        </w:rPr>
        <w:br w:type="page"/>
      </w:r>
    </w:p>
    <w:p w:rsidR="008E3279" w:rsidRDefault="007E108A">
      <w:pPr>
        <w:pStyle w:val="AA"/>
        <w:jc w:val="center"/>
        <w:rPr>
          <w:rFonts w:ascii="Arial Unicode MS" w:hAnsi="Arial Unicode MS"/>
        </w:rPr>
      </w:pPr>
      <w:r>
        <w:rPr>
          <w:rFonts w:ascii="Arial Unicode MS" w:hAnsi="Arial Unicode MS"/>
          <w:noProof/>
        </w:rPr>
        <w:lastRenderedPageBreak/>
        <w:drawing>
          <wp:inline distT="0" distB="0" distL="0" distR="0">
            <wp:extent cx="5270500" cy="4358103"/>
            <wp:effectExtent l="0" t="0" r="0" b="0"/>
            <wp:docPr id="1073741830" name="officeArt object" descr="影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影像" descr="影像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581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E3279" w:rsidRDefault="007E108A">
      <w:pPr>
        <w:pStyle w:val="VAFigureCaption"/>
      </w:pPr>
      <w:r>
        <w:rPr>
          <w:rFonts w:eastAsia="Arial Unicode MS" w:cs="Arial Unicode MS"/>
          <w:b/>
          <w:bCs/>
        </w:rPr>
        <w:t>Figure S6</w:t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b/>
          <w:bCs/>
        </w:rPr>
        <w:t xml:space="preserve">Forming process of </w:t>
      </w:r>
      <w:r>
        <w:rPr>
          <w:rFonts w:eastAsia="Arial Unicode MS" w:cs="Arial Unicode MS"/>
          <w:b/>
          <w:bCs/>
          <w:sz w:val="22"/>
          <w:szCs w:val="22"/>
        </w:rPr>
        <w:t>vertical lamellar</w:t>
      </w:r>
      <w:r>
        <w:rPr>
          <w:rFonts w:eastAsia="Arial Unicode MS" w:cs="Arial Unicode MS"/>
          <w:b/>
          <w:bCs/>
        </w:rPr>
        <w:t xml:space="preserve"> MoSe</w:t>
      </w:r>
      <w:r>
        <w:rPr>
          <w:rFonts w:eastAsia="Arial Unicode MS" w:cs="Arial Unicode MS"/>
          <w:b/>
          <w:bCs/>
          <w:vertAlign w:val="subscript"/>
        </w:rPr>
        <w:t>2</w:t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b/>
          <w:bCs/>
        </w:rPr>
        <w:t>film.</w:t>
      </w:r>
      <w:r>
        <w:rPr>
          <w:rFonts w:eastAsia="Arial Unicode MS" w:cs="Arial Unicode MS"/>
        </w:rPr>
        <w:t xml:space="preserve"> The current-voltage relationship of </w:t>
      </w:r>
      <w:proofErr w:type="spellStart"/>
      <w:r>
        <w:rPr>
          <w:rFonts w:eastAsia="Arial Unicode MS" w:cs="Arial Unicode MS"/>
        </w:rPr>
        <w:t>a</w:t>
      </w:r>
      <w:proofErr w:type="spellEnd"/>
      <w:r>
        <w:rPr>
          <w:rFonts w:eastAsia="Arial Unicode MS" w:cs="Arial Unicode MS"/>
        </w:rPr>
        <w:t xml:space="preserve"> Au/MoSe</w:t>
      </w:r>
      <w:proofErr w:type="gramStart"/>
      <w:r>
        <w:rPr>
          <w:rFonts w:eastAsia="Arial Unicode MS" w:cs="Arial Unicode MS"/>
          <w:vertAlign w:val="subscript"/>
        </w:rPr>
        <w:t>2</w:t>
      </w:r>
      <w:r>
        <w:rPr>
          <w:rFonts w:eastAsia="Arial Unicode MS" w:cs="Arial Unicode MS"/>
        </w:rPr>
        <w:t>:CuSe</w:t>
      </w:r>
      <w:r>
        <w:rPr>
          <w:rFonts w:eastAsia="Arial Unicode MS" w:cs="Arial Unicode MS"/>
          <w:vertAlign w:val="subscript"/>
        </w:rPr>
        <w:t>x</w:t>
      </w:r>
      <w:proofErr w:type="gramEnd"/>
      <w:r>
        <w:rPr>
          <w:rFonts w:eastAsia="Arial Unicode MS" w:cs="Arial Unicode MS"/>
        </w:rPr>
        <w:t xml:space="preserve">/Cu device with a </w:t>
      </w:r>
      <w:r>
        <w:rPr>
          <w:rFonts w:ascii="Times Roman" w:hAnsi="Times Roman"/>
          <w:i/>
          <w:iCs/>
        </w:rPr>
        <w:t>forming</w:t>
      </w:r>
      <w:r>
        <w:rPr>
          <w:rFonts w:eastAsia="Arial Unicode MS" w:cs="Arial Unicode MS"/>
        </w:rPr>
        <w:t xml:space="preserve"> process at 15 V.</w:t>
      </w:r>
    </w:p>
    <w:p w:rsidR="008E3279" w:rsidRDefault="007E108A">
      <w:pPr>
        <w:pStyle w:val="VAFigureCaption"/>
      </w:pPr>
      <w:r>
        <w:rPr>
          <w:rFonts w:ascii="Arial Unicode MS" w:eastAsia="Arial Unicode MS" w:hAnsi="Arial Unicode MS" w:cs="Arial Unicode MS"/>
        </w:rPr>
        <w:br w:type="page"/>
      </w:r>
    </w:p>
    <w:p w:rsidR="008E3279" w:rsidRDefault="007E108A">
      <w:pPr>
        <w:pStyle w:val="VAFigureCaption"/>
        <w:jc w:val="center"/>
      </w:pPr>
      <w:r>
        <w:rPr>
          <w:rFonts w:ascii="Arial Unicode MS" w:eastAsia="Arial Unicode MS" w:hAnsi="Arial Unicode MS" w:cs="Arial Unicode MS"/>
          <w:noProof/>
        </w:rPr>
        <w:lastRenderedPageBreak/>
        <w:drawing>
          <wp:inline distT="0" distB="0" distL="0" distR="0">
            <wp:extent cx="5270500" cy="4727807"/>
            <wp:effectExtent l="0" t="0" r="0" b="0"/>
            <wp:docPr id="1073741831" name="officeArt object" descr="影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影像" descr="影像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278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E3279" w:rsidRDefault="007E108A">
      <w:pPr>
        <w:pStyle w:val="VAFigureCaption"/>
      </w:pPr>
      <w:r>
        <w:rPr>
          <w:rFonts w:eastAsia="Arial Unicode MS" w:cs="Arial Unicode MS"/>
          <w:b/>
          <w:bCs/>
        </w:rPr>
        <w:t>Figure S7</w:t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b/>
          <w:bCs/>
        </w:rPr>
        <w:t>SPEM mapping image of memristor</w:t>
      </w:r>
      <w:r>
        <w:rPr>
          <w:rFonts w:eastAsia="Arial Unicode MS" w:cs="Arial Unicode MS"/>
        </w:rPr>
        <w:t>. The SPEM mapping of the Au/MoSe</w:t>
      </w:r>
      <w:proofErr w:type="gramStart"/>
      <w:r>
        <w:rPr>
          <w:rFonts w:eastAsia="Arial Unicode MS" w:cs="Arial Unicode MS"/>
          <w:vertAlign w:val="subscript"/>
        </w:rPr>
        <w:t>2</w:t>
      </w:r>
      <w:r>
        <w:rPr>
          <w:rFonts w:eastAsia="Arial Unicode MS" w:cs="Arial Unicode MS"/>
        </w:rPr>
        <w:t>:CuSe</w:t>
      </w:r>
      <w:r>
        <w:rPr>
          <w:rFonts w:eastAsia="Arial Unicode MS" w:cs="Arial Unicode MS"/>
          <w:vertAlign w:val="subscript"/>
        </w:rPr>
        <w:t>x</w:t>
      </w:r>
      <w:proofErr w:type="gramEnd"/>
      <w:r>
        <w:rPr>
          <w:rFonts w:eastAsia="Arial Unicode MS" w:cs="Arial Unicode MS"/>
        </w:rPr>
        <w:t xml:space="preserve">/Cu channel. </w:t>
      </w:r>
      <w:r>
        <w:rPr>
          <w:rFonts w:eastAsia="Arial Unicode MS" w:cs="Arial Unicode MS"/>
          <w:sz w:val="22"/>
          <w:szCs w:val="22"/>
        </w:rPr>
        <w:t xml:space="preserve">The red spot indicates the location for collecting </w:t>
      </w:r>
      <w:r>
        <w:rPr>
          <w:rFonts w:eastAsia="Arial Unicode MS" w:cs="Arial Unicode MS"/>
        </w:rPr>
        <w:t xml:space="preserve">pseudo-operando </w:t>
      </w:r>
      <w:r>
        <w:rPr>
          <w:rFonts w:eastAsia="Arial Unicode MS" w:cs="Arial Unicode MS"/>
          <w:sz w:val="22"/>
          <w:szCs w:val="22"/>
        </w:rPr>
        <w:t>XPS spectra.</w:t>
      </w:r>
    </w:p>
    <w:p w:rsidR="008E3279" w:rsidRDefault="007E108A">
      <w:pPr>
        <w:pStyle w:val="AA"/>
        <w:jc w:val="center"/>
      </w:pPr>
      <w:r>
        <w:rPr>
          <w:rFonts w:ascii="Arial Unicode MS" w:hAnsi="Arial Unicode MS"/>
        </w:rPr>
        <w:br w:type="page"/>
      </w:r>
    </w:p>
    <w:p w:rsidR="008E3279" w:rsidRDefault="007E108A">
      <w:pPr>
        <w:pStyle w:val="VAFigureCaption"/>
        <w:jc w:val="center"/>
        <w:rPr>
          <w:rFonts w:ascii="Calibri" w:eastAsia="Calibri" w:hAnsi="Calibri" w:cs="Calibri"/>
        </w:rPr>
      </w:pPr>
      <w:r>
        <w:rPr>
          <w:rFonts w:ascii="Arial Unicode MS" w:eastAsia="Arial Unicode MS" w:hAnsi="Arial Unicode MS" w:cs="Arial Unicode MS"/>
          <w:noProof/>
        </w:rPr>
        <w:lastRenderedPageBreak/>
        <w:drawing>
          <wp:inline distT="0" distB="0" distL="0" distR="0">
            <wp:extent cx="5270500" cy="4678195"/>
            <wp:effectExtent l="0" t="0" r="0" b="0"/>
            <wp:docPr id="1073741832" name="officeArt object" descr="影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影像" descr="影像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781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E3279" w:rsidRDefault="007E108A">
      <w:pPr>
        <w:pStyle w:val="VAFigureCaption"/>
      </w:pPr>
      <w:r>
        <w:rPr>
          <w:rFonts w:eastAsia="Arial Unicode MS" w:cs="Arial Unicode MS"/>
          <w:b/>
          <w:bCs/>
        </w:rPr>
        <w:t>Figure S8</w:t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b/>
          <w:bCs/>
        </w:rPr>
        <w:t>Stoichiometric evolution related to Cu</w:t>
      </w:r>
      <w:r>
        <w:rPr>
          <w:rFonts w:eastAsia="Arial Unicode MS" w:cs="Arial Unicode MS"/>
        </w:rPr>
        <w:t>. Pseudo-operando local XPS spectra at the center of Au/MoSe</w:t>
      </w:r>
      <w:proofErr w:type="gramStart"/>
      <w:r>
        <w:rPr>
          <w:rFonts w:eastAsia="Arial Unicode MS" w:cs="Arial Unicode MS"/>
          <w:vertAlign w:val="subscript"/>
        </w:rPr>
        <w:t>2</w:t>
      </w:r>
      <w:r>
        <w:rPr>
          <w:rFonts w:eastAsia="Arial Unicode MS" w:cs="Arial Unicode MS"/>
        </w:rPr>
        <w:t>:CuSe</w:t>
      </w:r>
      <w:r>
        <w:rPr>
          <w:rFonts w:eastAsia="Arial Unicode MS" w:cs="Arial Unicode MS"/>
          <w:vertAlign w:val="subscript"/>
        </w:rPr>
        <w:t>x</w:t>
      </w:r>
      <w:proofErr w:type="gramEnd"/>
      <w:r>
        <w:rPr>
          <w:rFonts w:eastAsia="Arial Unicode MS" w:cs="Arial Unicode MS"/>
        </w:rPr>
        <w:t xml:space="preserve">/Cu channel after </w:t>
      </w:r>
      <w:r>
        <w:rPr>
          <w:rFonts w:ascii="Times Roman" w:hAnsi="Times Roman"/>
          <w:i/>
          <w:iCs/>
        </w:rPr>
        <w:t xml:space="preserve">SET </w:t>
      </w:r>
      <w:r>
        <w:rPr>
          <w:rFonts w:eastAsia="Arial Unicode MS" w:cs="Arial Unicode MS"/>
        </w:rPr>
        <w:t xml:space="preserve">(black) and </w:t>
      </w:r>
      <w:r>
        <w:rPr>
          <w:rFonts w:ascii="Times Roman" w:hAnsi="Times Roman"/>
          <w:i/>
          <w:iCs/>
        </w:rPr>
        <w:t xml:space="preserve">RESET </w:t>
      </w:r>
      <w:r>
        <w:rPr>
          <w:rFonts w:eastAsia="Arial Unicode MS" w:cs="Arial Unicode MS"/>
        </w:rPr>
        <w:t>(red) processes.</w:t>
      </w:r>
    </w:p>
    <w:p w:rsidR="008E3279" w:rsidRDefault="007E108A">
      <w:pPr>
        <w:pStyle w:val="AA"/>
      </w:pPr>
      <w:r>
        <w:rPr>
          <w:rFonts w:ascii="Arial Unicode MS" w:hAnsi="Arial Unicode MS"/>
        </w:rPr>
        <w:br w:type="page"/>
      </w:r>
    </w:p>
    <w:p w:rsidR="008E3279" w:rsidRDefault="007E108A">
      <w:pPr>
        <w:pStyle w:val="VAFigureCaption"/>
        <w:jc w:val="center"/>
        <w:rPr>
          <w:rFonts w:ascii="Calibri" w:eastAsia="Calibri" w:hAnsi="Calibri" w:cs="Calibri"/>
          <w:color w:val="FF0000"/>
          <w:u w:val="single" w:color="FF0000"/>
        </w:rPr>
      </w:pPr>
      <w:r>
        <w:rPr>
          <w:rFonts w:ascii="Arial Unicode MS" w:eastAsia="Arial Unicode MS" w:hAnsi="Arial Unicode MS" w:cs="Arial Unicode MS"/>
          <w:noProof/>
        </w:rPr>
        <w:lastRenderedPageBreak/>
        <w:drawing>
          <wp:inline distT="0" distB="0" distL="0" distR="0">
            <wp:extent cx="3573289" cy="5270500"/>
            <wp:effectExtent l="0" t="0" r="0" b="0"/>
            <wp:docPr id="1073741833" name="officeArt object" descr="影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影像" descr="影像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289" cy="527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E3279" w:rsidRDefault="007E108A">
      <w:pPr>
        <w:pStyle w:val="AA"/>
        <w:spacing w:line="480" w:lineRule="auto"/>
      </w:pPr>
      <w:r>
        <w:rPr>
          <w:b/>
          <w:bCs/>
        </w:rPr>
        <w:t>Figure S9</w:t>
      </w:r>
      <w:r>
        <w:t xml:space="preserve"> </w:t>
      </w:r>
      <w:r>
        <w:rPr>
          <w:rFonts w:ascii="Times Roman" w:hAnsi="Times Roman"/>
          <w:b/>
          <w:bCs/>
          <w:i/>
          <w:iCs/>
        </w:rPr>
        <w:t>a priori</w:t>
      </w:r>
      <w:r>
        <w:rPr>
          <w:b/>
          <w:bCs/>
        </w:rPr>
        <w:t xml:space="preserve"> information of MoSe</w:t>
      </w:r>
      <w:r>
        <w:rPr>
          <w:b/>
          <w:bCs/>
          <w:vertAlign w:val="subscript"/>
        </w:rPr>
        <w:t>2</w:t>
      </w:r>
      <w:r>
        <w:rPr>
          <w:b/>
          <w:bCs/>
        </w:rPr>
        <w:t xml:space="preserve"> films regarding polymorphous phase-changed </w:t>
      </w:r>
      <w:proofErr w:type="spellStart"/>
      <w:r>
        <w:rPr>
          <w:b/>
          <w:bCs/>
        </w:rPr>
        <w:t>memristive</w:t>
      </w:r>
      <w:proofErr w:type="spellEnd"/>
      <w:r>
        <w:rPr>
          <w:b/>
          <w:bCs/>
        </w:rPr>
        <w:t xml:space="preserve"> behaviors</w:t>
      </w:r>
      <w:r>
        <w:t xml:space="preserve">. </w:t>
      </w:r>
      <w:proofErr w:type="spellStart"/>
      <w:r>
        <w:rPr>
          <w:b/>
          <w:bCs/>
        </w:rPr>
        <w:t>a</w:t>
      </w:r>
      <w:proofErr w:type="spellEnd"/>
      <w:r>
        <w:t xml:space="preserve"> The XPS spectra of the Mo 3d core level for a 2H-rich film synthesized at 450 </w:t>
      </w:r>
      <w:r>
        <w:rPr>
          <w:rFonts w:ascii="Arial Unicode MS" w:hAnsi="Arial Unicode MS"/>
        </w:rPr>
        <w:t>℃</w:t>
      </w:r>
      <w:r>
        <w:t xml:space="preserve"> together with fitting components from 1T phase (blue), 2H phase (pink), amorphous MoSe</w:t>
      </w:r>
      <w:r>
        <w:rPr>
          <w:vertAlign w:val="subscript"/>
        </w:rPr>
        <w:t>3</w:t>
      </w:r>
      <w:r>
        <w:t xml:space="preserve"> (dark yellow), and MoO</w:t>
      </w:r>
      <w:r>
        <w:rPr>
          <w:vertAlign w:val="subscript"/>
        </w:rPr>
        <w:t>3</w:t>
      </w:r>
      <w:r>
        <w:t xml:space="preserve"> (green). </w:t>
      </w:r>
      <w:r>
        <w:rPr>
          <w:b/>
          <w:bCs/>
        </w:rPr>
        <w:t>b</w:t>
      </w:r>
      <w:r>
        <w:t xml:space="preserve"> Current-voltage relationships and sheet resistances of 1T-rich (250-</w:t>
      </w:r>
      <w:r>
        <w:rPr>
          <w:rFonts w:ascii="Arial Unicode MS" w:hAnsi="Arial Unicode MS"/>
        </w:rPr>
        <w:t>℃</w:t>
      </w:r>
      <w:r>
        <w:t>-synthesized, black) and 2H-rich (450-</w:t>
      </w:r>
      <w:r>
        <w:rPr>
          <w:rFonts w:ascii="Arial Unicode MS" w:hAnsi="Arial Unicode MS"/>
        </w:rPr>
        <w:t>℃</w:t>
      </w:r>
      <w:r>
        <w:t>-synthesized, red) MoSe</w:t>
      </w:r>
      <w:r>
        <w:rPr>
          <w:vertAlign w:val="subscript"/>
        </w:rPr>
        <w:t>2</w:t>
      </w:r>
      <w:r>
        <w:t xml:space="preserve"> films.</w:t>
      </w:r>
      <w:r>
        <w:rPr>
          <w:rFonts w:ascii="Arial Unicode MS" w:hAnsi="Arial Unicode MS"/>
        </w:rPr>
        <w:br w:type="page"/>
      </w:r>
    </w:p>
    <w:p w:rsidR="008E3279" w:rsidRDefault="007E108A">
      <w:pPr>
        <w:pStyle w:val="AA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4029152" cy="5270500"/>
            <wp:effectExtent l="0" t="0" r="0" b="0"/>
            <wp:docPr id="1073741834" name="officeArt object" descr="影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影像" descr="影像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152" cy="527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E3279" w:rsidRDefault="007E108A">
      <w:pPr>
        <w:pStyle w:val="VAFigureCaption"/>
        <w:ind w:firstLine="2"/>
      </w:pPr>
      <w:r>
        <w:rPr>
          <w:b/>
          <w:bCs/>
          <w:sz w:val="22"/>
          <w:szCs w:val="22"/>
        </w:rPr>
        <w:t>Figure S10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Proposed model for phase and resistance switching.</w:t>
      </w:r>
      <w:r>
        <w:rPr>
          <w:sz w:val="22"/>
          <w:szCs w:val="22"/>
        </w:rPr>
        <w:t xml:space="preserve"> The schematic illustration of the current flow, the Cu intercalation, and the corresponding atomic geometry at </w:t>
      </w:r>
      <w:r>
        <w:rPr>
          <w:b/>
          <w:bCs/>
          <w:sz w:val="22"/>
          <w:szCs w:val="22"/>
        </w:rPr>
        <w:t>a</w:t>
      </w:r>
      <w:r>
        <w:rPr>
          <w:sz w:val="22"/>
          <w:szCs w:val="22"/>
        </w:rPr>
        <w:t xml:space="preserve"> pristine condition, </w:t>
      </w:r>
      <w:r>
        <w:rPr>
          <w:b/>
          <w:bCs/>
          <w:sz w:val="22"/>
          <w:szCs w:val="22"/>
        </w:rPr>
        <w:t>b</w:t>
      </w:r>
      <w:r>
        <w:rPr>
          <w:sz w:val="22"/>
          <w:szCs w:val="22"/>
        </w:rPr>
        <w:t xml:space="preserve"> after </w:t>
      </w:r>
      <w:r>
        <w:rPr>
          <w:i/>
          <w:iCs/>
          <w:sz w:val="22"/>
          <w:szCs w:val="22"/>
        </w:rPr>
        <w:t>RESET</w:t>
      </w:r>
      <w:r>
        <w:rPr>
          <w:sz w:val="22"/>
          <w:szCs w:val="22"/>
        </w:rPr>
        <w:t xml:space="preserve">, and </w:t>
      </w:r>
      <w:r>
        <w:rPr>
          <w:b/>
          <w:bCs/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SET</w:t>
      </w:r>
      <w:r>
        <w:rPr>
          <w:sz w:val="22"/>
          <w:szCs w:val="22"/>
        </w:rPr>
        <w:t xml:space="preserve"> processes.</w:t>
      </w:r>
    </w:p>
    <w:sectPr w:rsidR="008E3279">
      <w:headerReference w:type="default" r:id="rId16"/>
      <w:footerReference w:type="default" r:id="rId17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CBC" w:rsidRDefault="00DA4CBC">
      <w:r>
        <w:separator/>
      </w:r>
    </w:p>
  </w:endnote>
  <w:endnote w:type="continuationSeparator" w:id="0">
    <w:p w:rsidR="00DA4CBC" w:rsidRDefault="00DA4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Regular">
    <w:altName w:val="Cambria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279" w:rsidRDefault="008E3279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CBC" w:rsidRDefault="00DA4CBC">
      <w:r>
        <w:separator/>
      </w:r>
    </w:p>
  </w:footnote>
  <w:footnote w:type="continuationSeparator" w:id="0">
    <w:p w:rsidR="00DA4CBC" w:rsidRDefault="00DA4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279" w:rsidRDefault="008E3279">
    <w:pPr>
      <w:pStyle w:val="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3NLcwMjQyMjQ1NjNQ0lEKTi0uzszPAykwrAUAM8UVCiwAAAA="/>
  </w:docVars>
  <w:rsids>
    <w:rsidRoot w:val="008E3279"/>
    <w:rsid w:val="00135529"/>
    <w:rsid w:val="002E54E9"/>
    <w:rsid w:val="00682189"/>
    <w:rsid w:val="007E108A"/>
    <w:rsid w:val="00856757"/>
    <w:rsid w:val="008E3279"/>
    <w:rsid w:val="00A51886"/>
    <w:rsid w:val="00AC567F"/>
    <w:rsid w:val="00DA10A9"/>
    <w:rsid w:val="00DA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C8D2"/>
  <w15:docId w15:val="{D8FB7D49-F5F2-450B-9DDF-21F15999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0">
    <w:name w:val="內文 A"/>
    <w:uiPriority w:val="99"/>
    <w:pPr>
      <w:widowControl w:val="0"/>
    </w:pPr>
    <w:rPr>
      <w:rFonts w:ascii="Calibri" w:eastAsia="Arial Unicode MS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ATitle">
    <w:name w:val="BA_Title"/>
    <w:next w:val="BBAuthorName"/>
    <w:uiPriority w:val="99"/>
    <w:pPr>
      <w:widowControl w:val="0"/>
      <w:spacing w:before="720" w:after="360" w:line="480" w:lineRule="auto"/>
      <w:jc w:val="center"/>
    </w:pPr>
    <w:rPr>
      <w:rFonts w:eastAsia="Arial Unicode MS" w:cs="Arial Unicode MS"/>
      <w:color w:val="000000"/>
      <w:sz w:val="44"/>
      <w:szCs w:val="44"/>
      <w:u w:color="000000"/>
    </w:rPr>
  </w:style>
  <w:style w:type="paragraph" w:customStyle="1" w:styleId="BBAuthorName">
    <w:name w:val="BB_Author_Name"/>
    <w:next w:val="BCAuthorAddress"/>
    <w:uiPriority w:val="99"/>
    <w:pPr>
      <w:widowControl w:val="0"/>
      <w:spacing w:after="240" w:line="480" w:lineRule="auto"/>
      <w:jc w:val="center"/>
    </w:pPr>
    <w:rPr>
      <w:rFonts w:ascii="Times Roman" w:eastAsia="Arial Unicode MS" w:hAnsi="Times Roman" w:cs="Arial Unicode MS"/>
      <w:i/>
      <w:iCs/>
      <w:color w:val="000000"/>
      <w:sz w:val="24"/>
      <w:szCs w:val="24"/>
      <w:u w:color="000000"/>
    </w:rPr>
  </w:style>
  <w:style w:type="paragraph" w:customStyle="1" w:styleId="BCAuthorAddress">
    <w:name w:val="BC_Author_Address"/>
    <w:next w:val="A0"/>
    <w:uiPriority w:val="99"/>
    <w:pPr>
      <w:widowControl w:val="0"/>
      <w:spacing w:after="240" w:line="480" w:lineRule="auto"/>
      <w:jc w:val="center"/>
    </w:pPr>
    <w:rPr>
      <w:rFonts w:eastAsia="Arial Unicode MS" w:cs="Arial Unicode MS"/>
      <w:color w:val="000000"/>
      <w:sz w:val="24"/>
      <w:szCs w:val="24"/>
      <w:u w:color="000000"/>
    </w:rPr>
  </w:style>
  <w:style w:type="paragraph" w:customStyle="1" w:styleId="AA">
    <w:name w:val="內文 A A"/>
    <w:pPr>
      <w:widowControl w:val="0"/>
      <w:spacing w:after="200"/>
      <w:jc w:val="both"/>
    </w:pPr>
    <w:rPr>
      <w:rFonts w:eastAsia="Arial Unicode MS" w:cs="Arial Unicode MS"/>
      <w:color w:val="000000"/>
      <w:sz w:val="24"/>
      <w:szCs w:val="24"/>
      <w:u w:color="000000"/>
    </w:rPr>
  </w:style>
  <w:style w:type="paragraph" w:customStyle="1" w:styleId="VAFigureCaption">
    <w:name w:val="VA_Figure_Caption"/>
    <w:next w:val="AA"/>
    <w:pPr>
      <w:widowControl w:val="0"/>
      <w:spacing w:after="200" w:line="480" w:lineRule="auto"/>
      <w:jc w:val="both"/>
    </w:pPr>
    <w:rPr>
      <w:rFonts w:eastAsia="Times New Roman"/>
      <w:color w:val="000000"/>
      <w:sz w:val="24"/>
      <w:szCs w:val="24"/>
      <w:u w:color="000000"/>
    </w:rPr>
  </w:style>
  <w:style w:type="paragraph" w:customStyle="1" w:styleId="TESupportingInformation">
    <w:name w:val="TE_Supporting_Information"/>
    <w:next w:val="AA"/>
    <w:pPr>
      <w:widowControl w:val="0"/>
      <w:spacing w:after="200" w:line="480" w:lineRule="auto"/>
      <w:ind w:firstLine="187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basedOn w:val="Normal"/>
    <w:uiPriority w:val="99"/>
    <w:semiHidden/>
    <w:unhideWhenUsed/>
    <w:rsid w:val="002E5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新細明體" w:eastAsia="新細明體" w:hAnsi="新細明體" w:cs="新細明體"/>
      <w:bdr w:val="none" w:sz="0" w:space="0" w:color="auto"/>
      <w:lang w:eastAsia="zh-TW"/>
    </w:rPr>
  </w:style>
  <w:style w:type="character" w:styleId="Strong">
    <w:name w:val="Strong"/>
    <w:basedOn w:val="DefaultParagraphFont"/>
    <w:uiPriority w:val="22"/>
    <w:qFormat/>
    <w:rsid w:val="002E5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11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Chueh Yu Lun</cp:lastModifiedBy>
  <cp:revision>8</cp:revision>
  <dcterms:created xsi:type="dcterms:W3CDTF">2022-02-20T02:30:00Z</dcterms:created>
  <dcterms:modified xsi:type="dcterms:W3CDTF">2022-02-20T09:00:00Z</dcterms:modified>
</cp:coreProperties>
</file>