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5EFC8" w14:textId="77777777" w:rsidR="00667AFC" w:rsidRPr="0066390E" w:rsidRDefault="00667AFC" w:rsidP="00667AFC">
      <w:pPr>
        <w:rPr>
          <w:rFonts w:ascii="Arial" w:hAnsi="Arial" w:cs="Arial"/>
        </w:rPr>
      </w:pPr>
      <w:r w:rsidRPr="0066390E">
        <w:rPr>
          <w:rFonts w:ascii="Arial" w:hAnsi="Arial" w:cs="Arial"/>
        </w:rPr>
        <w:t>Extended Data Figures</w:t>
      </w:r>
    </w:p>
    <w:p w14:paraId="7D0C78AF" w14:textId="77777777" w:rsidR="00667AFC" w:rsidRPr="0066390E" w:rsidRDefault="00667AFC" w:rsidP="00667AFC">
      <w:pPr>
        <w:rPr>
          <w:rFonts w:ascii="Arial" w:hAnsi="Arial" w:cs="Arial"/>
        </w:rPr>
      </w:pPr>
    </w:p>
    <w:p w14:paraId="627ED825" w14:textId="77777777" w:rsidR="00667AFC" w:rsidRPr="0066390E" w:rsidRDefault="00667AFC" w:rsidP="00667AFC">
      <w:pPr>
        <w:rPr>
          <w:rFonts w:ascii="Arial" w:hAnsi="Arial" w:cs="Arial"/>
        </w:rPr>
      </w:pPr>
      <w:r w:rsidRPr="0066390E">
        <w:rPr>
          <w:rFonts w:ascii="Arial" w:hAnsi="Arial" w:cs="Arial"/>
          <w:noProof/>
        </w:rPr>
        <w:drawing>
          <wp:inline distT="0" distB="0" distL="0" distR="0" wp14:anchorId="3FC84B83" wp14:editId="0205B3B0">
            <wp:extent cx="5689017" cy="4274288"/>
            <wp:effectExtent l="0" t="0" r="635" b="5715"/>
            <wp:docPr id="4" name="Picture 4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323" cy="427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6E5F9" w14:textId="77777777" w:rsidR="00667AFC" w:rsidRPr="0066390E" w:rsidRDefault="00667AFC" w:rsidP="00667AFC">
      <w:pPr>
        <w:jc w:val="center"/>
        <w:rPr>
          <w:rFonts w:ascii="Arial" w:hAnsi="Arial" w:cs="Arial"/>
        </w:rPr>
      </w:pPr>
    </w:p>
    <w:p w14:paraId="502155D3" w14:textId="77777777" w:rsidR="00667AFC" w:rsidRPr="0066390E" w:rsidRDefault="00667AFC" w:rsidP="00667AF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6390E">
        <w:rPr>
          <w:rFonts w:ascii="Arial" w:hAnsi="Arial" w:cs="Arial"/>
          <w:sz w:val="22"/>
          <w:szCs w:val="22"/>
        </w:rPr>
        <w:t xml:space="preserve">Extended Data Figure 1. Characterization of OmpT-OMVs. (A) SDS-PAGE of OmpT-OMVs along with pure OmpT in urea solution at known concentrations. (B) Linear fit to calibrate band intensities. </w:t>
      </w:r>
      <w:r w:rsidRPr="0066390E">
        <w:rPr>
          <w:rFonts w:ascii="Arial" w:hAnsi="Arial" w:cs="Arial"/>
          <w:sz w:val="22"/>
          <w:szCs w:val="22"/>
          <w:lang w:val="en-GB"/>
        </w:rPr>
        <w:t xml:space="preserve">(C) </w:t>
      </w:r>
      <w:r w:rsidRPr="0066390E">
        <w:rPr>
          <w:rFonts w:ascii="Arial" w:hAnsi="Arial" w:cs="Arial"/>
          <w:sz w:val="22"/>
          <w:szCs w:val="22"/>
        </w:rPr>
        <w:t>Fluorescence emitted after the cleavage of QF peptide by OmpT-OMVs using variable [QF]</w:t>
      </w:r>
      <w:r w:rsidRPr="0066390E">
        <w:rPr>
          <w:rFonts w:ascii="Arial" w:hAnsi="Arial" w:cs="Arial"/>
          <w:sz w:val="22"/>
          <w:szCs w:val="22"/>
          <w:vertAlign w:val="subscript"/>
        </w:rPr>
        <w:t>0</w:t>
      </w:r>
      <w:r w:rsidRPr="0066390E">
        <w:rPr>
          <w:rFonts w:ascii="Arial" w:hAnsi="Arial" w:cs="Arial"/>
          <w:sz w:val="22"/>
          <w:szCs w:val="22"/>
        </w:rPr>
        <w:t>. (D) Scaling curve obtained from fitting the maximum fluorescence values from C.</w:t>
      </w:r>
    </w:p>
    <w:p w14:paraId="29E66DB9" w14:textId="77777777" w:rsidR="00667AFC" w:rsidRPr="0066390E" w:rsidRDefault="00667AFC" w:rsidP="00667AFC">
      <w:pPr>
        <w:rPr>
          <w:rFonts w:ascii="Arial" w:hAnsi="Arial" w:cs="Arial"/>
        </w:rPr>
      </w:pPr>
      <w:r w:rsidRPr="0066390E">
        <w:rPr>
          <w:rFonts w:ascii="Arial" w:hAnsi="Arial" w:cs="Arial"/>
        </w:rPr>
        <w:br w:type="page"/>
      </w:r>
    </w:p>
    <w:p w14:paraId="080C2588" w14:textId="77777777" w:rsidR="00667AFC" w:rsidRPr="0066390E" w:rsidRDefault="00667AFC" w:rsidP="00667AFC">
      <w:pPr>
        <w:jc w:val="center"/>
        <w:rPr>
          <w:rFonts w:ascii="Arial" w:hAnsi="Arial" w:cs="Arial"/>
        </w:rPr>
      </w:pPr>
      <w:r w:rsidRPr="0066390E">
        <w:rPr>
          <w:rFonts w:ascii="Arial" w:hAnsi="Arial" w:cs="Arial"/>
          <w:noProof/>
        </w:rPr>
        <w:lastRenderedPageBreak/>
        <w:drawing>
          <wp:inline distT="0" distB="0" distL="0" distR="0" wp14:anchorId="2FCB2B46" wp14:editId="2047E916">
            <wp:extent cx="5727700" cy="7362825"/>
            <wp:effectExtent l="0" t="0" r="0" b="3175"/>
            <wp:docPr id="1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88548" w14:textId="77777777" w:rsidR="00667AFC" w:rsidRPr="0066390E" w:rsidRDefault="00667AFC" w:rsidP="00667AFC">
      <w:pPr>
        <w:rPr>
          <w:rFonts w:ascii="Arial" w:hAnsi="Arial" w:cs="Arial"/>
        </w:rPr>
      </w:pPr>
    </w:p>
    <w:p w14:paraId="42EE01CF" w14:textId="77777777" w:rsidR="00667AFC" w:rsidRPr="0066390E" w:rsidRDefault="00667AFC" w:rsidP="00667AF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6390E">
        <w:rPr>
          <w:rFonts w:ascii="Arial" w:hAnsi="Arial" w:cs="Arial"/>
          <w:sz w:val="22"/>
          <w:szCs w:val="22"/>
        </w:rPr>
        <w:t>Extended Data Figure 2. Characterization of colistin-permeabilized BAM-OMVs. (A) SDS-PAGE of BAM-OMVs along with pure BamA in urea at known concentrations and a linear fit to calibrate band intensities. (B)</w:t>
      </w:r>
      <w:r w:rsidRPr="0066390E">
        <w:rPr>
          <w:rFonts w:ascii="Arial" w:hAnsi="Arial" w:cs="Arial"/>
          <w:sz w:val="22"/>
          <w:szCs w:val="22"/>
          <w:lang w:val="en-GB"/>
        </w:rPr>
        <w:t xml:space="preserve"> S</w:t>
      </w:r>
      <w:r w:rsidRPr="0066390E">
        <w:rPr>
          <w:rFonts w:ascii="Arial" w:hAnsi="Arial" w:cs="Arial"/>
          <w:sz w:val="22"/>
          <w:szCs w:val="22"/>
        </w:rPr>
        <w:t xml:space="preserve">ize distribution of OMVs as observed by dynamic light scattering (DLS). </w:t>
      </w:r>
      <w:r w:rsidRPr="0066390E">
        <w:rPr>
          <w:rFonts w:ascii="Arial" w:hAnsi="Arial" w:cs="Arial"/>
          <w:sz w:val="22"/>
          <w:szCs w:val="22"/>
        </w:rPr>
        <w:lastRenderedPageBreak/>
        <w:t>Negative staining EM images of BAM-OMVs incubated with variable colistin concentrations; (C) 20 µM, (D) 50 µM, and (E) 100 µM. The average size distribution of OMVs at (F) 20 µM, (G) 50 µM, and (H) 100 µM colistin as observed by DLS measurement. (I) SDS-PAGE gel-shift assay of BAM-OMVs treated with colistin concentrations up to 500 µM, demonstrating proper folding of BamA at all concentrations.</w:t>
      </w:r>
    </w:p>
    <w:p w14:paraId="3FC83632" w14:textId="77777777" w:rsidR="00667AFC" w:rsidRPr="0066390E" w:rsidRDefault="00667AFC" w:rsidP="00667AFC">
      <w:pPr>
        <w:rPr>
          <w:rFonts w:ascii="Arial" w:hAnsi="Arial" w:cs="Arial"/>
          <w:sz w:val="22"/>
          <w:szCs w:val="22"/>
        </w:rPr>
      </w:pPr>
      <w:r w:rsidRPr="0066390E">
        <w:rPr>
          <w:rFonts w:ascii="Arial" w:hAnsi="Arial" w:cs="Arial"/>
          <w:sz w:val="22"/>
          <w:szCs w:val="22"/>
        </w:rPr>
        <w:br w:type="page"/>
      </w:r>
    </w:p>
    <w:p w14:paraId="7ED3E763" w14:textId="77777777" w:rsidR="00667AFC" w:rsidRPr="0066390E" w:rsidRDefault="00667AFC" w:rsidP="00667AF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6390E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01C5B482" wp14:editId="18AA8598">
            <wp:extent cx="3733800" cy="5435600"/>
            <wp:effectExtent l="0" t="0" r="0" b="0"/>
            <wp:docPr id="3" name="Picture 3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0CF41" w14:textId="77777777" w:rsidR="00667AFC" w:rsidRPr="0066390E" w:rsidRDefault="00667AFC" w:rsidP="00667AF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6FBC80D" w14:textId="77777777" w:rsidR="00667AFC" w:rsidRPr="0066390E" w:rsidRDefault="00667AFC" w:rsidP="00667AF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6390E">
        <w:rPr>
          <w:rFonts w:ascii="Arial" w:hAnsi="Arial" w:cs="Arial"/>
          <w:sz w:val="22"/>
          <w:szCs w:val="22"/>
        </w:rPr>
        <w:t xml:space="preserve">Extended Data Figure 3. Characterization of BAM-mediated folding of OmpT in OMVs. </w:t>
      </w:r>
      <w:r w:rsidRPr="0066390E">
        <w:rPr>
          <w:rFonts w:ascii="Arial" w:hAnsi="Arial" w:cs="Arial"/>
          <w:sz w:val="22"/>
          <w:szCs w:val="22"/>
          <w:lang w:val="en-GB"/>
        </w:rPr>
        <w:t xml:space="preserve">(A) </w:t>
      </w:r>
      <w:r w:rsidRPr="0066390E">
        <w:rPr>
          <w:rFonts w:ascii="Arial" w:hAnsi="Arial" w:cs="Arial"/>
          <w:sz w:val="22"/>
          <w:szCs w:val="22"/>
        </w:rPr>
        <w:t xml:space="preserve"> Fluorescence emission for six different reaction mixes 1–6 as indicated. (B) Fluorescence emission of BAM-mediated OmpT folding at variable darobactin concentration. (C) Peptidase activity of OmpT in OmpT-OMVs at variable darobactin concentration.</w:t>
      </w:r>
    </w:p>
    <w:p w14:paraId="343699F4" w14:textId="77777777" w:rsidR="00667AFC" w:rsidRPr="0066390E" w:rsidRDefault="00667AFC" w:rsidP="00667AF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DBCE99A" w14:textId="77777777" w:rsidR="00667AFC" w:rsidRPr="0066390E" w:rsidRDefault="00667AFC" w:rsidP="00667AF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35A891E" w14:textId="77777777" w:rsidR="00667AFC" w:rsidRPr="0066390E" w:rsidRDefault="00667AFC" w:rsidP="00667AFC">
      <w:pPr>
        <w:jc w:val="center"/>
        <w:rPr>
          <w:rFonts w:ascii="Arial" w:hAnsi="Arial" w:cs="Arial"/>
        </w:rPr>
      </w:pPr>
      <w:r w:rsidRPr="0066390E">
        <w:rPr>
          <w:rFonts w:ascii="Arial" w:hAnsi="Arial" w:cs="Arial"/>
          <w:noProof/>
          <w:lang w:bidi="ar-SA"/>
        </w:rPr>
        <w:lastRenderedPageBreak/>
        <w:drawing>
          <wp:inline distT="0" distB="0" distL="0" distR="0" wp14:anchorId="60D3CBB2" wp14:editId="383A5457">
            <wp:extent cx="5727700" cy="5019675"/>
            <wp:effectExtent l="0" t="0" r="0" b="0"/>
            <wp:docPr id="23" name="Picture 23" descr="A picture containing text,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fireworks, outdoor objec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B2B61" w14:textId="77777777" w:rsidR="00667AFC" w:rsidRPr="0066390E" w:rsidRDefault="00667AFC" w:rsidP="00667AF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5CBD5CB" w14:textId="77777777" w:rsidR="00667AFC" w:rsidRPr="0066390E" w:rsidRDefault="00667AFC" w:rsidP="00667AF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6390E">
        <w:rPr>
          <w:rFonts w:ascii="Arial" w:hAnsi="Arial" w:cs="Arial"/>
          <w:sz w:val="22"/>
          <w:szCs w:val="22"/>
        </w:rPr>
        <w:t xml:space="preserve">Extended Data Figure 4. Fluorescent emission for optimization of colistin concentration and reaction buffers. (A, B) Fluorescence emission of BAM-mediated OmpT activity in presence of (A) SurA with reaction mixture comprised of 16 nM BAM, 100 µM QF, 100 µm SurA and 2 µm OmpT and (B) Skp with reaction mixture comprised of 16 nM BAM, 500 µM QF, 50 µm Skp and 2 µm OmpT at variable colistin concentrations. (C) </w:t>
      </w:r>
      <w:r w:rsidRPr="0066390E">
        <w:rPr>
          <w:rFonts w:ascii="Arial" w:hAnsi="Arial" w:cs="Arial"/>
          <w:sz w:val="22"/>
          <w:szCs w:val="22"/>
          <w:lang w:val="en-GB"/>
        </w:rPr>
        <w:t xml:space="preserve">Fluorescence emission of OmpT activity at variable pH </w:t>
      </w:r>
      <w:r w:rsidRPr="0066390E">
        <w:rPr>
          <w:rFonts w:ascii="Arial" w:hAnsi="Arial" w:cs="Arial"/>
          <w:sz w:val="22"/>
          <w:szCs w:val="22"/>
        </w:rPr>
        <w:t>with reaction mixture comprised of 0.8 nM OmpT, 100 µM QF, 50 µm colistin.</w:t>
      </w:r>
      <w:r w:rsidRPr="0066390E">
        <w:rPr>
          <w:rFonts w:ascii="Arial" w:hAnsi="Arial" w:cs="Arial"/>
          <w:sz w:val="22"/>
          <w:szCs w:val="22"/>
          <w:lang w:val="en-GB"/>
        </w:rPr>
        <w:t xml:space="preserve"> (D,E) Flourescence emission of BAM-mediated OmpT activity in presence of (D) SurA</w:t>
      </w:r>
      <w:r w:rsidRPr="0066390E">
        <w:rPr>
          <w:rFonts w:ascii="Arial" w:hAnsi="Arial" w:cs="Arial"/>
          <w:sz w:val="22"/>
          <w:szCs w:val="22"/>
        </w:rPr>
        <w:t xml:space="preserve"> with reaction mixture comprised of 16 nM BAM, 500 µM QF, 50 µm colistin, 50 µm SurA and 2 µm OmpT</w:t>
      </w:r>
      <w:r w:rsidRPr="0066390E">
        <w:rPr>
          <w:rFonts w:ascii="Arial" w:hAnsi="Arial" w:cs="Arial"/>
          <w:sz w:val="22"/>
          <w:szCs w:val="22"/>
          <w:lang w:val="en-GB"/>
        </w:rPr>
        <w:t xml:space="preserve"> and (E) Skp </w:t>
      </w:r>
      <w:r w:rsidRPr="0066390E">
        <w:rPr>
          <w:rFonts w:ascii="Arial" w:hAnsi="Arial" w:cs="Arial"/>
          <w:sz w:val="22"/>
          <w:szCs w:val="22"/>
        </w:rPr>
        <w:t>with reaction mixture comprised of 16 nM BAM, 500 µM QF, 50 µm colistin, 50 µm Skp and 2 µm OmpT</w:t>
      </w:r>
      <w:r w:rsidRPr="0066390E">
        <w:rPr>
          <w:rFonts w:ascii="Arial" w:hAnsi="Arial" w:cs="Arial"/>
          <w:sz w:val="22"/>
          <w:szCs w:val="22"/>
          <w:lang w:val="en-GB"/>
        </w:rPr>
        <w:t xml:space="preserve">  at variable pH as indicated. </w:t>
      </w:r>
      <w:r w:rsidRPr="0066390E">
        <w:rPr>
          <w:rFonts w:ascii="Arial" w:hAnsi="Arial" w:cs="Arial"/>
          <w:sz w:val="22"/>
          <w:szCs w:val="22"/>
        </w:rPr>
        <w:t xml:space="preserve">The initial rates of the reactions were analyzed and plotted in Figure 3.  </w:t>
      </w:r>
    </w:p>
    <w:p w14:paraId="27D5B760" w14:textId="77777777" w:rsidR="00667AFC" w:rsidRPr="0066390E" w:rsidRDefault="00667AFC" w:rsidP="00667AFC">
      <w:pPr>
        <w:spacing w:line="360" w:lineRule="auto"/>
        <w:jc w:val="both"/>
        <w:rPr>
          <w:rFonts w:ascii="Arial" w:hAnsi="Arial" w:cs="Arial"/>
        </w:rPr>
      </w:pPr>
    </w:p>
    <w:p w14:paraId="4CE89433" w14:textId="77777777" w:rsidR="00667AFC" w:rsidRPr="0066390E" w:rsidRDefault="00667AFC" w:rsidP="00667AFC">
      <w:pPr>
        <w:spacing w:line="360" w:lineRule="auto"/>
        <w:jc w:val="both"/>
        <w:rPr>
          <w:rFonts w:ascii="Arial" w:hAnsi="Arial" w:cs="Arial"/>
        </w:rPr>
      </w:pPr>
    </w:p>
    <w:p w14:paraId="118A3675" w14:textId="77777777" w:rsidR="00667AFC" w:rsidRPr="0066390E" w:rsidRDefault="00667AFC" w:rsidP="00667AF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E57D661" w14:textId="77777777" w:rsidR="00667AFC" w:rsidRPr="0066390E" w:rsidRDefault="00667AFC" w:rsidP="00667AFC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66390E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0C25DEE" wp14:editId="2B9A4283">
            <wp:extent cx="5727700" cy="3523806"/>
            <wp:effectExtent l="0" t="0" r="0" b="0"/>
            <wp:docPr id="16" name="Picture 16" descr="Chart, diagram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diagram, histo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2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84A11" w14:textId="77777777" w:rsidR="00667AFC" w:rsidRPr="0066390E" w:rsidRDefault="00667AFC" w:rsidP="00667AF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0CE2759" w14:textId="77777777" w:rsidR="00667AFC" w:rsidRPr="0066390E" w:rsidRDefault="00667AFC" w:rsidP="00667AF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6390E">
        <w:rPr>
          <w:rFonts w:ascii="Arial" w:hAnsi="Arial" w:cs="Arial"/>
          <w:sz w:val="22"/>
          <w:szCs w:val="22"/>
        </w:rPr>
        <w:t>Extended Data Figure 5. Optimization of chaperone concentration and their competitive effect on BAM-mediated OmpT folding. (A, B) Fluorescence emission of BAM-mediated OmpT folding at variable (A) SurA and (B) Skp concentrations, as indicated. (C) Fluorescence emission of BAM-mediated OmpT activity at 50 µM Skp and variable SurA concentration, as indicated. (D) Fluorescence emission of BAM-mediated OmpT activity at 15 µM SurA and variable Skp concentration, as indicated. The initial rates of each reaction were analyzed and plotted in Figure 3.</w:t>
      </w:r>
    </w:p>
    <w:p w14:paraId="68DCF9E1" w14:textId="77777777" w:rsidR="00386883" w:rsidRDefault="00667AFC"/>
    <w:sectPr w:rsidR="003868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AFC"/>
    <w:rsid w:val="003107CE"/>
    <w:rsid w:val="00316534"/>
    <w:rsid w:val="00373D83"/>
    <w:rsid w:val="005C224D"/>
    <w:rsid w:val="00622525"/>
    <w:rsid w:val="00667AFC"/>
    <w:rsid w:val="006B2C4D"/>
    <w:rsid w:val="00786892"/>
    <w:rsid w:val="007A60A6"/>
    <w:rsid w:val="00A0389B"/>
    <w:rsid w:val="00B1250C"/>
    <w:rsid w:val="00D50CFA"/>
    <w:rsid w:val="00EA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4A5AE"/>
  <w15:chartTrackingRefBased/>
  <w15:docId w15:val="{EC2E3690-D9A0-4E09-BAE6-1EE84794C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AFC"/>
    <w:pPr>
      <w:spacing w:after="0" w:line="240" w:lineRule="auto"/>
    </w:pPr>
    <w:rPr>
      <w:sz w:val="24"/>
      <w:szCs w:val="21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434</Words>
  <Characters>2474</Characters>
  <Application>Microsoft Office Word</Application>
  <DocSecurity>0</DocSecurity>
  <Lines>20</Lines>
  <Paragraphs>5</Paragraphs>
  <ScaleCrop>false</ScaleCrop>
  <Company/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Smith</dc:creator>
  <cp:keywords/>
  <dc:description/>
  <cp:lastModifiedBy>David Smith</cp:lastModifiedBy>
  <cp:revision>1</cp:revision>
  <dcterms:created xsi:type="dcterms:W3CDTF">2022-04-12T17:52:00Z</dcterms:created>
  <dcterms:modified xsi:type="dcterms:W3CDTF">2022-04-12T17:52:00Z</dcterms:modified>
</cp:coreProperties>
</file>