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26E688" w14:textId="16CDFC35" w:rsidR="008E1F40" w:rsidRPr="00AF4AE3" w:rsidRDefault="008E1F40" w:rsidP="008E1F40">
      <w:pPr>
        <w:spacing w:line="480" w:lineRule="auto"/>
        <w:contextualSpacing/>
        <w:rPr>
          <w:rFonts w:ascii="Times New Roman" w:eastAsia="맑은 고딕" w:hAnsi="Times New Roman" w:cs="Times New Roman"/>
          <w:b/>
          <w:szCs w:val="20"/>
        </w:rPr>
      </w:pPr>
      <w:r w:rsidRPr="00AF4AE3">
        <w:rPr>
          <w:rFonts w:ascii="Times New Roman" w:eastAsia="맑은 고딕" w:hAnsi="Times New Roman" w:cs="Times New Roman" w:hint="eastAsia"/>
          <w:b/>
          <w:szCs w:val="20"/>
        </w:rPr>
        <w:t>S</w:t>
      </w:r>
      <w:r w:rsidRPr="00AF4AE3">
        <w:rPr>
          <w:rFonts w:ascii="Times New Roman" w:eastAsia="맑은 고딕" w:hAnsi="Times New Roman" w:cs="Times New Roman"/>
          <w:b/>
          <w:szCs w:val="20"/>
        </w:rPr>
        <w:t>upplementary materials</w:t>
      </w:r>
    </w:p>
    <w:p w14:paraId="00572CA7" w14:textId="77777777" w:rsidR="00FB762F" w:rsidRPr="00AF4AE3" w:rsidRDefault="00FB762F" w:rsidP="008E1F40">
      <w:pPr>
        <w:spacing w:line="480" w:lineRule="auto"/>
        <w:contextualSpacing/>
        <w:rPr>
          <w:rFonts w:ascii="Times New Roman" w:eastAsia="맑은 고딕" w:hAnsi="Times New Roman" w:cs="Times New Roman"/>
          <w:b/>
          <w:szCs w:val="20"/>
        </w:rPr>
      </w:pPr>
    </w:p>
    <w:p w14:paraId="4CCA76EA" w14:textId="77777777" w:rsidR="00FB762F" w:rsidRPr="00AF4AE3" w:rsidRDefault="00FB762F" w:rsidP="00FB762F">
      <w:pPr>
        <w:spacing w:line="480" w:lineRule="auto"/>
        <w:contextualSpacing/>
        <w:rPr>
          <w:rFonts w:ascii="Times New Roman" w:eastAsia="맑은 고딕" w:hAnsi="Times New Roman" w:cs="Times New Roman"/>
          <w:b/>
          <w:szCs w:val="20"/>
          <w:lang w:eastAsia="en-US"/>
        </w:rPr>
      </w:pPr>
      <w:r w:rsidRPr="00AF4AE3">
        <w:rPr>
          <w:rFonts w:ascii="Times New Roman" w:eastAsia="맑은 고딕" w:hAnsi="Times New Roman" w:cs="Times New Roman"/>
          <w:b/>
          <w:szCs w:val="20"/>
          <w:lang w:eastAsia="en-US"/>
        </w:rPr>
        <w:t>Methods</w:t>
      </w:r>
    </w:p>
    <w:p w14:paraId="0E40DC68" w14:textId="77777777" w:rsidR="00FB762F" w:rsidRPr="00AF4AE3" w:rsidRDefault="00FB762F" w:rsidP="00FB762F">
      <w:pPr>
        <w:spacing w:line="480" w:lineRule="auto"/>
        <w:contextualSpacing/>
        <w:rPr>
          <w:rFonts w:ascii="Times New Roman" w:eastAsia="맑은 고딕" w:hAnsi="Times New Roman" w:cs="Times New Roman"/>
          <w:i/>
          <w:szCs w:val="20"/>
          <w:lang w:eastAsia="en-US"/>
        </w:rPr>
      </w:pPr>
    </w:p>
    <w:p w14:paraId="69543CBF" w14:textId="77777777" w:rsidR="00FB762F" w:rsidRPr="00AF4AE3" w:rsidRDefault="00FB762F" w:rsidP="00FB762F">
      <w:pPr>
        <w:spacing w:line="480" w:lineRule="auto"/>
        <w:contextualSpacing/>
        <w:rPr>
          <w:rFonts w:ascii="Times New Roman" w:eastAsia="맑은 고딕" w:hAnsi="Times New Roman" w:cs="Times New Roman"/>
          <w:b/>
          <w:bCs/>
          <w:i/>
          <w:szCs w:val="20"/>
          <w:lang w:eastAsia="en-US"/>
        </w:rPr>
      </w:pPr>
      <w:r w:rsidRPr="00AF4AE3">
        <w:rPr>
          <w:rFonts w:ascii="Times New Roman" w:eastAsia="맑은 고딕" w:hAnsi="Times New Roman" w:cs="Times New Roman"/>
          <w:b/>
          <w:bCs/>
          <w:i/>
          <w:szCs w:val="20"/>
          <w:lang w:eastAsia="en-US"/>
        </w:rPr>
        <w:t>Region of interest (ROI) isolation</w:t>
      </w:r>
    </w:p>
    <w:p w14:paraId="5FAB69B7" w14:textId="77777777" w:rsidR="00FB762F" w:rsidRPr="00AF4AE3" w:rsidRDefault="00FB762F" w:rsidP="00FB762F">
      <w:pPr>
        <w:spacing w:line="480" w:lineRule="auto"/>
        <w:contextualSpacing/>
        <w:rPr>
          <w:rFonts w:ascii="Times New Roman" w:eastAsia="맑은 고딕" w:hAnsi="Times New Roman" w:cs="Times New Roman"/>
          <w:szCs w:val="20"/>
          <w:lang w:eastAsia="en-US"/>
        </w:rPr>
      </w:pPr>
      <w:r w:rsidRPr="00AF4AE3">
        <w:rPr>
          <w:rFonts w:ascii="Times New Roman" w:eastAsia="맑은 고딕" w:hAnsi="Times New Roman" w:cs="Times New Roman"/>
          <w:szCs w:val="20"/>
          <w:lang w:eastAsia="en-US"/>
        </w:rPr>
        <w:t xml:space="preserve">The Spatially-resolved Laser Activated Cell Sorter (SLACS) instrument comprises optical modules and mechanical modules for high-throughput retrieval of samples from the tissue. Two motorized stages exist for handling the retrieved targets. An X-Y axis motorized stage (ACS Motion Control, </w:t>
      </w:r>
      <w:proofErr w:type="spellStart"/>
      <w:r w:rsidRPr="00AF4AE3">
        <w:rPr>
          <w:rFonts w:ascii="Times New Roman" w:eastAsia="맑은 고딕" w:hAnsi="Times New Roman" w:cs="Times New Roman"/>
          <w:szCs w:val="20"/>
          <w:lang w:eastAsia="en-US"/>
        </w:rPr>
        <w:t>Migdal</w:t>
      </w:r>
      <w:proofErr w:type="spellEnd"/>
      <w:r w:rsidRPr="00AF4AE3">
        <w:rPr>
          <w:rFonts w:ascii="Times New Roman" w:eastAsia="맑은 고딕" w:hAnsi="Times New Roman" w:cs="Times New Roman"/>
          <w:szCs w:val="20"/>
          <w:lang w:eastAsia="en-US"/>
        </w:rPr>
        <w:t>, Israel) was built to control the spatial location of the target. The device can be controlled automatically by communicating with a computer. One stage is for loading sample slides, and the other stage is for loading tubes to receive isolated cells. A charge-coupled device (CCD) camera (</w:t>
      </w:r>
      <w:proofErr w:type="spellStart"/>
      <w:r w:rsidRPr="00AF4AE3">
        <w:rPr>
          <w:rFonts w:ascii="Times New Roman" w:eastAsia="맑은 고딕" w:hAnsi="Times New Roman" w:cs="Times New Roman"/>
          <w:szCs w:val="20"/>
          <w:lang w:eastAsia="en-US"/>
        </w:rPr>
        <w:t>Jenoptik</w:t>
      </w:r>
      <w:proofErr w:type="spellEnd"/>
      <w:r w:rsidRPr="00AF4AE3">
        <w:rPr>
          <w:rFonts w:ascii="Times New Roman" w:eastAsia="맑은 고딕" w:hAnsi="Times New Roman" w:cs="Times New Roman"/>
          <w:szCs w:val="20"/>
          <w:lang w:eastAsia="en-US"/>
        </w:rPr>
        <w:t xml:space="preserve">, Jena, Germany) was installed to observe where the laser pulse will be applied through the objective lenses. A neodymium-doped yttrium </w:t>
      </w:r>
      <w:proofErr w:type="spellStart"/>
      <w:r w:rsidRPr="00AF4AE3">
        <w:rPr>
          <w:rFonts w:ascii="Times New Roman" w:eastAsia="맑은 고딕" w:hAnsi="Times New Roman" w:cs="Times New Roman"/>
          <w:szCs w:val="20"/>
          <w:lang w:eastAsia="en-US"/>
        </w:rPr>
        <w:t>aluminum</w:t>
      </w:r>
      <w:proofErr w:type="spellEnd"/>
      <w:r w:rsidRPr="00AF4AE3">
        <w:rPr>
          <w:rFonts w:ascii="Times New Roman" w:eastAsia="맑은 고딕" w:hAnsi="Times New Roman" w:cs="Times New Roman"/>
          <w:szCs w:val="20"/>
          <w:lang w:eastAsia="en-US"/>
        </w:rPr>
        <w:t xml:space="preserve"> garnet (</w:t>
      </w:r>
      <w:proofErr w:type="spellStart"/>
      <w:r w:rsidRPr="00AF4AE3">
        <w:rPr>
          <w:rFonts w:ascii="Times New Roman" w:eastAsia="맑은 고딕" w:hAnsi="Times New Roman" w:cs="Times New Roman"/>
          <w:szCs w:val="20"/>
          <w:lang w:eastAsia="en-US"/>
        </w:rPr>
        <w:t>Nd</w:t>
      </w:r>
      <w:proofErr w:type="gramStart"/>
      <w:r w:rsidRPr="00AF4AE3">
        <w:rPr>
          <w:rFonts w:ascii="Times New Roman" w:eastAsia="맑은 고딕" w:hAnsi="Times New Roman" w:cs="Times New Roman"/>
          <w:szCs w:val="20"/>
          <w:lang w:eastAsia="en-US"/>
        </w:rPr>
        <w:t>:YAG</w:t>
      </w:r>
      <w:proofErr w:type="spellEnd"/>
      <w:proofErr w:type="gramEnd"/>
      <w:r w:rsidRPr="00AF4AE3">
        <w:rPr>
          <w:rFonts w:ascii="Times New Roman" w:eastAsia="맑은 고딕" w:hAnsi="Times New Roman" w:cs="Times New Roman"/>
          <w:szCs w:val="20"/>
          <w:lang w:eastAsia="en-US"/>
        </w:rPr>
        <w:t>) nanosecond laser was purchased from Continuum (</w:t>
      </w:r>
      <w:proofErr w:type="spellStart"/>
      <w:r w:rsidRPr="00AF4AE3">
        <w:rPr>
          <w:rFonts w:ascii="Times New Roman" w:eastAsia="맑은 고딕" w:hAnsi="Times New Roman" w:cs="Times New Roman"/>
          <w:szCs w:val="20"/>
          <w:lang w:eastAsia="en-US"/>
        </w:rPr>
        <w:t>Minilite</w:t>
      </w:r>
      <w:proofErr w:type="spellEnd"/>
      <w:r w:rsidRPr="00AF4AE3">
        <w:rPr>
          <w:rFonts w:ascii="Times New Roman" w:eastAsia="맑은 고딕" w:hAnsi="Times New Roman" w:cs="Times New Roman"/>
          <w:szCs w:val="20"/>
          <w:lang w:eastAsia="en-US"/>
        </w:rPr>
        <w:t xml:space="preserve">™ Series ML II; Continuum, San Jose, CA). There is a slit located in the light path between the laser source and the objective lens to control the region to be isolated. The slit is controlled either manually or automatically to adjust the size of the laser pulse. Objective lenses with various magnifications were purchased from </w:t>
      </w:r>
      <w:proofErr w:type="spellStart"/>
      <w:r w:rsidRPr="00AF4AE3">
        <w:rPr>
          <w:rFonts w:ascii="Times New Roman" w:eastAsia="맑은 고딕" w:hAnsi="Times New Roman" w:cs="Times New Roman"/>
          <w:szCs w:val="20"/>
          <w:lang w:eastAsia="en-US"/>
        </w:rPr>
        <w:t>Mitutoyo</w:t>
      </w:r>
      <w:proofErr w:type="spellEnd"/>
      <w:r w:rsidRPr="00AF4AE3">
        <w:rPr>
          <w:rFonts w:ascii="Times New Roman" w:eastAsia="맑은 고딕" w:hAnsi="Times New Roman" w:cs="Times New Roman"/>
          <w:szCs w:val="20"/>
          <w:lang w:eastAsia="en-US"/>
        </w:rPr>
        <w:t>. The long working distance allows more space between the lens and the sample for user convenience.</w:t>
      </w:r>
    </w:p>
    <w:p w14:paraId="4E0374C3" w14:textId="77777777" w:rsidR="00FB762F" w:rsidRPr="00AF4AE3" w:rsidRDefault="00FB762F" w:rsidP="00FB762F">
      <w:pPr>
        <w:spacing w:line="480" w:lineRule="auto"/>
        <w:contextualSpacing/>
        <w:rPr>
          <w:rFonts w:ascii="Times New Roman" w:eastAsia="맑은 고딕" w:hAnsi="Times New Roman" w:cs="Times New Roman"/>
          <w:szCs w:val="20"/>
          <w:lang w:eastAsia="en-US"/>
        </w:rPr>
      </w:pPr>
    </w:p>
    <w:p w14:paraId="75A32A2A" w14:textId="77777777" w:rsidR="00FB762F" w:rsidRPr="00AF4AE3" w:rsidRDefault="00FB762F" w:rsidP="00FB762F">
      <w:pPr>
        <w:spacing w:line="480" w:lineRule="auto"/>
        <w:contextualSpacing/>
        <w:rPr>
          <w:rFonts w:ascii="Times New Roman" w:eastAsia="맑은 고딕" w:hAnsi="Times New Roman" w:cs="Times New Roman"/>
          <w:b/>
          <w:bCs/>
          <w:i/>
          <w:szCs w:val="20"/>
          <w:lang w:eastAsia="en-US"/>
        </w:rPr>
      </w:pPr>
      <w:r w:rsidRPr="00AF4AE3">
        <w:rPr>
          <w:rFonts w:ascii="Times New Roman" w:eastAsia="맑은 고딕" w:hAnsi="Times New Roman" w:cs="Times New Roman"/>
          <w:b/>
          <w:bCs/>
          <w:i/>
          <w:szCs w:val="20"/>
          <w:lang w:eastAsia="en-US"/>
        </w:rPr>
        <w:t>Communication system for SLACS</w:t>
      </w:r>
    </w:p>
    <w:p w14:paraId="0F95787C" w14:textId="77777777" w:rsidR="00FB762F" w:rsidRPr="00AF4AE3" w:rsidRDefault="00FB762F" w:rsidP="00FB762F">
      <w:pPr>
        <w:spacing w:line="480" w:lineRule="auto"/>
        <w:contextualSpacing/>
        <w:rPr>
          <w:rFonts w:ascii="Times New Roman" w:eastAsia="맑은 고딕" w:hAnsi="Times New Roman" w:cs="Times New Roman"/>
          <w:szCs w:val="20"/>
          <w:lang w:eastAsia="en-US"/>
        </w:rPr>
      </w:pPr>
      <w:r w:rsidRPr="00AF4AE3">
        <w:rPr>
          <w:rFonts w:ascii="Times New Roman" w:eastAsia="맑은 고딕" w:hAnsi="Times New Roman" w:cs="Times New Roman"/>
          <w:szCs w:val="20"/>
          <w:lang w:eastAsia="en-US"/>
        </w:rPr>
        <w:t xml:space="preserve">We designed two different pieces of software, which were written in Python scripts. The first was built for the user (a pathologist in our case) to select the cells to be isolated. We shared the </w:t>
      </w:r>
      <w:r w:rsidRPr="00AF4AE3">
        <w:rPr>
          <w:rFonts w:ascii="Times New Roman" w:eastAsia="맑은 고딕" w:hAnsi="Times New Roman" w:cs="Times New Roman"/>
          <w:szCs w:val="20"/>
          <w:lang w:eastAsia="en-US"/>
        </w:rPr>
        <w:lastRenderedPageBreak/>
        <w:t>whole-slide image with the user through a server, and the user ran the software to select the cells of interest while navigating the tissue image through the graphical user interface. After selection, the program produces two files: a text file with locational information about the region of interest and the image file with the selected targets is overlaid with transparent blue on the original image. Both files are required for the</w:t>
      </w:r>
    </w:p>
    <w:p w14:paraId="743BDDD3" w14:textId="77777777" w:rsidR="00FB762F" w:rsidRPr="00AF4AE3" w:rsidRDefault="00FB762F" w:rsidP="00FB762F">
      <w:pPr>
        <w:spacing w:line="480" w:lineRule="auto"/>
        <w:contextualSpacing/>
        <w:rPr>
          <w:rFonts w:ascii="Times New Roman" w:eastAsia="맑은 고딕" w:hAnsi="Times New Roman" w:cs="Times New Roman"/>
          <w:szCs w:val="20"/>
          <w:lang w:eastAsia="en-US"/>
        </w:rPr>
      </w:pPr>
      <w:proofErr w:type="gramStart"/>
      <w:r w:rsidRPr="00AF4AE3">
        <w:rPr>
          <w:rFonts w:ascii="Times New Roman" w:eastAsia="맑은 고딕" w:hAnsi="Times New Roman" w:cs="Times New Roman"/>
          <w:szCs w:val="20"/>
          <w:lang w:eastAsia="en-US"/>
        </w:rPr>
        <w:t>automated</w:t>
      </w:r>
      <w:proofErr w:type="gramEnd"/>
      <w:r w:rsidRPr="00AF4AE3">
        <w:rPr>
          <w:rFonts w:ascii="Times New Roman" w:eastAsia="맑은 고딕" w:hAnsi="Times New Roman" w:cs="Times New Roman"/>
          <w:szCs w:val="20"/>
          <w:lang w:eastAsia="en-US"/>
        </w:rPr>
        <w:t xml:space="preserve"> isolation of the target cells. The second software enables the automatic control of the SLACS instrument. With this software, the users are able to control the slits, change the objective lenses, and move the motorized stages. It also enables automatic target isolation when two files from the first software are loaded. All tissue samples were isolated using an automatic function, while the cell line experiments were performed manually.</w:t>
      </w:r>
    </w:p>
    <w:p w14:paraId="37B9CB02" w14:textId="77777777" w:rsidR="00FB762F" w:rsidRPr="00AF4AE3" w:rsidRDefault="00FB762F" w:rsidP="00FB762F">
      <w:pPr>
        <w:spacing w:line="480" w:lineRule="auto"/>
        <w:contextualSpacing/>
        <w:rPr>
          <w:rFonts w:ascii="Times New Roman" w:eastAsia="맑은 고딕" w:hAnsi="Times New Roman" w:cs="Times New Roman"/>
          <w:szCs w:val="20"/>
          <w:lang w:eastAsia="en-US"/>
        </w:rPr>
      </w:pPr>
    </w:p>
    <w:p w14:paraId="6DADE02B" w14:textId="77777777" w:rsidR="00FB762F" w:rsidRPr="00AF4AE3" w:rsidRDefault="00FB762F" w:rsidP="00FB762F">
      <w:pPr>
        <w:spacing w:line="480" w:lineRule="auto"/>
        <w:contextualSpacing/>
        <w:rPr>
          <w:rFonts w:ascii="Times New Roman" w:eastAsia="맑은 고딕" w:hAnsi="Times New Roman" w:cs="Times New Roman"/>
          <w:b/>
          <w:bCs/>
          <w:i/>
          <w:szCs w:val="20"/>
          <w:lang w:eastAsia="en-US"/>
        </w:rPr>
      </w:pPr>
      <w:r w:rsidRPr="00AF4AE3">
        <w:rPr>
          <w:rFonts w:ascii="Times New Roman" w:eastAsia="맑은 고딕" w:hAnsi="Times New Roman" w:cs="Times New Roman"/>
          <w:b/>
          <w:bCs/>
          <w:i/>
          <w:szCs w:val="20"/>
          <w:lang w:eastAsia="en-US"/>
        </w:rPr>
        <w:t>Cell culture</w:t>
      </w:r>
    </w:p>
    <w:p w14:paraId="427DC6A9" w14:textId="77777777" w:rsidR="00FB762F" w:rsidRPr="00AF4AE3" w:rsidRDefault="00FB762F" w:rsidP="00FB762F">
      <w:pPr>
        <w:spacing w:line="480" w:lineRule="auto"/>
        <w:contextualSpacing/>
        <w:rPr>
          <w:rFonts w:ascii="Times New Roman" w:eastAsia="맑은 고딕" w:hAnsi="Times New Roman" w:cs="Times New Roman"/>
          <w:szCs w:val="20"/>
          <w:lang w:eastAsia="en-US"/>
        </w:rPr>
      </w:pPr>
      <w:r w:rsidRPr="00AF4AE3">
        <w:rPr>
          <w:rFonts w:ascii="Times New Roman" w:eastAsia="맑은 고딕" w:hAnsi="Times New Roman" w:cs="Times New Roman"/>
          <w:szCs w:val="20"/>
          <w:lang w:eastAsia="en-US"/>
        </w:rPr>
        <w:t xml:space="preserve">Human HEK 293T (cat # 21573), human IM-9 cells (cat # 10159), human </w:t>
      </w:r>
      <w:proofErr w:type="spellStart"/>
      <w:r w:rsidRPr="00AF4AE3">
        <w:rPr>
          <w:rFonts w:ascii="Times New Roman" w:eastAsia="맑은 고딕" w:hAnsi="Times New Roman" w:cs="Times New Roman"/>
          <w:szCs w:val="20"/>
          <w:lang w:eastAsia="en-US"/>
        </w:rPr>
        <w:t>HuT</w:t>
      </w:r>
      <w:proofErr w:type="spellEnd"/>
      <w:r w:rsidRPr="00AF4AE3">
        <w:rPr>
          <w:rFonts w:ascii="Times New Roman" w:eastAsia="맑은 고딕" w:hAnsi="Times New Roman" w:cs="Times New Roman"/>
          <w:szCs w:val="20"/>
          <w:lang w:eastAsia="en-US"/>
        </w:rPr>
        <w:t xml:space="preserve"> 78 cells (cat # 90078), and murine NIH3T3 cells (cat # 21658) were purchased from Korean Cell Line Bank (KCLB) and propagated according to the manufacturer’s instructions. HEK 293T cells were cultured in DMEM (</w:t>
      </w:r>
      <w:proofErr w:type="spellStart"/>
      <w:r w:rsidRPr="00AF4AE3">
        <w:rPr>
          <w:rFonts w:ascii="Times New Roman" w:eastAsia="맑은 고딕" w:hAnsi="Times New Roman" w:cs="Times New Roman"/>
          <w:szCs w:val="20"/>
          <w:lang w:eastAsia="en-US"/>
        </w:rPr>
        <w:t>Thermo</w:t>
      </w:r>
      <w:proofErr w:type="spellEnd"/>
      <w:r w:rsidRPr="00AF4AE3">
        <w:rPr>
          <w:rFonts w:ascii="Times New Roman" w:eastAsia="맑은 고딕" w:hAnsi="Times New Roman" w:cs="Times New Roman"/>
          <w:szCs w:val="20"/>
          <w:lang w:eastAsia="en-US"/>
        </w:rPr>
        <w:t xml:space="preserve"> Fischer Scientific, Massachusetts, USA) with 1% penicillin-streptomycin (Corning, New York, USA) and 10% foetal bovine serum (</w:t>
      </w:r>
      <w:proofErr w:type="spellStart"/>
      <w:r w:rsidRPr="00AF4AE3">
        <w:rPr>
          <w:rFonts w:ascii="Times New Roman" w:eastAsia="맑은 고딕" w:hAnsi="Times New Roman" w:cs="Times New Roman"/>
          <w:szCs w:val="20"/>
          <w:lang w:eastAsia="en-US"/>
        </w:rPr>
        <w:t>HyClone</w:t>
      </w:r>
      <w:proofErr w:type="spellEnd"/>
      <w:r w:rsidRPr="00AF4AE3">
        <w:rPr>
          <w:rFonts w:ascii="Times New Roman" w:eastAsia="맑은 고딕" w:hAnsi="Times New Roman" w:cs="Times New Roman"/>
          <w:szCs w:val="20"/>
          <w:lang w:eastAsia="en-US"/>
        </w:rPr>
        <w:t>, Massachusetts, USA) at 37°C under 5% CO2 and 95% atmospheric air; IM-9 cells were cultured in RPMI 1640 (</w:t>
      </w:r>
      <w:proofErr w:type="spellStart"/>
      <w:r w:rsidRPr="00AF4AE3">
        <w:rPr>
          <w:rFonts w:ascii="Times New Roman" w:eastAsia="맑은 고딕" w:hAnsi="Times New Roman" w:cs="Times New Roman"/>
          <w:szCs w:val="20"/>
          <w:lang w:eastAsia="en-US"/>
        </w:rPr>
        <w:t>Thermo</w:t>
      </w:r>
      <w:proofErr w:type="spellEnd"/>
      <w:r w:rsidRPr="00AF4AE3">
        <w:rPr>
          <w:rFonts w:ascii="Times New Roman" w:eastAsia="맑은 고딕" w:hAnsi="Times New Roman" w:cs="Times New Roman"/>
          <w:szCs w:val="20"/>
          <w:lang w:eastAsia="en-US"/>
        </w:rPr>
        <w:t xml:space="preserve"> Fischer Scientific) with 1% penicillin-streptomycin (Corning, New York, USA) and 10% foetal bovine serum (FBS, </w:t>
      </w:r>
      <w:proofErr w:type="spellStart"/>
      <w:r w:rsidRPr="00AF4AE3">
        <w:rPr>
          <w:rFonts w:ascii="Times New Roman" w:eastAsia="맑은 고딕" w:hAnsi="Times New Roman" w:cs="Times New Roman"/>
          <w:szCs w:val="20"/>
          <w:lang w:eastAsia="en-US"/>
        </w:rPr>
        <w:t>HyClone</w:t>
      </w:r>
      <w:proofErr w:type="spellEnd"/>
      <w:r w:rsidRPr="00AF4AE3">
        <w:rPr>
          <w:rFonts w:ascii="Times New Roman" w:eastAsia="맑은 고딕" w:hAnsi="Times New Roman" w:cs="Times New Roman"/>
          <w:szCs w:val="20"/>
          <w:lang w:eastAsia="en-US"/>
        </w:rPr>
        <w:t xml:space="preserve">) at 37°C under 5% CO2 and 95% atmospheric air; </w:t>
      </w:r>
      <w:proofErr w:type="spellStart"/>
      <w:r w:rsidRPr="00AF4AE3">
        <w:rPr>
          <w:rFonts w:ascii="Times New Roman" w:eastAsia="맑은 고딕" w:hAnsi="Times New Roman" w:cs="Times New Roman"/>
          <w:szCs w:val="20"/>
          <w:lang w:eastAsia="en-US"/>
        </w:rPr>
        <w:t>HuT</w:t>
      </w:r>
      <w:proofErr w:type="spellEnd"/>
      <w:r w:rsidRPr="00AF4AE3">
        <w:rPr>
          <w:rFonts w:ascii="Times New Roman" w:eastAsia="맑은 고딕" w:hAnsi="Times New Roman" w:cs="Times New Roman"/>
          <w:szCs w:val="20"/>
          <w:lang w:eastAsia="en-US"/>
        </w:rPr>
        <w:t xml:space="preserve"> cells were cultured in DMEM (</w:t>
      </w:r>
      <w:proofErr w:type="spellStart"/>
      <w:r w:rsidRPr="00AF4AE3">
        <w:rPr>
          <w:rFonts w:ascii="Times New Roman" w:eastAsia="맑은 고딕" w:hAnsi="Times New Roman" w:cs="Times New Roman"/>
          <w:szCs w:val="20"/>
          <w:lang w:eastAsia="en-US"/>
        </w:rPr>
        <w:t>Thermo</w:t>
      </w:r>
      <w:proofErr w:type="spellEnd"/>
      <w:r w:rsidRPr="00AF4AE3">
        <w:rPr>
          <w:rFonts w:ascii="Times New Roman" w:eastAsia="맑은 고딕" w:hAnsi="Times New Roman" w:cs="Times New Roman"/>
          <w:szCs w:val="20"/>
          <w:lang w:eastAsia="en-US"/>
        </w:rPr>
        <w:t xml:space="preserve"> Fischer Scientific, Massachusetts, USA) with 1% penicillin-streptomycin (Corning, New York, USA) and 10% FBS (</w:t>
      </w:r>
      <w:proofErr w:type="spellStart"/>
      <w:r w:rsidRPr="00AF4AE3">
        <w:rPr>
          <w:rFonts w:ascii="Times New Roman" w:eastAsia="맑은 고딕" w:hAnsi="Times New Roman" w:cs="Times New Roman"/>
          <w:szCs w:val="20"/>
          <w:lang w:eastAsia="en-US"/>
        </w:rPr>
        <w:t>HyClone</w:t>
      </w:r>
      <w:proofErr w:type="spellEnd"/>
      <w:r w:rsidRPr="00AF4AE3">
        <w:rPr>
          <w:rFonts w:ascii="Times New Roman" w:eastAsia="맑은 고딕" w:hAnsi="Times New Roman" w:cs="Times New Roman"/>
          <w:szCs w:val="20"/>
          <w:lang w:eastAsia="en-US"/>
        </w:rPr>
        <w:t xml:space="preserve">, Massachusetts, USA) at 37°C under 5% CO2 and 95% atmospheric air. NIH3T3 cells were </w:t>
      </w:r>
      <w:r w:rsidRPr="00AF4AE3">
        <w:rPr>
          <w:rFonts w:ascii="Times New Roman" w:eastAsia="맑은 고딕" w:hAnsi="Times New Roman" w:cs="Times New Roman"/>
          <w:szCs w:val="20"/>
          <w:lang w:eastAsia="en-US"/>
        </w:rPr>
        <w:lastRenderedPageBreak/>
        <w:t>cultured in DMEM (</w:t>
      </w:r>
      <w:proofErr w:type="spellStart"/>
      <w:r w:rsidRPr="00AF4AE3">
        <w:rPr>
          <w:rFonts w:ascii="Times New Roman" w:eastAsia="맑은 고딕" w:hAnsi="Times New Roman" w:cs="Times New Roman"/>
          <w:szCs w:val="20"/>
          <w:lang w:eastAsia="en-US"/>
        </w:rPr>
        <w:t>Thermo</w:t>
      </w:r>
      <w:proofErr w:type="spellEnd"/>
      <w:r w:rsidRPr="00AF4AE3">
        <w:rPr>
          <w:rFonts w:ascii="Times New Roman" w:eastAsia="맑은 고딕" w:hAnsi="Times New Roman" w:cs="Times New Roman"/>
          <w:szCs w:val="20"/>
          <w:lang w:eastAsia="en-US"/>
        </w:rPr>
        <w:t xml:space="preserve"> Fischer Scientific) with 1% penicillin-streptomycin (Corning, New York, USA) and 10% bovine calf serum (</w:t>
      </w:r>
      <w:proofErr w:type="spellStart"/>
      <w:r w:rsidRPr="00AF4AE3">
        <w:rPr>
          <w:rFonts w:ascii="Times New Roman" w:eastAsia="맑은 고딕" w:hAnsi="Times New Roman" w:cs="Times New Roman"/>
          <w:szCs w:val="20"/>
          <w:lang w:eastAsia="en-US"/>
        </w:rPr>
        <w:t>HyClone</w:t>
      </w:r>
      <w:proofErr w:type="spellEnd"/>
      <w:r w:rsidRPr="00AF4AE3">
        <w:rPr>
          <w:rFonts w:ascii="Times New Roman" w:eastAsia="맑은 고딕" w:hAnsi="Times New Roman" w:cs="Times New Roman"/>
          <w:szCs w:val="20"/>
          <w:lang w:eastAsia="en-US"/>
        </w:rPr>
        <w:t xml:space="preserve">) at 37°C under 5% CO2 and 95% atmospheric air. Adherent cells such as HEK 293 T cells and NIH3T3 cells were grown to a confluence of 50-80% and treated with </w:t>
      </w:r>
      <w:proofErr w:type="spellStart"/>
      <w:r w:rsidRPr="00AF4AE3">
        <w:rPr>
          <w:rFonts w:ascii="Times New Roman" w:eastAsia="맑은 고딕" w:hAnsi="Times New Roman" w:cs="Times New Roman"/>
          <w:szCs w:val="20"/>
          <w:lang w:eastAsia="en-US"/>
        </w:rPr>
        <w:t>TrypLE</w:t>
      </w:r>
      <w:proofErr w:type="spellEnd"/>
      <w:r w:rsidRPr="00AF4AE3">
        <w:rPr>
          <w:rFonts w:ascii="Times New Roman" w:eastAsia="맑은 고딕" w:hAnsi="Times New Roman" w:cs="Times New Roman"/>
          <w:szCs w:val="20"/>
          <w:lang w:eastAsia="en-US"/>
        </w:rPr>
        <w:t xml:space="preserve"> (Invitrogen, California, USA) for five min, quenched with an equal volume of growth medium, and spun down at 1500 rpm for 3 min. In addition, suspension cells such as IM-9 and </w:t>
      </w:r>
      <w:proofErr w:type="spellStart"/>
      <w:r w:rsidRPr="00AF4AE3">
        <w:rPr>
          <w:rFonts w:ascii="Times New Roman" w:eastAsia="맑은 고딕" w:hAnsi="Times New Roman" w:cs="Times New Roman"/>
          <w:szCs w:val="20"/>
          <w:lang w:eastAsia="en-US"/>
        </w:rPr>
        <w:t>HuT</w:t>
      </w:r>
      <w:proofErr w:type="spellEnd"/>
      <w:r w:rsidRPr="00AF4AE3">
        <w:rPr>
          <w:rFonts w:ascii="Times New Roman" w:eastAsia="맑은 고딕" w:hAnsi="Times New Roman" w:cs="Times New Roman"/>
          <w:szCs w:val="20"/>
          <w:lang w:eastAsia="en-US"/>
        </w:rPr>
        <w:t xml:space="preserve"> 78 cells were grown to a concentration of </w:t>
      </w:r>
      <m:oMath>
        <m:r>
          <m:rPr>
            <m:sty m:val="p"/>
          </m:rPr>
          <w:rPr>
            <w:rFonts w:ascii="Cambria Math" w:eastAsia="맑은 고딕" w:hAnsi="Cambria Math" w:cs="Times New Roman"/>
            <w:szCs w:val="20"/>
            <w:lang w:eastAsia="en-US"/>
          </w:rPr>
          <m:t>2×</m:t>
        </m:r>
        <m:sSup>
          <m:sSupPr>
            <m:ctrlPr>
              <w:rPr>
                <w:rFonts w:ascii="Cambria Math" w:eastAsia="맑은 고딕" w:hAnsi="Cambria Math" w:cs="Times New Roman"/>
                <w:szCs w:val="20"/>
                <w:lang w:eastAsia="en-US"/>
              </w:rPr>
            </m:ctrlPr>
          </m:sSupPr>
          <m:e>
            <m:r>
              <w:rPr>
                <w:rFonts w:ascii="Cambria Math" w:eastAsia="맑은 고딕" w:hAnsi="Cambria Math" w:cs="Times New Roman"/>
                <w:szCs w:val="20"/>
                <w:lang w:eastAsia="en-US"/>
              </w:rPr>
              <m:t>10</m:t>
            </m:r>
          </m:e>
          <m:sup>
            <m:r>
              <w:rPr>
                <w:rFonts w:ascii="Cambria Math" w:eastAsia="맑은 고딕" w:hAnsi="Cambria Math" w:cs="Times New Roman"/>
                <w:szCs w:val="20"/>
                <w:lang w:eastAsia="en-US"/>
              </w:rPr>
              <m:t>5</m:t>
            </m:r>
          </m:sup>
        </m:sSup>
        <m:r>
          <w:rPr>
            <w:rFonts w:ascii="Cambria Math" w:eastAsia="맑은 고딕" w:hAnsi="Cambria Math" w:cs="Times New Roman"/>
            <w:szCs w:val="20"/>
            <w:lang w:eastAsia="en-US"/>
          </w:rPr>
          <m:t>-5×</m:t>
        </m:r>
        <m:sSup>
          <m:sSupPr>
            <m:ctrlPr>
              <w:rPr>
                <w:rFonts w:ascii="Cambria Math" w:eastAsia="맑은 고딕" w:hAnsi="Cambria Math" w:cs="Times New Roman"/>
                <w:i/>
                <w:szCs w:val="20"/>
                <w:lang w:eastAsia="en-US"/>
              </w:rPr>
            </m:ctrlPr>
          </m:sSupPr>
          <m:e>
            <m:r>
              <w:rPr>
                <w:rFonts w:ascii="Cambria Math" w:eastAsia="맑은 고딕" w:hAnsi="Cambria Math" w:cs="Times New Roman"/>
                <w:szCs w:val="20"/>
                <w:lang w:eastAsia="en-US"/>
              </w:rPr>
              <m:t>10</m:t>
            </m:r>
          </m:e>
          <m:sup>
            <m:r>
              <w:rPr>
                <w:rFonts w:ascii="Cambria Math" w:eastAsia="맑은 고딕" w:hAnsi="Cambria Math" w:cs="Times New Roman"/>
                <w:szCs w:val="20"/>
                <w:lang w:eastAsia="en-US"/>
              </w:rPr>
              <m:t>5</m:t>
            </m:r>
          </m:sup>
        </m:sSup>
      </m:oMath>
      <w:r w:rsidRPr="00AF4AE3">
        <w:rPr>
          <w:rFonts w:ascii="Times New Roman" w:eastAsia="맑은 고딕" w:hAnsi="Times New Roman" w:cs="Times New Roman"/>
          <w:szCs w:val="20"/>
          <w:lang w:eastAsia="en-US"/>
        </w:rPr>
        <w:t xml:space="preserve"> cells/mL and spun down at 1500 rpm for 3 min. Then, the supernatant was removed, and cells were resuspended in 1 mL of 1x PBS with 10 μl RNase Inhibitor (Invitrogen, California, USA) and re-spun at 1500 rpm for 3 min. The supernatant was again removed, cells were </w:t>
      </w:r>
      <w:proofErr w:type="spellStart"/>
      <w:r w:rsidRPr="00AF4AE3">
        <w:rPr>
          <w:rFonts w:ascii="Times New Roman" w:eastAsia="맑은 고딕" w:hAnsi="Times New Roman" w:cs="Times New Roman"/>
          <w:szCs w:val="20"/>
          <w:lang w:eastAsia="en-US"/>
        </w:rPr>
        <w:t>resuspended</w:t>
      </w:r>
      <w:proofErr w:type="spellEnd"/>
      <w:r w:rsidRPr="00AF4AE3">
        <w:rPr>
          <w:rFonts w:ascii="Times New Roman" w:eastAsia="맑은 고딕" w:hAnsi="Times New Roman" w:cs="Times New Roman"/>
          <w:szCs w:val="20"/>
          <w:lang w:eastAsia="en-US"/>
        </w:rPr>
        <w:t xml:space="preserve"> in 10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and spread on indium tin oxide (ITO) glass (Fine Chemicals Industry, Republic of Korea).</w:t>
      </w:r>
    </w:p>
    <w:p w14:paraId="6E3B10BE" w14:textId="77777777" w:rsidR="00FB762F" w:rsidRPr="00AF4AE3" w:rsidRDefault="00FB762F" w:rsidP="00FB762F">
      <w:pPr>
        <w:spacing w:line="480" w:lineRule="auto"/>
        <w:contextualSpacing/>
        <w:rPr>
          <w:rFonts w:ascii="Times New Roman" w:eastAsia="맑은 고딕" w:hAnsi="Times New Roman" w:cs="Times New Roman"/>
          <w:b/>
          <w:szCs w:val="20"/>
          <w:lang w:eastAsia="en-US"/>
        </w:rPr>
      </w:pPr>
      <w:r w:rsidRPr="00AF4AE3">
        <w:rPr>
          <w:rFonts w:ascii="Times New Roman" w:eastAsia="맑은 고딕" w:hAnsi="Times New Roman" w:cs="Times New Roman"/>
          <w:szCs w:val="20"/>
          <w:lang w:eastAsia="en-US"/>
        </w:rPr>
        <w:t>For paraformaldehyde (PFA) fixation, smeared cells were fixed with 4% PFA solution (</w:t>
      </w:r>
      <w:proofErr w:type="spellStart"/>
      <w:r w:rsidRPr="00AF4AE3">
        <w:rPr>
          <w:rFonts w:ascii="Times New Roman" w:eastAsia="맑은 고딕" w:hAnsi="Times New Roman" w:cs="Times New Roman"/>
          <w:szCs w:val="20"/>
          <w:lang w:eastAsia="en-US"/>
        </w:rPr>
        <w:t>Thermo</w:t>
      </w:r>
      <w:proofErr w:type="spellEnd"/>
      <w:r w:rsidRPr="00AF4AE3">
        <w:rPr>
          <w:rFonts w:ascii="Times New Roman" w:eastAsia="맑은 고딕" w:hAnsi="Times New Roman" w:cs="Times New Roman"/>
          <w:szCs w:val="20"/>
          <w:lang w:eastAsia="en-US"/>
        </w:rPr>
        <w:t xml:space="preserve"> Fischer Scientific, Massachusetts, USA) at 4°C for 15 min and washed with DPBS at room temperature; for methanol (</w:t>
      </w:r>
      <w:proofErr w:type="spellStart"/>
      <w:r w:rsidRPr="00AF4AE3">
        <w:rPr>
          <w:rFonts w:ascii="Times New Roman" w:eastAsia="맑은 고딕" w:hAnsi="Times New Roman" w:cs="Times New Roman"/>
          <w:szCs w:val="20"/>
          <w:lang w:eastAsia="en-US"/>
        </w:rPr>
        <w:t>MeOH</w:t>
      </w:r>
      <w:proofErr w:type="spellEnd"/>
      <w:r w:rsidRPr="00AF4AE3">
        <w:rPr>
          <w:rFonts w:ascii="Times New Roman" w:eastAsia="맑은 고딕" w:hAnsi="Times New Roman" w:cs="Times New Roman"/>
          <w:szCs w:val="20"/>
          <w:lang w:eastAsia="en-US"/>
        </w:rPr>
        <w:t xml:space="preserve">) fixation, smeared cells were serially fixed with 70%, 90%, and 99% </w:t>
      </w:r>
      <w:proofErr w:type="spellStart"/>
      <w:r w:rsidRPr="00AF4AE3">
        <w:rPr>
          <w:rFonts w:ascii="Times New Roman" w:eastAsia="맑은 고딕" w:hAnsi="Times New Roman" w:cs="Times New Roman"/>
          <w:szCs w:val="20"/>
          <w:lang w:eastAsia="en-US"/>
        </w:rPr>
        <w:t>MeOH</w:t>
      </w:r>
      <w:proofErr w:type="spellEnd"/>
      <w:r w:rsidRPr="00AF4AE3">
        <w:rPr>
          <w:rFonts w:ascii="Times New Roman" w:eastAsia="맑은 고딕" w:hAnsi="Times New Roman" w:cs="Times New Roman"/>
          <w:szCs w:val="20"/>
          <w:lang w:eastAsia="en-US"/>
        </w:rPr>
        <w:t xml:space="preserve"> in distilled water for 30 sec and rehydrated by dipping for 30 sec in reverse order.</w:t>
      </w:r>
    </w:p>
    <w:p w14:paraId="6AFE3092" w14:textId="77777777" w:rsidR="00FB762F" w:rsidRPr="00AF4AE3" w:rsidRDefault="00FB762F" w:rsidP="00FB762F">
      <w:pPr>
        <w:spacing w:line="480" w:lineRule="auto"/>
        <w:contextualSpacing/>
        <w:rPr>
          <w:rFonts w:ascii="Times New Roman" w:eastAsia="맑은 고딕" w:hAnsi="Times New Roman" w:cs="Times New Roman"/>
          <w:szCs w:val="20"/>
          <w:lang w:eastAsia="en-US"/>
        </w:rPr>
      </w:pPr>
    </w:p>
    <w:p w14:paraId="349A5271" w14:textId="77777777" w:rsidR="00FB762F" w:rsidRPr="00AF4AE3" w:rsidRDefault="00FB762F" w:rsidP="00FB762F">
      <w:pPr>
        <w:spacing w:line="480" w:lineRule="auto"/>
        <w:contextualSpacing/>
        <w:rPr>
          <w:rFonts w:ascii="Times New Roman" w:eastAsia="맑은 고딕" w:hAnsi="Times New Roman" w:cs="Times New Roman"/>
          <w:b/>
          <w:bCs/>
          <w:i/>
          <w:szCs w:val="20"/>
          <w:lang w:eastAsia="en-US"/>
        </w:rPr>
      </w:pPr>
      <w:r w:rsidRPr="00AF4AE3">
        <w:rPr>
          <w:rFonts w:ascii="Times New Roman" w:eastAsia="맑은 고딕" w:hAnsi="Times New Roman" w:cs="Times New Roman"/>
          <w:b/>
          <w:bCs/>
          <w:i/>
          <w:szCs w:val="20"/>
          <w:lang w:eastAsia="en-US"/>
        </w:rPr>
        <w:t>Tissue preparation</w:t>
      </w:r>
    </w:p>
    <w:p w14:paraId="1F598734" w14:textId="77777777" w:rsidR="00FB762F" w:rsidRPr="00AF4AE3" w:rsidRDefault="00FB762F" w:rsidP="00FB762F">
      <w:pPr>
        <w:spacing w:line="480" w:lineRule="auto"/>
        <w:contextualSpacing/>
        <w:rPr>
          <w:rFonts w:ascii="Times New Roman" w:eastAsia="맑은 고딕" w:hAnsi="Times New Roman" w:cs="Times New Roman"/>
          <w:iCs/>
          <w:szCs w:val="20"/>
          <w:lang w:eastAsia="en-US"/>
        </w:rPr>
      </w:pPr>
      <w:r w:rsidRPr="00AF4AE3">
        <w:rPr>
          <w:rFonts w:ascii="Times New Roman" w:eastAsia="맑은 고딕" w:hAnsi="Times New Roman" w:cs="Times New Roman"/>
          <w:iCs/>
          <w:szCs w:val="20"/>
          <w:lang w:eastAsia="en-US"/>
        </w:rPr>
        <w:t xml:space="preserve">Tissue sections were acquired from the archives of the biorepository of Lab of Breast Cancer Biology at the Cancer Research Institute, Seoul National University. Preparation of tissue was approved by the Institutional Review Board of Seoul National University Hospital (SNUH, IRB No. 1405-088-580). For PFA fixation, we fixed the tissue sections with 4% PFA in PBS on ice for 15 min and then washed them twice with ice-cold PBS containing 1% recombinant RNase </w:t>
      </w:r>
      <w:r w:rsidRPr="00AF4AE3">
        <w:rPr>
          <w:rFonts w:ascii="Times New Roman" w:eastAsia="맑은 고딕" w:hAnsi="Times New Roman" w:cs="Times New Roman"/>
          <w:iCs/>
          <w:szCs w:val="20"/>
          <w:lang w:eastAsia="en-US"/>
        </w:rPr>
        <w:lastRenderedPageBreak/>
        <w:t xml:space="preserve">inhibitor (Takara, Japan). The section was air-dried on ice for 3 min. For </w:t>
      </w:r>
      <w:proofErr w:type="spellStart"/>
      <w:r w:rsidRPr="00AF4AE3">
        <w:rPr>
          <w:rFonts w:ascii="Times New Roman" w:eastAsia="맑은 고딕" w:hAnsi="Times New Roman" w:cs="Times New Roman"/>
          <w:iCs/>
          <w:szCs w:val="20"/>
          <w:lang w:eastAsia="en-US"/>
        </w:rPr>
        <w:t>MeOH</w:t>
      </w:r>
      <w:proofErr w:type="spellEnd"/>
      <w:r w:rsidRPr="00AF4AE3">
        <w:rPr>
          <w:rFonts w:ascii="Times New Roman" w:eastAsia="맑은 고딕" w:hAnsi="Times New Roman" w:cs="Times New Roman"/>
          <w:iCs/>
          <w:szCs w:val="20"/>
          <w:lang w:eastAsia="en-US"/>
        </w:rPr>
        <w:t xml:space="preserve"> fixation, we fixed the tissue section in rising methanol concentrations (75, 95, and 99% </w:t>
      </w:r>
      <w:proofErr w:type="spellStart"/>
      <w:r w:rsidRPr="00AF4AE3">
        <w:rPr>
          <w:rFonts w:ascii="Times New Roman" w:eastAsia="맑은 고딕" w:hAnsi="Times New Roman" w:cs="Times New Roman"/>
          <w:iCs/>
          <w:szCs w:val="20"/>
          <w:lang w:eastAsia="en-US"/>
        </w:rPr>
        <w:t>MeOH</w:t>
      </w:r>
      <w:proofErr w:type="spellEnd"/>
      <w:r w:rsidRPr="00AF4AE3">
        <w:rPr>
          <w:rFonts w:ascii="Times New Roman" w:eastAsia="맑은 고딕" w:hAnsi="Times New Roman" w:cs="Times New Roman"/>
          <w:iCs/>
          <w:szCs w:val="20"/>
          <w:lang w:eastAsia="en-US"/>
        </w:rPr>
        <w:t>, 30 sec each) and air-dried them on ice for 1 min.</w:t>
      </w:r>
    </w:p>
    <w:p w14:paraId="48A49AAD" w14:textId="77777777" w:rsidR="00FB762F" w:rsidRPr="00AF4AE3" w:rsidRDefault="00FB762F" w:rsidP="00FB762F">
      <w:pPr>
        <w:spacing w:line="480" w:lineRule="auto"/>
        <w:contextualSpacing/>
        <w:rPr>
          <w:rFonts w:ascii="Times New Roman" w:eastAsia="맑은 고딕" w:hAnsi="Times New Roman" w:cs="Times New Roman"/>
          <w:szCs w:val="20"/>
          <w:lang w:eastAsia="en-US"/>
        </w:rPr>
      </w:pPr>
      <w:r w:rsidRPr="00AF4AE3">
        <w:rPr>
          <w:rFonts w:ascii="Times New Roman" w:eastAsia="맑은 고딕" w:hAnsi="Times New Roman" w:cs="Times New Roman"/>
          <w:iCs/>
          <w:szCs w:val="20"/>
          <w:lang w:eastAsia="en-US"/>
        </w:rPr>
        <w:t>For haematoxylin and eosin (H&amp;E) staining,</w:t>
      </w:r>
      <w:r w:rsidRPr="00AF4AE3">
        <w:rPr>
          <w:rFonts w:ascii="Times New Roman" w:eastAsia="맑은 고딕" w:hAnsi="Times New Roman" w:cs="Times New Roman"/>
          <w:i/>
          <w:iCs/>
          <w:szCs w:val="20"/>
          <w:lang w:eastAsia="en-US"/>
        </w:rPr>
        <w:t xml:space="preserve"> </w:t>
      </w:r>
      <w:r w:rsidRPr="00AF4AE3">
        <w:rPr>
          <w:rFonts w:ascii="Times New Roman" w:eastAsia="맑은 고딕" w:hAnsi="Times New Roman" w:cs="Times New Roman"/>
          <w:szCs w:val="20"/>
          <w:lang w:eastAsia="en-US"/>
        </w:rPr>
        <w:t xml:space="preserve">we fixed the tissue sections with 4% PFA as described above, except for the air-drying process. Then, the tissue sections were stained with Mayer’s haematoxylin (Sigma-Aldrich, Germany) for 1 min and bluing buffer (Agilent </w:t>
      </w:r>
      <w:proofErr w:type="spellStart"/>
      <w:r w:rsidRPr="00AF4AE3">
        <w:rPr>
          <w:rFonts w:ascii="Times New Roman" w:eastAsia="맑은 고딕" w:hAnsi="Times New Roman" w:cs="Times New Roman"/>
          <w:szCs w:val="20"/>
          <w:lang w:eastAsia="en-US"/>
        </w:rPr>
        <w:t>Dako</w:t>
      </w:r>
      <w:proofErr w:type="spellEnd"/>
      <w:r w:rsidRPr="00AF4AE3">
        <w:rPr>
          <w:rFonts w:ascii="Times New Roman" w:eastAsia="맑은 고딕" w:hAnsi="Times New Roman" w:cs="Times New Roman"/>
          <w:szCs w:val="20"/>
          <w:lang w:eastAsia="en-US"/>
        </w:rPr>
        <w:t xml:space="preserve">, US, California) for 30 sec followed by eosin (Sigma-Aldrich, Germany) for 10 sec. We washed the sample with distilled pure water for 30 sec between each buffer changing process during staining. Finally, we dipped the sample in 70% </w:t>
      </w:r>
      <w:proofErr w:type="spellStart"/>
      <w:r w:rsidRPr="00AF4AE3">
        <w:rPr>
          <w:rFonts w:ascii="Times New Roman" w:eastAsia="맑은 고딕" w:hAnsi="Times New Roman" w:cs="Times New Roman"/>
          <w:szCs w:val="20"/>
          <w:lang w:eastAsia="en-US"/>
        </w:rPr>
        <w:t>MeOH</w:t>
      </w:r>
      <w:proofErr w:type="spellEnd"/>
      <w:r w:rsidRPr="00AF4AE3">
        <w:rPr>
          <w:rFonts w:ascii="Times New Roman" w:eastAsia="맑은 고딕" w:hAnsi="Times New Roman" w:cs="Times New Roman"/>
          <w:szCs w:val="20"/>
          <w:lang w:eastAsia="en-US"/>
        </w:rPr>
        <w:t xml:space="preserve"> for 30 sec and air-dried the sample on ice for 1 min. For immunofluorescence staining, we fixed the tissue section with 4% PFA as described above, except for the air-drying process. Then, we blocked the sections in PBS with 1% BSA for 15 min on ice. We diluted primary antibodies (1:200) in blocking solution, incubated the slides with primary antibodies for 15 min on ice, and then washed them twice with ice-cold PBS. The tissue sections were air dried for 3 min on ice, and fluorescence images were acquired on a microscope (Nikon Eclipse </w:t>
      </w:r>
      <w:proofErr w:type="spellStart"/>
      <w:r w:rsidRPr="00AF4AE3">
        <w:rPr>
          <w:rFonts w:ascii="Times New Roman" w:eastAsia="맑은 고딕" w:hAnsi="Times New Roman" w:cs="Times New Roman"/>
          <w:szCs w:val="20"/>
          <w:lang w:eastAsia="en-US"/>
        </w:rPr>
        <w:t>Ti</w:t>
      </w:r>
      <w:proofErr w:type="spellEnd"/>
      <w:r w:rsidRPr="00AF4AE3">
        <w:rPr>
          <w:rFonts w:ascii="Times New Roman" w:eastAsia="맑은 고딕" w:hAnsi="Times New Roman" w:cs="Times New Roman"/>
          <w:szCs w:val="20"/>
          <w:lang w:eastAsia="en-US"/>
        </w:rPr>
        <w:t>). We used primary antibodies against CD4 (</w:t>
      </w:r>
      <w:proofErr w:type="spellStart"/>
      <w:r w:rsidRPr="00AF4AE3">
        <w:rPr>
          <w:rFonts w:ascii="Times New Roman" w:eastAsia="맑은 고딕" w:hAnsi="Times New Roman" w:cs="Times New Roman"/>
          <w:szCs w:val="20"/>
          <w:lang w:eastAsia="en-US"/>
        </w:rPr>
        <w:t>Abcam</w:t>
      </w:r>
      <w:proofErr w:type="spellEnd"/>
      <w:r w:rsidRPr="00AF4AE3">
        <w:rPr>
          <w:rFonts w:ascii="Times New Roman" w:eastAsia="맑은 고딕" w:hAnsi="Times New Roman" w:cs="Times New Roman"/>
          <w:szCs w:val="20"/>
          <w:lang w:eastAsia="en-US"/>
        </w:rPr>
        <w:t>, UK, ab181724), CD8 (</w:t>
      </w:r>
      <w:proofErr w:type="spellStart"/>
      <w:r w:rsidRPr="00AF4AE3">
        <w:rPr>
          <w:rFonts w:ascii="Times New Roman" w:eastAsia="맑은 고딕" w:hAnsi="Times New Roman" w:cs="Times New Roman"/>
          <w:szCs w:val="20"/>
          <w:lang w:eastAsia="en-US"/>
        </w:rPr>
        <w:t>Abcam</w:t>
      </w:r>
      <w:proofErr w:type="spellEnd"/>
      <w:r w:rsidRPr="00AF4AE3">
        <w:rPr>
          <w:rFonts w:ascii="Times New Roman" w:eastAsia="맑은 고딕" w:hAnsi="Times New Roman" w:cs="Times New Roman"/>
          <w:szCs w:val="20"/>
          <w:lang w:eastAsia="en-US"/>
        </w:rPr>
        <w:t>, UK, ab251596), CD14 (</w:t>
      </w:r>
      <w:proofErr w:type="spellStart"/>
      <w:r w:rsidRPr="00AF4AE3">
        <w:rPr>
          <w:rFonts w:ascii="Times New Roman" w:eastAsia="맑은 고딕" w:hAnsi="Times New Roman" w:cs="Times New Roman"/>
          <w:szCs w:val="20"/>
          <w:lang w:eastAsia="en-US"/>
        </w:rPr>
        <w:t>Abcam</w:t>
      </w:r>
      <w:proofErr w:type="spellEnd"/>
      <w:r w:rsidRPr="00AF4AE3">
        <w:rPr>
          <w:rFonts w:ascii="Times New Roman" w:eastAsia="맑은 고딕" w:hAnsi="Times New Roman" w:cs="Times New Roman"/>
          <w:szCs w:val="20"/>
          <w:lang w:eastAsia="en-US"/>
        </w:rPr>
        <w:t>, UK, ab230903), and CD19 (</w:t>
      </w:r>
      <w:proofErr w:type="spellStart"/>
      <w:r w:rsidRPr="00AF4AE3">
        <w:rPr>
          <w:rFonts w:ascii="Times New Roman" w:eastAsia="맑은 고딕" w:hAnsi="Times New Roman" w:cs="Times New Roman"/>
          <w:szCs w:val="20"/>
          <w:lang w:eastAsia="en-US"/>
        </w:rPr>
        <w:t>Abcam</w:t>
      </w:r>
      <w:proofErr w:type="spellEnd"/>
      <w:r w:rsidRPr="00AF4AE3">
        <w:rPr>
          <w:rFonts w:ascii="Times New Roman" w:eastAsia="맑은 고딕" w:hAnsi="Times New Roman" w:cs="Times New Roman"/>
          <w:szCs w:val="20"/>
          <w:lang w:eastAsia="en-US"/>
        </w:rPr>
        <w:t>, UK, ab237772). We used the following fluorescence conjugate kits for each antibody: Alexa 488 (</w:t>
      </w:r>
      <w:proofErr w:type="spellStart"/>
      <w:r w:rsidRPr="00AF4AE3">
        <w:rPr>
          <w:rFonts w:ascii="Times New Roman" w:eastAsia="맑은 고딕" w:hAnsi="Times New Roman" w:cs="Times New Roman"/>
          <w:szCs w:val="20"/>
          <w:lang w:eastAsia="en-US"/>
        </w:rPr>
        <w:t>Abcam</w:t>
      </w:r>
      <w:proofErr w:type="spellEnd"/>
      <w:r w:rsidRPr="00AF4AE3">
        <w:rPr>
          <w:rFonts w:ascii="Times New Roman" w:eastAsia="맑은 고딕" w:hAnsi="Times New Roman" w:cs="Times New Roman"/>
          <w:szCs w:val="20"/>
          <w:lang w:eastAsia="en-US"/>
        </w:rPr>
        <w:t xml:space="preserve">, UK, ab236553), </w:t>
      </w:r>
      <w:proofErr w:type="spellStart"/>
      <w:r w:rsidRPr="00AF4AE3">
        <w:rPr>
          <w:rFonts w:ascii="Times New Roman" w:eastAsia="맑은 고딕" w:hAnsi="Times New Roman" w:cs="Times New Roman"/>
          <w:szCs w:val="20"/>
          <w:lang w:eastAsia="en-US"/>
        </w:rPr>
        <w:t>TxRed</w:t>
      </w:r>
      <w:proofErr w:type="spellEnd"/>
      <w:r w:rsidRPr="00AF4AE3">
        <w:rPr>
          <w:rFonts w:ascii="Times New Roman" w:eastAsia="맑은 고딕" w:hAnsi="Times New Roman" w:cs="Times New Roman"/>
          <w:szCs w:val="20"/>
          <w:lang w:eastAsia="en-US"/>
        </w:rPr>
        <w:t xml:space="preserve"> (</w:t>
      </w:r>
      <w:proofErr w:type="spellStart"/>
      <w:r w:rsidRPr="00AF4AE3">
        <w:rPr>
          <w:rFonts w:ascii="Times New Roman" w:eastAsia="맑은 고딕" w:hAnsi="Times New Roman" w:cs="Times New Roman"/>
          <w:szCs w:val="20"/>
          <w:lang w:eastAsia="en-US"/>
        </w:rPr>
        <w:t>Abcam</w:t>
      </w:r>
      <w:proofErr w:type="spellEnd"/>
      <w:r w:rsidRPr="00AF4AE3">
        <w:rPr>
          <w:rFonts w:ascii="Times New Roman" w:eastAsia="맑은 고딕" w:hAnsi="Times New Roman" w:cs="Times New Roman"/>
          <w:szCs w:val="20"/>
          <w:lang w:eastAsia="en-US"/>
        </w:rPr>
        <w:t xml:space="preserve">, UK, ab195225), </w:t>
      </w:r>
      <w:proofErr w:type="gramStart"/>
      <w:r w:rsidRPr="00AF4AE3">
        <w:rPr>
          <w:rFonts w:ascii="Times New Roman" w:eastAsia="맑은 고딕" w:hAnsi="Times New Roman" w:cs="Times New Roman"/>
          <w:szCs w:val="20"/>
          <w:lang w:eastAsia="en-US"/>
        </w:rPr>
        <w:t>Cy3</w:t>
      </w:r>
      <w:proofErr w:type="gramEnd"/>
      <w:r w:rsidRPr="00AF4AE3">
        <w:rPr>
          <w:rFonts w:ascii="Times New Roman" w:eastAsia="맑은 고딕" w:hAnsi="Times New Roman" w:cs="Times New Roman"/>
          <w:szCs w:val="20"/>
          <w:lang w:eastAsia="en-US"/>
        </w:rPr>
        <w:t xml:space="preserve"> (</w:t>
      </w:r>
      <w:proofErr w:type="spellStart"/>
      <w:r w:rsidRPr="00AF4AE3">
        <w:rPr>
          <w:rFonts w:ascii="Times New Roman" w:eastAsia="맑은 고딕" w:hAnsi="Times New Roman" w:cs="Times New Roman"/>
          <w:szCs w:val="20"/>
          <w:lang w:eastAsia="en-US"/>
        </w:rPr>
        <w:t>Abcam</w:t>
      </w:r>
      <w:proofErr w:type="spellEnd"/>
      <w:r w:rsidRPr="00AF4AE3">
        <w:rPr>
          <w:rFonts w:ascii="Times New Roman" w:eastAsia="맑은 고딕" w:hAnsi="Times New Roman" w:cs="Times New Roman"/>
          <w:szCs w:val="20"/>
          <w:lang w:eastAsia="en-US"/>
        </w:rPr>
        <w:t>, UK, ab188287), and Cy5 (</w:t>
      </w:r>
      <w:proofErr w:type="spellStart"/>
      <w:r w:rsidRPr="00AF4AE3">
        <w:rPr>
          <w:rFonts w:ascii="Times New Roman" w:eastAsia="맑은 고딕" w:hAnsi="Times New Roman" w:cs="Times New Roman"/>
          <w:szCs w:val="20"/>
          <w:lang w:eastAsia="en-US"/>
        </w:rPr>
        <w:t>Abcam</w:t>
      </w:r>
      <w:proofErr w:type="spellEnd"/>
      <w:r w:rsidRPr="00AF4AE3">
        <w:rPr>
          <w:rFonts w:ascii="Times New Roman" w:eastAsia="맑은 고딕" w:hAnsi="Times New Roman" w:cs="Times New Roman"/>
          <w:szCs w:val="20"/>
          <w:lang w:eastAsia="en-US"/>
        </w:rPr>
        <w:t>, UK, ab188288).</w:t>
      </w:r>
    </w:p>
    <w:p w14:paraId="6DCEAEF2" w14:textId="77777777" w:rsidR="00FB762F" w:rsidRPr="00AF4AE3" w:rsidRDefault="00FB762F" w:rsidP="00FB762F">
      <w:pPr>
        <w:spacing w:line="480" w:lineRule="auto"/>
        <w:contextualSpacing/>
        <w:rPr>
          <w:rFonts w:ascii="Times New Roman" w:eastAsia="맑은 고딕" w:hAnsi="Times New Roman" w:cs="Times New Roman"/>
          <w:szCs w:val="20"/>
          <w:lang w:eastAsia="en-US"/>
        </w:rPr>
      </w:pPr>
    </w:p>
    <w:p w14:paraId="2D1A5A6C" w14:textId="77777777" w:rsidR="00FB762F" w:rsidRPr="00AF4AE3" w:rsidRDefault="00FB762F" w:rsidP="00FB762F">
      <w:pPr>
        <w:spacing w:line="480" w:lineRule="auto"/>
        <w:contextualSpacing/>
        <w:rPr>
          <w:rFonts w:ascii="Times New Roman" w:eastAsia="맑은 고딕" w:hAnsi="Times New Roman" w:cs="Times New Roman"/>
          <w:b/>
          <w:bCs/>
          <w:i/>
          <w:szCs w:val="20"/>
          <w:lang w:eastAsia="en-US"/>
        </w:rPr>
      </w:pPr>
      <w:r w:rsidRPr="00AF4AE3">
        <w:rPr>
          <w:rFonts w:ascii="Times New Roman" w:eastAsia="맑은 고딕" w:hAnsi="Times New Roman" w:cs="Times New Roman"/>
          <w:b/>
          <w:bCs/>
          <w:i/>
          <w:szCs w:val="20"/>
          <w:lang w:eastAsia="en-US"/>
        </w:rPr>
        <w:t xml:space="preserve">Modified Smart-seq2 </w:t>
      </w:r>
    </w:p>
    <w:p w14:paraId="670BB946" w14:textId="77777777" w:rsidR="00FB762F" w:rsidRPr="00AF4AE3" w:rsidRDefault="00FB762F" w:rsidP="00FB762F">
      <w:pPr>
        <w:spacing w:line="480" w:lineRule="auto"/>
        <w:contextualSpacing/>
        <w:rPr>
          <w:rFonts w:ascii="Times New Roman" w:eastAsia="맑은 고딕" w:hAnsi="Times New Roman" w:cs="Times New Roman"/>
          <w:szCs w:val="20"/>
          <w:lang w:eastAsia="en-US"/>
        </w:rPr>
      </w:pPr>
      <w:r w:rsidRPr="00AF4AE3">
        <w:rPr>
          <w:rFonts w:ascii="Times New Roman" w:eastAsia="맑은 고딕" w:hAnsi="Times New Roman" w:cs="Times New Roman"/>
          <w:szCs w:val="20"/>
          <w:lang w:eastAsia="en-US"/>
        </w:rPr>
        <w:t xml:space="preserve">To lyse cells, isolated cells were added to a 0.2-ml thin-wall PCR tube containing 2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of a mild hypotonic lysis buffer composed of 0.2% Triton X-100 (Sigma-Aldrich, Germany) and 2U/</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of </w:t>
      </w:r>
      <w:r w:rsidRPr="00AF4AE3">
        <w:rPr>
          <w:rFonts w:ascii="Times New Roman" w:eastAsia="맑은 고딕" w:hAnsi="Times New Roman" w:cs="Times New Roman"/>
          <w:szCs w:val="20"/>
          <w:lang w:eastAsia="en-US"/>
        </w:rPr>
        <w:lastRenderedPageBreak/>
        <w:t>recombinant RNase inhibitor (40 U/</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Takara, Japan), 1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of 10 </w:t>
      </w:r>
      <w:proofErr w:type="spellStart"/>
      <w:r w:rsidRPr="00AF4AE3">
        <w:rPr>
          <w:rFonts w:ascii="Times New Roman" w:eastAsia="맑은 고딕" w:hAnsi="Times New Roman" w:cs="Times New Roman"/>
          <w:szCs w:val="20"/>
          <w:lang w:eastAsia="en-US"/>
        </w:rPr>
        <w:t>mM</w:t>
      </w:r>
      <w:proofErr w:type="spellEnd"/>
      <w:r w:rsidRPr="00AF4AE3">
        <w:rPr>
          <w:rFonts w:ascii="Times New Roman" w:eastAsia="맑은 고딕" w:hAnsi="Times New Roman" w:cs="Times New Roman"/>
          <w:szCs w:val="20"/>
          <w:lang w:eastAsia="en-US"/>
        </w:rPr>
        <w:t xml:space="preserve"> oligo-</w:t>
      </w:r>
      <w:proofErr w:type="spellStart"/>
      <w:r w:rsidRPr="00AF4AE3">
        <w:rPr>
          <w:rFonts w:ascii="Times New Roman" w:eastAsia="맑은 고딕" w:hAnsi="Times New Roman" w:cs="Times New Roman"/>
          <w:szCs w:val="20"/>
          <w:lang w:eastAsia="en-US"/>
        </w:rPr>
        <w:t>dT</w:t>
      </w:r>
      <w:proofErr w:type="spellEnd"/>
      <w:r w:rsidRPr="00AF4AE3">
        <w:rPr>
          <w:rFonts w:ascii="Times New Roman" w:eastAsia="맑은 고딕" w:hAnsi="Times New Roman" w:cs="Times New Roman"/>
          <w:szCs w:val="20"/>
          <w:lang w:eastAsia="en-US"/>
        </w:rPr>
        <w:t xml:space="preserve"> primer (</w:t>
      </w:r>
      <w:proofErr w:type="spellStart"/>
      <w:r w:rsidRPr="00AF4AE3">
        <w:rPr>
          <w:rFonts w:ascii="Times New Roman" w:eastAsia="맑은 고딕" w:hAnsi="Times New Roman" w:cs="Times New Roman"/>
          <w:szCs w:val="20"/>
          <w:lang w:eastAsia="en-US"/>
        </w:rPr>
        <w:t>Macrogen</w:t>
      </w:r>
      <w:proofErr w:type="spellEnd"/>
      <w:r w:rsidRPr="00AF4AE3">
        <w:rPr>
          <w:rFonts w:ascii="Times New Roman" w:eastAsia="맑은 고딕" w:hAnsi="Times New Roman" w:cs="Times New Roman"/>
          <w:szCs w:val="20"/>
          <w:lang w:eastAsia="en-US"/>
        </w:rPr>
        <w:t>, Republic of Korea, 5’- AAGCAGTGGTATCAACGCAGAGTACT</w:t>
      </w:r>
      <w:r w:rsidRPr="00AF4AE3">
        <w:rPr>
          <w:rFonts w:ascii="Times New Roman" w:eastAsia="맑은 고딕" w:hAnsi="Times New Roman" w:cs="Times New Roman"/>
          <w:szCs w:val="20"/>
          <w:vertAlign w:val="subscript"/>
          <w:lang w:eastAsia="en-US"/>
        </w:rPr>
        <w:t>30</w:t>
      </w:r>
      <w:r w:rsidRPr="00AF4AE3">
        <w:rPr>
          <w:rFonts w:ascii="Times New Roman" w:eastAsia="맑은 고딕" w:hAnsi="Times New Roman" w:cs="Times New Roman"/>
          <w:szCs w:val="20"/>
          <w:lang w:eastAsia="en-US"/>
        </w:rPr>
        <w:t xml:space="preserve">VN-3’), and 1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of 10 </w:t>
      </w:r>
      <w:proofErr w:type="spellStart"/>
      <w:r w:rsidRPr="00AF4AE3">
        <w:rPr>
          <w:rFonts w:ascii="Times New Roman" w:eastAsia="맑은 고딕" w:hAnsi="Times New Roman" w:cs="Times New Roman"/>
          <w:szCs w:val="20"/>
          <w:lang w:eastAsia="en-US"/>
        </w:rPr>
        <w:t>mM</w:t>
      </w:r>
      <w:proofErr w:type="spellEnd"/>
      <w:r w:rsidRPr="00AF4AE3">
        <w:rPr>
          <w:rFonts w:ascii="Times New Roman" w:eastAsia="맑은 고딕" w:hAnsi="Times New Roman" w:cs="Times New Roman"/>
          <w:szCs w:val="20"/>
          <w:lang w:eastAsia="en-US"/>
        </w:rPr>
        <w:t xml:space="preserve"> dNTP mix (Takara, Japan) and were incubated at 72°C for 15 min and then immediately placed on iced. In the case of PFA-fixed samples, fixed cells were added to 0.2-ml thin-wall PCR tubes containing 2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of a enzymatic lysis buffer composed of 2.5 mg/ml Proteinase K (10 mg/ml, Sigma-Aldrich, Germany) in nuclease free water (Invitrogen, California, USA), 1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of oligo-</w:t>
      </w:r>
      <w:proofErr w:type="spellStart"/>
      <w:r w:rsidRPr="00AF4AE3">
        <w:rPr>
          <w:rFonts w:ascii="Times New Roman" w:eastAsia="맑은 고딕" w:hAnsi="Times New Roman" w:cs="Times New Roman"/>
          <w:szCs w:val="20"/>
          <w:lang w:eastAsia="en-US"/>
        </w:rPr>
        <w:t>dT</w:t>
      </w:r>
      <w:proofErr w:type="spellEnd"/>
      <w:r w:rsidRPr="00AF4AE3">
        <w:rPr>
          <w:rFonts w:ascii="Times New Roman" w:eastAsia="맑은 고딕" w:hAnsi="Times New Roman" w:cs="Times New Roman"/>
          <w:szCs w:val="20"/>
          <w:lang w:eastAsia="en-US"/>
        </w:rPr>
        <w:t xml:space="preserve"> primer, and 1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of dNTP mix (Takara, Japan), and then they were incubated at 50°C for 1 hour</w:t>
      </w:r>
      <w:r w:rsidRPr="00AF4AE3">
        <w:rPr>
          <w:rFonts w:ascii="Times New Roman" w:eastAsia="맑은 고딕" w:hAnsi="Times New Roman" w:cs="Times New Roman"/>
          <w:noProof/>
          <w:szCs w:val="20"/>
          <w:vertAlign w:val="superscript"/>
          <w:lang w:eastAsia="en-US"/>
        </w:rPr>
        <w:t>20</w:t>
      </w:r>
      <w:r w:rsidRPr="00AF4AE3">
        <w:rPr>
          <w:rFonts w:ascii="Times New Roman" w:eastAsia="맑은 고딕" w:hAnsi="Times New Roman" w:cs="Times New Roman"/>
          <w:szCs w:val="20"/>
          <w:lang w:eastAsia="en-US"/>
        </w:rPr>
        <w:t>, 70°C for 10 min, and immediately placed on iced afterward.</w:t>
      </w:r>
    </w:p>
    <w:p w14:paraId="47CF9CAE" w14:textId="3A1CAC1C" w:rsidR="00FB762F" w:rsidRPr="00AF4AE3" w:rsidRDefault="00FB762F" w:rsidP="00FB762F">
      <w:pPr>
        <w:spacing w:line="480" w:lineRule="auto"/>
        <w:contextualSpacing/>
        <w:rPr>
          <w:rFonts w:ascii="Times New Roman" w:eastAsia="맑은 고딕" w:hAnsi="Times New Roman" w:cs="Times New Roman"/>
          <w:szCs w:val="20"/>
          <w:lang w:eastAsia="en-US"/>
        </w:rPr>
      </w:pPr>
      <w:r w:rsidRPr="00AF4AE3">
        <w:rPr>
          <w:rFonts w:ascii="Times New Roman" w:eastAsia="맑은 고딕" w:hAnsi="Times New Roman" w:cs="Times New Roman"/>
          <w:szCs w:val="20"/>
          <w:lang w:eastAsia="en-US"/>
        </w:rPr>
        <w:t xml:space="preserve">cDNA obtained from extracted RNA was prepared as previously reported SMART-seq2 protocol </w:t>
      </w:r>
      <w:r w:rsidRPr="00AF4AE3">
        <w:rPr>
          <w:rFonts w:ascii="Times New Roman" w:eastAsia="맑은 고딕" w:hAnsi="Times New Roman" w:cs="Times New Roman"/>
          <w:noProof/>
          <w:szCs w:val="20"/>
          <w:vertAlign w:val="superscript"/>
          <w:lang w:eastAsia="en-US"/>
        </w:rPr>
        <w:fldChar w:fldCharType="begin" w:fldLock="1"/>
      </w:r>
      <w:r w:rsidR="003E7EFC" w:rsidRPr="00AF4AE3">
        <w:rPr>
          <w:rFonts w:ascii="Times New Roman" w:eastAsia="맑은 고딕" w:hAnsi="Times New Roman" w:cs="Times New Roman"/>
          <w:noProof/>
          <w:szCs w:val="20"/>
          <w:vertAlign w:val="superscript"/>
          <w:lang w:eastAsia="en-US"/>
        </w:rPr>
        <w:instrText>ADDIN CSL_CITATION {"citationItems":[{"id":"ITEM-1","itemData":{"DOI":"10.1038/nprot.2014.006","ISBN":"doi:10.1038/nprot.2014.006","ISSN":"1750-2799","PMID":"24385147","abstract":"Emerging methods for the accurate quantification of gene expression in individual cells hold promise for revealing the extent, function and origins of cell-to-cell variability. Different high-throughput methods for single-cell RNA-seq have been introduced that vary in coverage, sensitivity and multiplexing ability. We recently introduced Smart-seq for transcriptome analysis from single cells, and we subsequently optimized the method for improved sensitivity, accuracy and full-length coverage across transcripts. Here we present a detailed protocol for Smart-seq2 that allows the g</w:instrText>
      </w:r>
      <w:r w:rsidR="003E7EFC" w:rsidRPr="00AF4AE3">
        <w:rPr>
          <w:rFonts w:ascii="Times New Roman" w:eastAsia="맑은 고딕" w:hAnsi="Times New Roman" w:cs="Times New Roman" w:hint="eastAsia"/>
          <w:noProof/>
          <w:szCs w:val="20"/>
          <w:vertAlign w:val="superscript"/>
          <w:lang w:eastAsia="en-US"/>
        </w:rPr>
        <w:instrText xml:space="preserve">eneration of full-length cDNA and sequencing libraries by using standard reagents. The entire protocol takes </w:instrText>
      </w:r>
      <w:r w:rsidR="003E7EFC" w:rsidRPr="00AF4AE3">
        <w:rPr>
          <w:rFonts w:ascii="Times New Roman" w:eastAsia="맑은 고딕" w:hAnsi="Times New Roman" w:cs="Times New Roman" w:hint="eastAsia"/>
          <w:noProof/>
          <w:szCs w:val="20"/>
          <w:vertAlign w:val="superscript"/>
          <w:lang w:eastAsia="en-US"/>
        </w:rPr>
        <w:instrText>∼</w:instrText>
      </w:r>
      <w:r w:rsidR="003E7EFC" w:rsidRPr="00AF4AE3">
        <w:rPr>
          <w:rFonts w:ascii="Times New Roman" w:eastAsia="맑은 고딕" w:hAnsi="Times New Roman" w:cs="Times New Roman" w:hint="eastAsia"/>
          <w:noProof/>
          <w:szCs w:val="20"/>
          <w:vertAlign w:val="superscript"/>
          <w:lang w:eastAsia="en-US"/>
        </w:rPr>
        <w:instrText>2 d from cell picking to having a final library ready for sequencing; sequencing will require an additional 1-3 d depending on the strategy and s</w:instrText>
      </w:r>
      <w:r w:rsidR="003E7EFC" w:rsidRPr="00AF4AE3">
        <w:rPr>
          <w:rFonts w:ascii="Times New Roman" w:eastAsia="맑은 고딕" w:hAnsi="Times New Roman" w:cs="Times New Roman"/>
          <w:noProof/>
          <w:szCs w:val="20"/>
          <w:vertAlign w:val="superscript"/>
          <w:lang w:eastAsia="en-US"/>
        </w:rPr>
        <w:instrText>equencer. The current limitations are the lack of strand specificity and the inability to detect nonpolyadenylated (polyA(-)) RNA.","author":[{"dropping-particle":"","family":"Picelli","given":"Simone","non-dropping-particle":"","parse-names":false,"suffix":""},{"dropping-particle":"","family":"Faridani","given":"Omid R","non-dropping-particle":"","parse-names":false,"suffix":""},{"dropping-particle":"","family":"Björklund","given":"Asa K","non-dropping-particle":"","parse-names":false,"suffix":""},{"dropping-particle":"","family":"Winberg","given":"Gösta","non-dropping-particle":"","parse-names":false,"suffix":""},{"dropping-particle":"","family":"Sagasser","given":"Sven","non-dropping-particle":"","parse-names":false,"suffix":""},{"dropping-particle":"","family":"Sandberg","given":"Rickard","non-dropping-particle":"","parse-names":false,"suffix":""}],"container-title":"Nature protocols","id":"ITEM-1","issue":"1","issued":{"date-parts":[["2014"]]},"page":"171-81","title":"Full-length RNA-seq from single cells using Smart-seq2.","type":"article-journal","volume":"9"},"uris":["http://www.mendeley.com/documents/?uuid=52d26b77-9028-486a-812d-2fa31f496317"]}],"mendeley":{"formattedCitation":"&lt;sup&gt;1&lt;/sup&gt;","plainTextFormattedCitation":"1","previouslyFormattedCitation":"&lt;sup&gt;1&lt;/sup&gt;"},"properties":{"noteIndex":0},"schema":"https://github.com/citation-style-language/schema/raw/master/csl-citation.json"}</w:instrText>
      </w:r>
      <w:r w:rsidRPr="00AF4AE3">
        <w:rPr>
          <w:rFonts w:ascii="Times New Roman" w:eastAsia="맑은 고딕" w:hAnsi="Times New Roman" w:cs="Times New Roman"/>
          <w:noProof/>
          <w:szCs w:val="20"/>
          <w:vertAlign w:val="superscript"/>
          <w:lang w:eastAsia="en-US"/>
        </w:rPr>
        <w:fldChar w:fldCharType="separate"/>
      </w:r>
      <w:r w:rsidR="003E7EFC" w:rsidRPr="00AF4AE3">
        <w:rPr>
          <w:rFonts w:ascii="Times New Roman" w:eastAsia="맑은 고딕" w:hAnsi="Times New Roman" w:cs="Times New Roman"/>
          <w:noProof/>
          <w:szCs w:val="20"/>
          <w:vertAlign w:val="superscript"/>
          <w:lang w:eastAsia="en-US"/>
        </w:rPr>
        <w:t>1</w:t>
      </w:r>
      <w:r w:rsidRPr="00AF4AE3">
        <w:rPr>
          <w:rFonts w:ascii="Times New Roman" w:eastAsia="맑은 고딕" w:hAnsi="Times New Roman" w:cs="Times New Roman"/>
          <w:noProof/>
          <w:szCs w:val="20"/>
          <w:vertAlign w:val="superscript"/>
          <w:lang w:eastAsia="en-US"/>
        </w:rPr>
        <w:fldChar w:fldCharType="end"/>
      </w:r>
      <w:r w:rsidRPr="00AF4AE3">
        <w:rPr>
          <w:rFonts w:ascii="Times New Roman" w:eastAsia="맑은 고딕" w:hAnsi="Times New Roman" w:cs="Times New Roman"/>
          <w:szCs w:val="20"/>
          <w:lang w:eastAsia="en-US"/>
        </w:rPr>
        <w:t xml:space="preserve"> with the following modifications: we prepared 6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of the first-strand reaction mix, containing 0.5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w:t>
      </w:r>
      <w:proofErr w:type="spellStart"/>
      <w:r w:rsidRPr="00AF4AE3">
        <w:rPr>
          <w:rFonts w:ascii="Times New Roman" w:eastAsia="맑은 고딕" w:hAnsi="Times New Roman" w:cs="Times New Roman"/>
          <w:szCs w:val="20"/>
          <w:lang w:eastAsia="en-US"/>
        </w:rPr>
        <w:t>SuperScript</w:t>
      </w:r>
      <w:proofErr w:type="spellEnd"/>
      <w:r w:rsidRPr="00AF4AE3">
        <w:rPr>
          <w:rFonts w:ascii="Times New Roman" w:eastAsia="맑은 고딕" w:hAnsi="Times New Roman" w:cs="Times New Roman"/>
          <w:szCs w:val="20"/>
          <w:lang w:eastAsia="en-US"/>
        </w:rPr>
        <w:t xml:space="preserve"> II (200 U/</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Invitrogen, California, USA), 0.25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recombinant RNase inhibitor (40 U/</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Takara, Japan) 2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w:t>
      </w:r>
      <w:proofErr w:type="spellStart"/>
      <w:r w:rsidRPr="00AF4AE3">
        <w:rPr>
          <w:rFonts w:ascii="Times New Roman" w:eastAsia="맑은 고딕" w:hAnsi="Times New Roman" w:cs="Times New Roman"/>
          <w:szCs w:val="20"/>
          <w:lang w:eastAsia="en-US"/>
        </w:rPr>
        <w:t>SuperScript</w:t>
      </w:r>
      <w:proofErr w:type="spellEnd"/>
      <w:r w:rsidRPr="00AF4AE3">
        <w:rPr>
          <w:rFonts w:ascii="Times New Roman" w:eastAsia="맑은 고딕" w:hAnsi="Times New Roman" w:cs="Times New Roman"/>
          <w:szCs w:val="20"/>
          <w:lang w:eastAsia="en-US"/>
        </w:rPr>
        <w:t xml:space="preserve"> II First-Strand Buffer (5×, Invitrogen, California, USA), 0.25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dichlorodiphenyltrichloroethane (DTT) (100 </w:t>
      </w:r>
      <w:proofErr w:type="spellStart"/>
      <w:r w:rsidRPr="00AF4AE3">
        <w:rPr>
          <w:rFonts w:ascii="Times New Roman" w:eastAsia="맑은 고딕" w:hAnsi="Times New Roman" w:cs="Times New Roman"/>
          <w:szCs w:val="20"/>
          <w:lang w:eastAsia="en-US"/>
        </w:rPr>
        <w:t>mM</w:t>
      </w:r>
      <w:proofErr w:type="spellEnd"/>
      <w:r w:rsidRPr="00AF4AE3">
        <w:rPr>
          <w:rFonts w:ascii="Times New Roman" w:eastAsia="맑은 고딕" w:hAnsi="Times New Roman" w:cs="Times New Roman"/>
          <w:szCs w:val="20"/>
          <w:lang w:eastAsia="en-US"/>
        </w:rPr>
        <w:t xml:space="preserve">, Invitrogen, California, USA), 2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betaine (5 M, Sigma-Aldrich, Germany), 0.06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MgCl</w:t>
      </w:r>
      <w:r w:rsidRPr="00AF4AE3">
        <w:rPr>
          <w:rFonts w:ascii="Times New Roman" w:eastAsia="맑은 고딕" w:hAnsi="Times New Roman" w:cs="Times New Roman"/>
          <w:szCs w:val="20"/>
          <w:vertAlign w:val="subscript"/>
          <w:lang w:eastAsia="en-US"/>
        </w:rPr>
        <w:t>2</w:t>
      </w:r>
      <w:r w:rsidRPr="00AF4AE3">
        <w:rPr>
          <w:rFonts w:ascii="Times New Roman" w:eastAsia="맑은 고딕" w:hAnsi="Times New Roman" w:cs="Times New Roman"/>
          <w:szCs w:val="20"/>
          <w:lang w:eastAsia="en-US"/>
        </w:rPr>
        <w:t xml:space="preserve"> (1 M, Sigma-Aldrich, Germany), 0.1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template switching oligo (TSO) (100 </w:t>
      </w:r>
      <w:proofErr w:type="spellStart"/>
      <w:r w:rsidRPr="00AF4AE3">
        <w:rPr>
          <w:rFonts w:ascii="Times New Roman" w:eastAsia="맑은 고딕" w:hAnsi="Times New Roman" w:cs="Times New Roman"/>
          <w:szCs w:val="20"/>
          <w:lang w:eastAsia="en-US"/>
        </w:rPr>
        <w:t>μM</w:t>
      </w:r>
      <w:proofErr w:type="spellEnd"/>
      <w:r w:rsidRPr="00AF4AE3">
        <w:rPr>
          <w:rFonts w:ascii="Times New Roman" w:eastAsia="맑은 고딕" w:hAnsi="Times New Roman" w:cs="Times New Roman"/>
          <w:szCs w:val="20"/>
          <w:lang w:eastAsia="en-US"/>
        </w:rPr>
        <w:t xml:space="preserve">, </w:t>
      </w:r>
      <w:proofErr w:type="spellStart"/>
      <w:r w:rsidRPr="00AF4AE3">
        <w:rPr>
          <w:rFonts w:ascii="Times New Roman" w:eastAsia="맑은 고딕" w:hAnsi="Times New Roman" w:cs="Times New Roman"/>
          <w:szCs w:val="20"/>
          <w:lang w:eastAsia="en-US"/>
        </w:rPr>
        <w:t>Bioneer</w:t>
      </w:r>
      <w:proofErr w:type="spellEnd"/>
      <w:r w:rsidRPr="00AF4AE3">
        <w:rPr>
          <w:rFonts w:ascii="Times New Roman" w:eastAsia="맑은 고딕" w:hAnsi="Times New Roman" w:cs="Times New Roman"/>
          <w:szCs w:val="20"/>
          <w:lang w:eastAsia="en-US"/>
        </w:rPr>
        <w:t xml:space="preserve">, Republic of Korea, 5′-AAGCAGTGGTATCAACGCAGAGTACrGrG+G-3′) and 0.59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nuclease-free water (</w:t>
      </w:r>
      <w:proofErr w:type="spellStart"/>
      <w:r w:rsidRPr="00AF4AE3">
        <w:rPr>
          <w:rFonts w:ascii="Times New Roman" w:eastAsia="맑은 고딕" w:hAnsi="Times New Roman" w:cs="Times New Roman"/>
          <w:szCs w:val="20"/>
          <w:lang w:eastAsia="en-US"/>
        </w:rPr>
        <w:t>Qiagen</w:t>
      </w:r>
      <w:proofErr w:type="spellEnd"/>
      <w:r w:rsidRPr="00AF4AE3">
        <w:rPr>
          <w:rFonts w:ascii="Times New Roman" w:eastAsia="맑은 고딕" w:hAnsi="Times New Roman" w:cs="Times New Roman"/>
          <w:szCs w:val="20"/>
          <w:lang w:eastAsia="en-US"/>
        </w:rPr>
        <w:t>, Germany)</w:t>
      </w:r>
    </w:p>
    <w:p w14:paraId="02BA886C" w14:textId="6D657367" w:rsidR="00FB762F" w:rsidRPr="00AF4AE3" w:rsidRDefault="00FB762F" w:rsidP="00FB762F">
      <w:pPr>
        <w:spacing w:line="480" w:lineRule="auto"/>
        <w:contextualSpacing/>
        <w:rPr>
          <w:rFonts w:ascii="Times New Roman" w:eastAsia="맑은 고딕" w:hAnsi="Times New Roman" w:cs="Times New Roman"/>
          <w:szCs w:val="20"/>
          <w:lang w:eastAsia="en-US"/>
        </w:rPr>
      </w:pPr>
      <w:r w:rsidRPr="00AF4AE3">
        <w:rPr>
          <w:rFonts w:ascii="Times New Roman" w:eastAsia="맑은 고딕" w:hAnsi="Times New Roman" w:cs="Times New Roman"/>
          <w:szCs w:val="20"/>
          <w:lang w:eastAsia="en-US"/>
        </w:rPr>
        <w:t xml:space="preserve">After reverse transcription and template switching, cDNA was amplified with an additional PCR mix composed of 12.5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of KAPA </w:t>
      </w:r>
      <w:proofErr w:type="spellStart"/>
      <w:r w:rsidRPr="00AF4AE3">
        <w:rPr>
          <w:rFonts w:ascii="Times New Roman" w:eastAsia="맑은 고딕" w:hAnsi="Times New Roman" w:cs="Times New Roman"/>
          <w:szCs w:val="20"/>
          <w:lang w:eastAsia="en-US"/>
        </w:rPr>
        <w:t>HotStart</w:t>
      </w:r>
      <w:proofErr w:type="spellEnd"/>
      <w:r w:rsidRPr="00AF4AE3">
        <w:rPr>
          <w:rFonts w:ascii="Times New Roman" w:eastAsia="맑은 고딕" w:hAnsi="Times New Roman" w:cs="Times New Roman"/>
          <w:szCs w:val="20"/>
          <w:lang w:eastAsia="en-US"/>
        </w:rPr>
        <w:t xml:space="preserve"> HIFI 2x Ready Mix (Kapa Biosystems, Switzerland), 0.25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of PCR primers (10 </w:t>
      </w:r>
      <w:proofErr w:type="spellStart"/>
      <w:r w:rsidRPr="00AF4AE3">
        <w:rPr>
          <w:rFonts w:ascii="Times New Roman" w:eastAsia="맑은 고딕" w:hAnsi="Times New Roman" w:cs="Times New Roman"/>
          <w:szCs w:val="20"/>
          <w:lang w:eastAsia="en-US"/>
        </w:rPr>
        <w:t>μM</w:t>
      </w:r>
      <w:proofErr w:type="spellEnd"/>
      <w:r w:rsidRPr="00AF4AE3">
        <w:rPr>
          <w:rFonts w:ascii="Times New Roman" w:eastAsia="맑은 고딕" w:hAnsi="Times New Roman" w:cs="Times New Roman"/>
          <w:szCs w:val="20"/>
          <w:lang w:eastAsia="en-US"/>
        </w:rPr>
        <w:t xml:space="preserve">, </w:t>
      </w:r>
      <w:proofErr w:type="spellStart"/>
      <w:r w:rsidRPr="00AF4AE3">
        <w:rPr>
          <w:rFonts w:ascii="Times New Roman" w:eastAsia="맑은 고딕" w:hAnsi="Times New Roman" w:cs="Times New Roman"/>
          <w:szCs w:val="20"/>
          <w:lang w:eastAsia="en-US"/>
        </w:rPr>
        <w:t>Macrogen</w:t>
      </w:r>
      <w:proofErr w:type="spellEnd"/>
      <w:r w:rsidRPr="00AF4AE3">
        <w:rPr>
          <w:rFonts w:ascii="Times New Roman" w:eastAsia="맑은 고딕" w:hAnsi="Times New Roman" w:cs="Times New Roman"/>
          <w:szCs w:val="20"/>
          <w:lang w:eastAsia="en-US"/>
        </w:rPr>
        <w:t xml:space="preserve">, Republic of Korea, 5′-AAGCAGTGGTATCAACGCAGAGT-3′), and 2.25 </w:t>
      </w:r>
      <w:proofErr w:type="spellStart"/>
      <w:r w:rsidRPr="00AF4AE3">
        <w:rPr>
          <w:rFonts w:ascii="Times New Roman" w:eastAsia="맑은 고딕" w:hAnsi="Times New Roman" w:cs="Times New Roman"/>
          <w:szCs w:val="20"/>
          <w:lang w:eastAsia="en-US"/>
        </w:rPr>
        <w:t>μl</w:t>
      </w:r>
      <w:proofErr w:type="spellEnd"/>
      <w:r w:rsidRPr="00AF4AE3">
        <w:rPr>
          <w:rFonts w:ascii="Times New Roman" w:eastAsia="맑은 고딕" w:hAnsi="Times New Roman" w:cs="Times New Roman"/>
          <w:szCs w:val="20"/>
          <w:lang w:eastAsia="en-US"/>
        </w:rPr>
        <w:t xml:space="preserve"> of nuclease-free water (</w:t>
      </w:r>
      <w:proofErr w:type="spellStart"/>
      <w:r w:rsidRPr="00AF4AE3">
        <w:rPr>
          <w:rFonts w:ascii="Times New Roman" w:eastAsia="맑은 고딕" w:hAnsi="Times New Roman" w:cs="Times New Roman"/>
          <w:szCs w:val="20"/>
          <w:lang w:eastAsia="en-US"/>
        </w:rPr>
        <w:t>Qiagen</w:t>
      </w:r>
      <w:proofErr w:type="spellEnd"/>
      <w:r w:rsidRPr="00AF4AE3">
        <w:rPr>
          <w:rFonts w:ascii="Times New Roman" w:eastAsia="맑은 고딕" w:hAnsi="Times New Roman" w:cs="Times New Roman"/>
          <w:szCs w:val="20"/>
          <w:lang w:eastAsia="en-US"/>
        </w:rPr>
        <w:t xml:space="preserve">, Germany) for 20 or 25 cycles for RNA from single cells following the previously described program </w:t>
      </w:r>
      <w:r w:rsidRPr="00AF4AE3">
        <w:rPr>
          <w:rFonts w:ascii="Times New Roman" w:eastAsia="맑은 고딕" w:hAnsi="Times New Roman" w:cs="Times New Roman"/>
          <w:noProof/>
          <w:szCs w:val="20"/>
          <w:vertAlign w:val="superscript"/>
          <w:lang w:eastAsia="en-US"/>
        </w:rPr>
        <w:fldChar w:fldCharType="begin" w:fldLock="1"/>
      </w:r>
      <w:r w:rsidR="003E7EFC" w:rsidRPr="00AF4AE3">
        <w:rPr>
          <w:rFonts w:ascii="Times New Roman" w:eastAsia="맑은 고딕" w:hAnsi="Times New Roman" w:cs="Times New Roman"/>
          <w:noProof/>
          <w:szCs w:val="20"/>
          <w:vertAlign w:val="superscript"/>
          <w:lang w:eastAsia="en-US"/>
        </w:rPr>
        <w:instrText>ADDIN CSL_CITATION {"citationItems":[{"id":"ITEM-1","itemData":{"DOI":"10.1038/nprot.2014.006","ISBN":"doi:10.1038/nprot.2014.006","ISSN":"1750-2799","PMID":"24385147","abstract":"Emerging methods for the accurate quantification of gene expression in individual cells hold promise for revealing the extent, function and origins of cell-to-cell variability. Different high-throughput methods for single-cell RNA-seq have been introduced that vary in coverage, sensitivity and multiplexing ability. We recently introduced Smart-seq for transcriptome analysis from single cells, and we subsequently optimized the method for improved sensitivity, accuracy and full-length coverage across transcripts. Here we present a detailed protocol for Smart-seq2 that allows the g</w:instrText>
      </w:r>
      <w:r w:rsidR="003E7EFC" w:rsidRPr="00AF4AE3">
        <w:rPr>
          <w:rFonts w:ascii="Times New Roman" w:eastAsia="맑은 고딕" w:hAnsi="Times New Roman" w:cs="Times New Roman" w:hint="eastAsia"/>
          <w:noProof/>
          <w:szCs w:val="20"/>
          <w:vertAlign w:val="superscript"/>
          <w:lang w:eastAsia="en-US"/>
        </w:rPr>
        <w:instrText xml:space="preserve">eneration of full-length cDNA and sequencing libraries by using standard reagents. The entire protocol takes </w:instrText>
      </w:r>
      <w:r w:rsidR="003E7EFC" w:rsidRPr="00AF4AE3">
        <w:rPr>
          <w:rFonts w:ascii="Times New Roman" w:eastAsia="맑은 고딕" w:hAnsi="Times New Roman" w:cs="Times New Roman" w:hint="eastAsia"/>
          <w:noProof/>
          <w:szCs w:val="20"/>
          <w:vertAlign w:val="superscript"/>
          <w:lang w:eastAsia="en-US"/>
        </w:rPr>
        <w:instrText>∼</w:instrText>
      </w:r>
      <w:r w:rsidR="003E7EFC" w:rsidRPr="00AF4AE3">
        <w:rPr>
          <w:rFonts w:ascii="Times New Roman" w:eastAsia="맑은 고딕" w:hAnsi="Times New Roman" w:cs="Times New Roman" w:hint="eastAsia"/>
          <w:noProof/>
          <w:szCs w:val="20"/>
          <w:vertAlign w:val="superscript"/>
          <w:lang w:eastAsia="en-US"/>
        </w:rPr>
        <w:instrText>2 d from cell picking to having a final library ready for sequencing; sequencing will require an additional 1-3 d depending on the strategy and s</w:instrText>
      </w:r>
      <w:r w:rsidR="003E7EFC" w:rsidRPr="00AF4AE3">
        <w:rPr>
          <w:rFonts w:ascii="Times New Roman" w:eastAsia="맑은 고딕" w:hAnsi="Times New Roman" w:cs="Times New Roman"/>
          <w:noProof/>
          <w:szCs w:val="20"/>
          <w:vertAlign w:val="superscript"/>
          <w:lang w:eastAsia="en-US"/>
        </w:rPr>
        <w:instrText>equencer. The current limitations are the lack of strand specificity and the inability to detect nonpolyadenylated (polyA(-)) RNA.","author":[{"dropping-particle":"","family":"Picelli","given":"Simone","non-dropping-particle":"","parse-names":false,"suffix":""},{"dropping-particle":"","family":"Faridani","given":"Omid R","non-dropping-particle":"","parse-names":false,"suffix":""},{"dropping-particle":"","family":"Björklund","given":"Asa K","non-dropping-particle":"","parse-names":false,"suffix":""},{"dropping-particle":"","family":"Winberg","given":"Gösta","non-dropping-particle":"","parse-names":false,"suffix":""},{"dropping-particle":"","family":"Sagasser","given":"Sven","non-dropping-particle":"","parse-names":false,"suffix":""},{"dropping-particle":"","family":"Sandberg","given":"Rickard","non-dropping-particle":"","parse-names":false,"suffix":""}],"container-title":"Nature protocols","id":"ITEM-1","issue":"1","issued":{"date-parts":[["2014"]]},"page":"171-81","title":"Full-length RNA-seq from single cells using Smart-seq2.","type":"article-journal","volume":"9"},"uris":["http://www.mendeley.com/documents/?uuid=52d26b77-9028-486a-812d-2fa31f496317"]}],"mendeley":{"formattedCitation":"&lt;sup&gt;1&lt;/sup&gt;","plainTextFormattedCitation":"1","previouslyFormattedCitation":"&lt;sup&gt;1&lt;/sup&gt;"},"properties":{"noteIndex":0},"schema":"https://github.com/citation-style-language/schema/raw/master/csl-citation.json"}</w:instrText>
      </w:r>
      <w:r w:rsidRPr="00AF4AE3">
        <w:rPr>
          <w:rFonts w:ascii="Times New Roman" w:eastAsia="맑은 고딕" w:hAnsi="Times New Roman" w:cs="Times New Roman"/>
          <w:noProof/>
          <w:szCs w:val="20"/>
          <w:vertAlign w:val="superscript"/>
          <w:lang w:eastAsia="en-US"/>
        </w:rPr>
        <w:fldChar w:fldCharType="separate"/>
      </w:r>
      <w:r w:rsidR="003E7EFC" w:rsidRPr="00AF4AE3">
        <w:rPr>
          <w:rFonts w:ascii="Times New Roman" w:eastAsia="맑은 고딕" w:hAnsi="Times New Roman" w:cs="Times New Roman"/>
          <w:noProof/>
          <w:szCs w:val="20"/>
          <w:vertAlign w:val="superscript"/>
          <w:lang w:eastAsia="en-US"/>
        </w:rPr>
        <w:t>1</w:t>
      </w:r>
      <w:r w:rsidRPr="00AF4AE3">
        <w:rPr>
          <w:rFonts w:ascii="Times New Roman" w:eastAsia="맑은 고딕" w:hAnsi="Times New Roman" w:cs="Times New Roman"/>
          <w:noProof/>
          <w:szCs w:val="20"/>
          <w:vertAlign w:val="superscript"/>
          <w:lang w:eastAsia="en-US"/>
        </w:rPr>
        <w:fldChar w:fldCharType="end"/>
      </w:r>
      <w:r w:rsidRPr="00AF4AE3">
        <w:rPr>
          <w:rFonts w:ascii="Times New Roman" w:eastAsia="맑은 고딕" w:hAnsi="Times New Roman" w:cs="Times New Roman"/>
          <w:szCs w:val="20"/>
          <w:lang w:eastAsia="en-US"/>
        </w:rPr>
        <w:t xml:space="preserve">. PCR products were purified using </w:t>
      </w:r>
      <w:proofErr w:type="spellStart"/>
      <w:r w:rsidRPr="00AF4AE3">
        <w:rPr>
          <w:rFonts w:ascii="Times New Roman" w:eastAsia="맑은 고딕" w:hAnsi="Times New Roman" w:cs="Times New Roman"/>
          <w:szCs w:val="20"/>
          <w:lang w:eastAsia="en-US"/>
        </w:rPr>
        <w:t>CeleMag</w:t>
      </w:r>
      <w:proofErr w:type="spellEnd"/>
      <w:r w:rsidRPr="00AF4AE3">
        <w:rPr>
          <w:rFonts w:ascii="Times New Roman" w:eastAsia="맑은 고딕" w:hAnsi="Times New Roman" w:cs="Times New Roman"/>
          <w:szCs w:val="20"/>
          <w:lang w:eastAsia="en-US"/>
        </w:rPr>
        <w:t xml:space="preserve"> beads (</w:t>
      </w:r>
      <w:proofErr w:type="spellStart"/>
      <w:r w:rsidRPr="00AF4AE3">
        <w:rPr>
          <w:rFonts w:ascii="Times New Roman" w:eastAsia="맑은 고딕" w:hAnsi="Times New Roman" w:cs="Times New Roman"/>
          <w:szCs w:val="20"/>
          <w:lang w:eastAsia="en-US"/>
        </w:rPr>
        <w:t>Celemics</w:t>
      </w:r>
      <w:proofErr w:type="spellEnd"/>
      <w:r w:rsidRPr="00AF4AE3">
        <w:rPr>
          <w:rFonts w:ascii="Times New Roman" w:eastAsia="맑은 고딕" w:hAnsi="Times New Roman" w:cs="Times New Roman"/>
          <w:szCs w:val="20"/>
          <w:lang w:eastAsia="en-US"/>
        </w:rPr>
        <w:t xml:space="preserve">, Republic of Korea). </w:t>
      </w:r>
      <w:r w:rsidRPr="00AF4AE3">
        <w:rPr>
          <w:rFonts w:ascii="Times New Roman" w:eastAsia="맑은 고딕" w:hAnsi="Times New Roman" w:cs="Times New Roman"/>
          <w:szCs w:val="20"/>
          <w:lang w:eastAsia="en-US"/>
        </w:rPr>
        <w:lastRenderedPageBreak/>
        <w:t xml:space="preserve">The average fragment length of purified cDNA was determined by electrophoresis within a 1.2% agarose gel, and the concentration of cDNA was determined using the Qubit dsDNA High Sensitivity Assay Kit (Life Technologies, California, </w:t>
      </w:r>
      <w:proofErr w:type="gramStart"/>
      <w:r w:rsidRPr="00AF4AE3">
        <w:rPr>
          <w:rFonts w:ascii="Times New Roman" w:eastAsia="맑은 고딕" w:hAnsi="Times New Roman" w:cs="Times New Roman"/>
          <w:szCs w:val="20"/>
          <w:lang w:eastAsia="en-US"/>
        </w:rPr>
        <w:t>USA</w:t>
      </w:r>
      <w:proofErr w:type="gramEnd"/>
      <w:r w:rsidRPr="00AF4AE3">
        <w:rPr>
          <w:rFonts w:ascii="Times New Roman" w:eastAsia="맑은 고딕" w:hAnsi="Times New Roman" w:cs="Times New Roman"/>
          <w:szCs w:val="20"/>
          <w:lang w:eastAsia="en-US"/>
        </w:rPr>
        <w:t>) according to the manufacturer’s protocol.</w:t>
      </w:r>
    </w:p>
    <w:p w14:paraId="4910361B" w14:textId="77777777" w:rsidR="00FB762F" w:rsidRPr="00AF4AE3" w:rsidRDefault="00FB762F" w:rsidP="00FB762F">
      <w:pPr>
        <w:spacing w:line="480" w:lineRule="auto"/>
        <w:contextualSpacing/>
        <w:rPr>
          <w:rFonts w:ascii="Times New Roman" w:eastAsia="맑은 고딕" w:hAnsi="Times New Roman" w:cs="Times New Roman"/>
          <w:szCs w:val="20"/>
          <w:lang w:eastAsia="en-US"/>
        </w:rPr>
      </w:pPr>
    </w:p>
    <w:p w14:paraId="0DF87D5C" w14:textId="77777777" w:rsidR="00FB762F" w:rsidRPr="00AF4AE3" w:rsidRDefault="00FB762F" w:rsidP="00FB762F">
      <w:pPr>
        <w:spacing w:line="480" w:lineRule="auto"/>
        <w:contextualSpacing/>
        <w:rPr>
          <w:rFonts w:ascii="Times New Roman" w:eastAsia="맑은 고딕" w:hAnsi="Times New Roman" w:cs="Times New Roman"/>
          <w:b/>
          <w:bCs/>
          <w:i/>
          <w:szCs w:val="20"/>
          <w:lang w:eastAsia="en-US"/>
        </w:rPr>
      </w:pPr>
      <w:r w:rsidRPr="00AF4AE3">
        <w:rPr>
          <w:rFonts w:ascii="Times New Roman" w:eastAsia="맑은 고딕" w:hAnsi="Times New Roman" w:cs="Times New Roman"/>
          <w:b/>
          <w:bCs/>
          <w:i/>
          <w:szCs w:val="20"/>
          <w:lang w:eastAsia="en-US"/>
        </w:rPr>
        <w:t>Next generation sequencing</w:t>
      </w:r>
    </w:p>
    <w:p w14:paraId="10EDEAD9" w14:textId="2D13750B" w:rsidR="00FB762F" w:rsidRPr="00AF4AE3" w:rsidRDefault="00FB762F" w:rsidP="00FB762F">
      <w:pPr>
        <w:spacing w:line="480" w:lineRule="auto"/>
        <w:contextualSpacing/>
        <w:rPr>
          <w:rFonts w:ascii="Times New Roman" w:eastAsia="맑은 고딕" w:hAnsi="Times New Roman" w:cs="Times New Roman"/>
          <w:szCs w:val="20"/>
          <w:lang w:eastAsia="en-US"/>
        </w:rPr>
      </w:pPr>
      <w:r w:rsidRPr="00AF4AE3">
        <w:rPr>
          <w:rFonts w:ascii="Times New Roman" w:eastAsia="맑은 고딕" w:hAnsi="Times New Roman" w:cs="Times New Roman"/>
          <w:szCs w:val="20"/>
          <w:lang w:eastAsia="en-US"/>
        </w:rPr>
        <w:t xml:space="preserve">The pTXB1 cloning vector, which introduced hyperactive E54K and L372P mutations into wild-type Tn5, was acquired from </w:t>
      </w:r>
      <w:proofErr w:type="spellStart"/>
      <w:r w:rsidRPr="00AF4AE3">
        <w:rPr>
          <w:rFonts w:ascii="Times New Roman" w:eastAsia="맑은 고딕" w:hAnsi="Times New Roman" w:cs="Times New Roman"/>
          <w:szCs w:val="20"/>
          <w:lang w:eastAsia="en-US"/>
        </w:rPr>
        <w:t>Addgene</w:t>
      </w:r>
      <w:proofErr w:type="spellEnd"/>
      <w:r w:rsidRPr="00AF4AE3">
        <w:rPr>
          <w:rFonts w:ascii="Times New Roman" w:eastAsia="맑은 고딕" w:hAnsi="Times New Roman" w:cs="Times New Roman"/>
          <w:szCs w:val="20"/>
          <w:lang w:eastAsia="en-US"/>
        </w:rPr>
        <w:t xml:space="preserve">. pTXB1 Tn5 and its mutant were expressed and purified mainly according to a protocol published previously </w:t>
      </w:r>
      <w:r w:rsidRPr="00AF4AE3">
        <w:rPr>
          <w:rFonts w:ascii="Times New Roman" w:eastAsia="맑은 고딕" w:hAnsi="Times New Roman" w:cs="Times New Roman"/>
          <w:noProof/>
          <w:szCs w:val="20"/>
          <w:vertAlign w:val="superscript"/>
          <w:lang w:eastAsia="en-US"/>
        </w:rPr>
        <w:fldChar w:fldCharType="begin" w:fldLock="1"/>
      </w:r>
      <w:r w:rsidR="003E7EFC" w:rsidRPr="00AF4AE3">
        <w:rPr>
          <w:rFonts w:ascii="Times New Roman" w:eastAsia="맑은 고딕" w:hAnsi="Times New Roman" w:cs="Times New Roman"/>
          <w:noProof/>
          <w:szCs w:val="20"/>
          <w:vertAlign w:val="superscript"/>
          <w:lang w:eastAsia="en-US"/>
        </w:rPr>
        <w:instrText>ADDIN CSL_CITATION {"citationItems":[{"id":"ITEM-1","itemData":{"DOI":"10.1101/gr.177881.114","ISSN":"15495469","PMID":"25079858","abstract":"Massively parallel DNA sequencing of thousands of samples in a single machine-run is now possible, but the preparation of the individual sequencing libraries is expensive and time-consuming. Tagmentation-based library construction, using the Tn5 transposase, is efficient for generating sequencing libraries but currently relies on undisclosed reagents, which severely limits development of novel applications and the execution of large-scale projects. Here, we present simple and robust procedures for Tn5 transposase production and optimized reaction conditions for tagmentation-based sequencing library construction. We further show how molecular crowding agents both modulate library lengths and enable efficient tagmentation from subpicogram amounts of cDNA. The comparison of single-cell RNA-sequencing libraries generated using produced and commercial Tn5 demonstrated equal performances in terms of gene detection and library characteristics. Finally, because naked Tn5 can be annealed to any oligonucleotide of choice, for example, molecular barcodes in single-cell assays or methylated oligonucleotides for bisulfite sequencing, custom Tn5 production and tagmentation enable innovation in sequencing-based applications.","author":[{"dropping-particle":"","family":"Picelli","given":"Simone","non-dropping-particle":"","parse-names":false,"suffix":""},{"dropping-particle":"","fa</w:instrText>
      </w:r>
      <w:r w:rsidR="003E7EFC" w:rsidRPr="00AF4AE3">
        <w:rPr>
          <w:rFonts w:ascii="Times New Roman" w:eastAsia="맑은 고딕" w:hAnsi="Times New Roman" w:cs="Times New Roman" w:hint="eastAsia"/>
          <w:noProof/>
          <w:szCs w:val="20"/>
          <w:vertAlign w:val="superscript"/>
          <w:lang w:eastAsia="en-US"/>
        </w:rPr>
        <w:instrText>mily":"Björklund","given":"A</w:instrText>
      </w:r>
      <w:r w:rsidR="003E7EFC" w:rsidRPr="00AF4AE3">
        <w:rPr>
          <w:rFonts w:ascii="Times New Roman" w:eastAsia="맑은 고딕" w:hAnsi="Times New Roman" w:cs="Times New Roman" w:hint="eastAsia"/>
          <w:noProof/>
          <w:szCs w:val="20"/>
          <w:vertAlign w:val="superscript"/>
          <w:lang w:eastAsia="en-US"/>
        </w:rPr>
        <w:instrText>˚</w:instrText>
      </w:r>
      <w:r w:rsidR="003E7EFC" w:rsidRPr="00AF4AE3">
        <w:rPr>
          <w:rFonts w:ascii="Times New Roman" w:eastAsia="맑은 고딕" w:hAnsi="Times New Roman" w:cs="Times New Roman" w:hint="eastAsia"/>
          <w:noProof/>
          <w:szCs w:val="20"/>
          <w:vertAlign w:val="superscript"/>
          <w:lang w:eastAsia="en-US"/>
        </w:rPr>
        <w:instrText>sa K.","non-dropping-particle":"","parse-names":false,"suffix":""},{"dropping-particle":"","family":"Reinius","given":"Björn","non-dropping-particle":"","parse-names":false,"suffix":""},{"dropping-particle":"","family":"Sagass</w:instrText>
      </w:r>
      <w:r w:rsidR="003E7EFC" w:rsidRPr="00AF4AE3">
        <w:rPr>
          <w:rFonts w:ascii="Times New Roman" w:eastAsia="맑은 고딕" w:hAnsi="Times New Roman" w:cs="Times New Roman"/>
          <w:noProof/>
          <w:szCs w:val="20"/>
          <w:vertAlign w:val="superscript"/>
          <w:lang w:eastAsia="en-US"/>
        </w:rPr>
        <w:instrText>er","given":"Sven","non-dropping-particle":"","parse-names":false,"suffix":""},{"dropping-particle":"","family":"Winberg","given":"Gösta","non-dropping-particle":"","parse-names":false,"suffix":""},{"dropping-particle":"","family":"Sandberg","given":"Rickard","non-dropping-particle":"","parse-names":false,"suffix":""}],"container-title":"Genome Research","id":"ITEM-1","issue":"12","issued":{"date-parts":[["2014","12","1"]]},"page":"2033-2040","publisher":"Cold Spring Harbor Laboratory Press","title":"Tn5 transposase and tagmentation procedures for massively scaled sequencing projects","type":"article-journal","volume":"24"},"uris":["http://www.mendeley.com/documents/?uuid=1dc1ee7c-f0f9-385f-a2d8-04bc0afc71ee"]}],"mendeley":{"formattedCitation":"&lt;sup&gt;2&lt;/sup&gt;","plainTextFormattedCitation":"2","previouslyFormattedCitation":"&lt;sup&gt;2&lt;/sup&gt;"},"properties":{"noteIndex":0},"schema":"https://github.com/citation-style-language/schema/raw/master/csl-citation.json"}</w:instrText>
      </w:r>
      <w:r w:rsidRPr="00AF4AE3">
        <w:rPr>
          <w:rFonts w:ascii="Times New Roman" w:eastAsia="맑은 고딕" w:hAnsi="Times New Roman" w:cs="Times New Roman"/>
          <w:noProof/>
          <w:szCs w:val="20"/>
          <w:vertAlign w:val="superscript"/>
          <w:lang w:eastAsia="en-US"/>
        </w:rPr>
        <w:fldChar w:fldCharType="separate"/>
      </w:r>
      <w:r w:rsidR="003E7EFC" w:rsidRPr="00AF4AE3">
        <w:rPr>
          <w:rFonts w:ascii="Times New Roman" w:eastAsia="맑은 고딕" w:hAnsi="Times New Roman" w:cs="Times New Roman"/>
          <w:noProof/>
          <w:szCs w:val="20"/>
          <w:vertAlign w:val="superscript"/>
          <w:lang w:eastAsia="en-US"/>
        </w:rPr>
        <w:t>2</w:t>
      </w:r>
      <w:r w:rsidRPr="00AF4AE3">
        <w:rPr>
          <w:rFonts w:ascii="Times New Roman" w:eastAsia="맑은 고딕" w:hAnsi="Times New Roman" w:cs="Times New Roman"/>
          <w:noProof/>
          <w:szCs w:val="20"/>
          <w:vertAlign w:val="superscript"/>
          <w:lang w:eastAsia="en-US"/>
        </w:rPr>
        <w:fldChar w:fldCharType="end"/>
      </w:r>
      <w:r w:rsidRPr="00AF4AE3">
        <w:rPr>
          <w:rFonts w:ascii="Times New Roman" w:eastAsia="맑은 고딕" w:hAnsi="Times New Roman" w:cs="Times New Roman"/>
          <w:szCs w:val="20"/>
          <w:lang w:eastAsia="en-US"/>
        </w:rPr>
        <w:t xml:space="preserve">. Then, 50-bp paired-end sequencing was performed on an Illumina </w:t>
      </w:r>
      <w:proofErr w:type="spellStart"/>
      <w:r w:rsidRPr="00AF4AE3">
        <w:rPr>
          <w:rFonts w:ascii="Times New Roman" w:eastAsia="맑은 고딕" w:hAnsi="Times New Roman" w:cs="Times New Roman"/>
          <w:szCs w:val="20"/>
          <w:lang w:eastAsia="en-US"/>
        </w:rPr>
        <w:t>NextSeq</w:t>
      </w:r>
      <w:proofErr w:type="spellEnd"/>
      <w:r w:rsidRPr="00AF4AE3">
        <w:rPr>
          <w:rFonts w:ascii="Times New Roman" w:eastAsia="맑은 고딕" w:hAnsi="Times New Roman" w:cs="Times New Roman"/>
          <w:szCs w:val="20"/>
          <w:lang w:eastAsia="en-US"/>
        </w:rPr>
        <w:t xml:space="preserve"> sequencing platform, resulting in an average read depth of approximately 600 M reads per sample.</w:t>
      </w:r>
    </w:p>
    <w:p w14:paraId="125731B2" w14:textId="77777777" w:rsidR="00FB762F" w:rsidRPr="00AF4AE3" w:rsidRDefault="00FB762F" w:rsidP="00FB762F">
      <w:pPr>
        <w:spacing w:line="480" w:lineRule="auto"/>
        <w:contextualSpacing/>
        <w:rPr>
          <w:rFonts w:ascii="Times New Roman" w:eastAsia="맑은 고딕" w:hAnsi="Times New Roman" w:cs="Times New Roman"/>
          <w:szCs w:val="20"/>
          <w:lang w:eastAsia="en-US"/>
        </w:rPr>
      </w:pPr>
    </w:p>
    <w:p w14:paraId="361A293F" w14:textId="77777777" w:rsidR="00FB762F" w:rsidRPr="00AF4AE3" w:rsidRDefault="00FB762F" w:rsidP="00FB762F">
      <w:pPr>
        <w:spacing w:line="480" w:lineRule="auto"/>
        <w:contextualSpacing/>
        <w:rPr>
          <w:rFonts w:ascii="Times New Roman" w:eastAsia="맑은 고딕" w:hAnsi="Times New Roman" w:cs="Times New Roman"/>
          <w:b/>
          <w:bCs/>
          <w:i/>
          <w:iCs/>
          <w:szCs w:val="20"/>
          <w:lang w:eastAsia="en-US"/>
        </w:rPr>
      </w:pPr>
      <w:r w:rsidRPr="00AF4AE3">
        <w:rPr>
          <w:rFonts w:ascii="Times New Roman" w:eastAsia="맑은 고딕" w:hAnsi="Times New Roman" w:cs="Times New Roman"/>
          <w:b/>
          <w:bCs/>
          <w:i/>
          <w:iCs/>
          <w:szCs w:val="20"/>
          <w:lang w:eastAsia="en-US"/>
        </w:rPr>
        <w:t>Read alignment and gene quantification</w:t>
      </w:r>
    </w:p>
    <w:p w14:paraId="24AD167A" w14:textId="43544A41" w:rsidR="00FB762F" w:rsidRPr="00AF4AE3" w:rsidRDefault="00FB762F" w:rsidP="00FB762F">
      <w:pPr>
        <w:spacing w:line="480" w:lineRule="auto"/>
        <w:contextualSpacing/>
        <w:rPr>
          <w:rFonts w:ascii="Times New Roman" w:eastAsia="맑은 고딕" w:hAnsi="Times New Roman" w:cs="Times New Roman"/>
          <w:szCs w:val="20"/>
          <w:lang w:eastAsia="en-US"/>
        </w:rPr>
      </w:pPr>
      <w:r w:rsidRPr="00AF4AE3">
        <w:rPr>
          <w:rFonts w:ascii="Times New Roman" w:eastAsia="맑은 고딕" w:hAnsi="Times New Roman" w:cs="Times New Roman"/>
          <w:szCs w:val="20"/>
          <w:lang w:eastAsia="en-US"/>
        </w:rPr>
        <w:t xml:space="preserve">We </w:t>
      </w:r>
      <w:proofErr w:type="spellStart"/>
      <w:r w:rsidRPr="00AF4AE3">
        <w:rPr>
          <w:rFonts w:ascii="Times New Roman" w:eastAsia="맑은 고딕" w:hAnsi="Times New Roman" w:cs="Times New Roman"/>
          <w:szCs w:val="20"/>
          <w:lang w:eastAsia="en-US"/>
        </w:rPr>
        <w:t>demultiplexed</w:t>
      </w:r>
      <w:proofErr w:type="spellEnd"/>
      <w:r w:rsidRPr="00AF4AE3">
        <w:rPr>
          <w:rFonts w:ascii="Times New Roman" w:eastAsia="맑은 고딕" w:hAnsi="Times New Roman" w:cs="Times New Roman"/>
          <w:szCs w:val="20"/>
          <w:lang w:eastAsia="en-US"/>
        </w:rPr>
        <w:t xml:space="preserve"> and trimmed the raw sequencing reads using </w:t>
      </w:r>
      <w:proofErr w:type="spellStart"/>
      <w:r w:rsidRPr="00AF4AE3">
        <w:rPr>
          <w:rFonts w:ascii="Times New Roman" w:eastAsia="맑은 고딕" w:hAnsi="Times New Roman" w:cs="Times New Roman"/>
          <w:szCs w:val="20"/>
          <w:lang w:eastAsia="en-US"/>
        </w:rPr>
        <w:t>Cutadapt</w:t>
      </w:r>
      <w:proofErr w:type="spellEnd"/>
      <w:r w:rsidRPr="00AF4AE3">
        <w:rPr>
          <w:rFonts w:ascii="Times New Roman" w:eastAsia="맑은 고딕" w:hAnsi="Times New Roman" w:cs="Times New Roman"/>
          <w:szCs w:val="20"/>
          <w:lang w:eastAsia="en-US"/>
        </w:rPr>
        <w:t xml:space="preserve"> </w:t>
      </w:r>
      <w:r w:rsidRPr="00AF4AE3">
        <w:rPr>
          <w:rFonts w:ascii="Times New Roman" w:eastAsia="맑은 고딕" w:hAnsi="Times New Roman" w:cs="Times New Roman"/>
          <w:noProof/>
          <w:szCs w:val="20"/>
          <w:vertAlign w:val="superscript"/>
          <w:lang w:eastAsia="en-US"/>
        </w:rPr>
        <w:fldChar w:fldCharType="begin" w:fldLock="1"/>
      </w:r>
      <w:r w:rsidR="003E7EFC" w:rsidRPr="00AF4AE3">
        <w:rPr>
          <w:rFonts w:ascii="Times New Roman" w:eastAsia="맑은 고딕" w:hAnsi="Times New Roman" w:cs="Times New Roman"/>
          <w:noProof/>
          <w:szCs w:val="20"/>
          <w:vertAlign w:val="superscript"/>
          <w:lang w:eastAsia="en-US"/>
        </w:rPr>
        <w:instrText>ADDIN CSL_CITATION {"citationItems":[{"id":"ITEM-1","itemData":{"DOI":"10.14806/ej.17.1.200","ISSN":"2226-6089","author":[{"dropping-particle":"","family":"Martin","given":"Marcel","non-dropping-particle":"","parse-names":false,"suffix":""}],"container-title":"EMBnet.journal","id":"ITEM-1","issue":"1","issued":{"date-parts":[["2011","5"]]},"page":"10","title":"Cutadapt removes adapter sequences from high-throughput sequencing reads","type":"article-journal","volume":"17"},"uris":["http://www.mendeley.com/documents/?uuid=e6c910bb-5a7b-4e26-b213-f6da3c326738"]}],"mendeley":{"formattedCitation":"&lt;sup&gt;3&lt;/sup&gt;","plainTextFormattedCitation":"3","previouslyFormattedCitation":"&lt;sup&gt;3&lt;/sup&gt;"},"properties":{"noteIndex":0},"schema":"https://github.com/citation-style-language/schema/raw/master/csl-citation.json"}</w:instrText>
      </w:r>
      <w:r w:rsidRPr="00AF4AE3">
        <w:rPr>
          <w:rFonts w:ascii="Times New Roman" w:eastAsia="맑은 고딕" w:hAnsi="Times New Roman" w:cs="Times New Roman"/>
          <w:noProof/>
          <w:szCs w:val="20"/>
          <w:vertAlign w:val="superscript"/>
          <w:lang w:eastAsia="en-US"/>
        </w:rPr>
        <w:fldChar w:fldCharType="separate"/>
      </w:r>
      <w:r w:rsidR="003E7EFC" w:rsidRPr="00AF4AE3">
        <w:rPr>
          <w:rFonts w:ascii="Times New Roman" w:eastAsia="맑은 고딕" w:hAnsi="Times New Roman" w:cs="Times New Roman"/>
          <w:noProof/>
          <w:szCs w:val="20"/>
          <w:vertAlign w:val="superscript"/>
          <w:lang w:eastAsia="en-US"/>
        </w:rPr>
        <w:t>3</w:t>
      </w:r>
      <w:r w:rsidRPr="00AF4AE3">
        <w:rPr>
          <w:rFonts w:ascii="Times New Roman" w:eastAsia="맑은 고딕" w:hAnsi="Times New Roman" w:cs="Times New Roman"/>
          <w:noProof/>
          <w:szCs w:val="20"/>
          <w:vertAlign w:val="superscript"/>
          <w:lang w:eastAsia="en-US"/>
        </w:rPr>
        <w:fldChar w:fldCharType="end"/>
      </w:r>
      <w:r w:rsidRPr="00AF4AE3">
        <w:rPr>
          <w:rFonts w:ascii="Times New Roman" w:eastAsia="맑은 고딕" w:hAnsi="Times New Roman" w:cs="Times New Roman"/>
          <w:szCs w:val="20"/>
          <w:lang w:eastAsia="en-US"/>
        </w:rPr>
        <w:t xml:space="preserve">. Then, we filtered out the reads with a sequencing quality less than 15 and a read length shorter than 25 </w:t>
      </w:r>
      <w:proofErr w:type="spellStart"/>
      <w:r w:rsidRPr="00AF4AE3">
        <w:rPr>
          <w:rFonts w:ascii="Times New Roman" w:eastAsia="맑은 고딕" w:hAnsi="Times New Roman" w:cs="Times New Roman"/>
          <w:szCs w:val="20"/>
          <w:lang w:eastAsia="en-US"/>
        </w:rPr>
        <w:t>bp.</w:t>
      </w:r>
      <w:proofErr w:type="spellEnd"/>
      <w:r w:rsidRPr="00AF4AE3">
        <w:rPr>
          <w:rFonts w:ascii="Times New Roman" w:eastAsia="맑은 고딕" w:hAnsi="Times New Roman" w:cs="Times New Roman"/>
          <w:szCs w:val="20"/>
          <w:lang w:eastAsia="en-US"/>
        </w:rPr>
        <w:t xml:space="preserve"> The remaining reads were aligned against the mouse genome (GRCm38) for mouse cell line samples and against the human genome (GRCh38) for human cell line samples and breast cancer samples using STAR aligner </w:t>
      </w:r>
      <w:r w:rsidRPr="00AF4AE3">
        <w:rPr>
          <w:rFonts w:ascii="Times New Roman" w:eastAsia="맑은 고딕" w:hAnsi="Times New Roman" w:cs="Times New Roman"/>
          <w:noProof/>
          <w:szCs w:val="20"/>
          <w:vertAlign w:val="superscript"/>
          <w:lang w:eastAsia="en-US"/>
        </w:rPr>
        <w:fldChar w:fldCharType="begin" w:fldLock="1"/>
      </w:r>
      <w:r w:rsidR="003E7EFC" w:rsidRPr="00AF4AE3">
        <w:rPr>
          <w:rFonts w:ascii="Times New Roman" w:eastAsia="맑은 고딕" w:hAnsi="Times New Roman" w:cs="Times New Roman"/>
          <w:noProof/>
          <w:szCs w:val="20"/>
          <w:vertAlign w:val="superscript"/>
          <w:lang w:eastAsia="en-US"/>
        </w:rPr>
        <w:instrText>ADDIN CSL_CITATION {"citationItems":[{"id":"ITEM-1","itemData":{"DOI":"10.1093/bioinformatics/bts635","ISSN":"13674803","PMID":"23104886","abstract":"Motivation: Accurate alignment of high-throughput RNA-seq data is a challenging and yet unsolved problem because of the non-contiguous transcript structure, relatively short read lengths and constantly increasing throughput of the sequencing technologies. Currently available RNA-seq aligners suffer from high mapping error rates, low mapping speed, read length limitation and mapping biases.Results: To align our large (&gt;80 billon reads) ENCODE Transcriptome RNA-seq dataset, we developed the Spliced Transcripts Alignment to a Reference (STAR) software based on a previously undescribed RNA-seq alignment algorithm that uses sequential maximum mappable seed search in uncompressed suffix arrays followed by seed clustering and stitching procedure. STAR outperforms other aligners by a factor of &gt;50 in mapping speed, aligning to the human genome 550 million 2 × 76 bp paired-end reads per hour on a modest 12-core server, while at the same time improving alignment sensitivity and precision. In addition to unbiased de novo detection of canonical junctions, STAR can discover non-canonical splices and chimeric (fusion) transcripts, and is also capable of mapping full-length RNA sequences. Using Roche 454 sequencing of reverse transcription polymerase chain reaction amplicons, we experimentally validated 1960 novel intergenic splice junctions with an 80-90% success rate, corroborating the high precision of the STAR mapping strategy. © The Author(s) 2012. Published by Oxford University Press.","author":[{"dropping-particle":"","family":"Dobin","given":"Alexander","non-dropping-particle":"","parse-names":false,"suffix":""},{"dropping-particle":"","family":"Davis","given":"Carrie A.","non-dropping-particle":"","parse-names":false,"suffix":""},{"dropping-particle":"","family":"Schlesinger","given":"Felix","non-dropping-particle":"","parse-names":false,"suffix":""},{"dropping-particle":"","family":"Drenkow","given":"Jorg","non-dropping-particle":"","parse-names":false,"suffix":""},{"dropping-particle":"","family":"Zaleski","given":"Chris","non-dropping-particle":"","parse-names":false,"suffix":""},{"dropping-particle":"","family":"Jha","given":"Sonali","non-dropping-particle":"","parse-names":false,"suffix":""},{"dropping-particle":"","family":"Batut","given":"Philippe","non-dropping-particle":"","parse-names":false,"suffix":""},{"dropping-particle":"","family":"Chaisson","given":"Mark","non-dropping-particle":"","parse-names":false,"suffix":""},{"dropping-particle":"","family":"Gingeras","given":"Thomas R.","non-dropping-particle":"","parse-names":false,"suffix":""}],"container-title":"Bioinformatics","id":"ITEM-1","issue":"1","issued":{"date-parts":[["2013"]]},"page":"15-21","title":"STAR: Ultrafast universal RNA-seq aligner","type":"article-journal","volume":"29"},"uris":["http://www.mendeley.com/documents/?uuid=2e5df754-17b5-4655-adf1-7231bb7407b1"]}],"mendeley":{"formattedCitation":"&lt;sup&gt;4&lt;/sup&gt;","plainTextFormattedCitation":"4","previouslyFormattedCitation":"&lt;sup&gt;4&lt;/sup&gt;"},"properties":{"noteIndex":0},"schema":"https://github.com/citation-style-language/schema/raw/master/csl-citation.json"}</w:instrText>
      </w:r>
      <w:r w:rsidRPr="00AF4AE3">
        <w:rPr>
          <w:rFonts w:ascii="Times New Roman" w:eastAsia="맑은 고딕" w:hAnsi="Times New Roman" w:cs="Times New Roman"/>
          <w:noProof/>
          <w:szCs w:val="20"/>
          <w:vertAlign w:val="superscript"/>
          <w:lang w:eastAsia="en-US"/>
        </w:rPr>
        <w:fldChar w:fldCharType="separate"/>
      </w:r>
      <w:r w:rsidR="003E7EFC" w:rsidRPr="00AF4AE3">
        <w:rPr>
          <w:rFonts w:ascii="Times New Roman" w:eastAsia="맑은 고딕" w:hAnsi="Times New Roman" w:cs="Times New Roman"/>
          <w:noProof/>
          <w:szCs w:val="20"/>
          <w:vertAlign w:val="superscript"/>
          <w:lang w:eastAsia="en-US"/>
        </w:rPr>
        <w:t>4</w:t>
      </w:r>
      <w:r w:rsidRPr="00AF4AE3">
        <w:rPr>
          <w:rFonts w:ascii="Times New Roman" w:eastAsia="맑은 고딕" w:hAnsi="Times New Roman" w:cs="Times New Roman"/>
          <w:noProof/>
          <w:szCs w:val="20"/>
          <w:vertAlign w:val="superscript"/>
          <w:lang w:eastAsia="en-US"/>
        </w:rPr>
        <w:fldChar w:fldCharType="end"/>
      </w:r>
      <w:r w:rsidRPr="00AF4AE3">
        <w:rPr>
          <w:rFonts w:ascii="Times New Roman" w:eastAsia="맑은 고딕" w:hAnsi="Times New Roman" w:cs="Times New Roman"/>
          <w:szCs w:val="20"/>
          <w:lang w:eastAsia="en-US"/>
        </w:rPr>
        <w:t xml:space="preserve"> with the default settings. The number of uniquely mapped reads of each sample was calculated using </w:t>
      </w:r>
      <w:proofErr w:type="spellStart"/>
      <w:r w:rsidRPr="00AF4AE3">
        <w:rPr>
          <w:rFonts w:ascii="Times New Roman" w:eastAsia="맑은 고딕" w:hAnsi="Times New Roman" w:cs="Times New Roman"/>
          <w:szCs w:val="20"/>
          <w:lang w:eastAsia="en-US"/>
        </w:rPr>
        <w:t>featureCounts</w:t>
      </w:r>
      <w:proofErr w:type="spellEnd"/>
      <w:r w:rsidRPr="00AF4AE3">
        <w:rPr>
          <w:rFonts w:ascii="Times New Roman" w:eastAsia="맑은 고딕" w:hAnsi="Times New Roman" w:cs="Times New Roman"/>
          <w:szCs w:val="20"/>
          <w:lang w:eastAsia="en-US"/>
        </w:rPr>
        <w:t xml:space="preserve"> with default parameters for downstream differential expression analysis and RNA-seq by expectation-maximization (RSEM) with default parameters for fragments per </w:t>
      </w:r>
      <w:proofErr w:type="spellStart"/>
      <w:r w:rsidRPr="00AF4AE3">
        <w:rPr>
          <w:rFonts w:ascii="Times New Roman" w:eastAsia="맑은 고딕" w:hAnsi="Times New Roman" w:cs="Times New Roman"/>
          <w:szCs w:val="20"/>
          <w:lang w:eastAsia="en-US"/>
        </w:rPr>
        <w:t>kilobase</w:t>
      </w:r>
      <w:proofErr w:type="spellEnd"/>
      <w:r w:rsidRPr="00AF4AE3">
        <w:rPr>
          <w:rFonts w:ascii="Times New Roman" w:eastAsia="맑은 고딕" w:hAnsi="Times New Roman" w:cs="Times New Roman"/>
          <w:szCs w:val="20"/>
          <w:lang w:eastAsia="en-US"/>
        </w:rPr>
        <w:t xml:space="preserve"> of transcript per million mapped reads (FPKM) count. To quantify and normalize the expression of genes, data from FeatureCounts</w:t>
      </w:r>
      <w:r w:rsidRPr="00AF4AE3">
        <w:rPr>
          <w:rFonts w:ascii="Times New Roman" w:eastAsia="맑은 고딕" w:hAnsi="Times New Roman" w:cs="Times New Roman"/>
          <w:noProof/>
          <w:szCs w:val="20"/>
          <w:vertAlign w:val="superscript"/>
          <w:lang w:eastAsia="en-US"/>
        </w:rPr>
        <w:fldChar w:fldCharType="begin" w:fldLock="1"/>
      </w:r>
      <w:r w:rsidR="003E7EFC" w:rsidRPr="00AF4AE3">
        <w:rPr>
          <w:rFonts w:ascii="Times New Roman" w:eastAsia="맑은 고딕" w:hAnsi="Times New Roman" w:cs="Times New Roman"/>
          <w:noProof/>
          <w:szCs w:val="20"/>
          <w:vertAlign w:val="superscript"/>
          <w:lang w:eastAsia="en-US"/>
        </w:rPr>
        <w:instrText>ADDIN CSL_CITATION {"citationItems":[{"id":"ITEM-1","itemData":{"DOI":"10.1093/bioinformatics/btt656","ISSN":"14602059","PMID":"24227677","abstract":"Motivation: Next-generation sequencing technologies generate millions of short sequence reads, which are usually aligned to a reference genome. In many applications, the key information required for downstream analysis is the number of reads mapping to each genomic feature, for example to each exon or each gene. The process of counting reads is called read summarization. Read summarization is required for a great variety of genomic analyses but has so far received relatively little attention in the literature.Results: We present featureCounts, a read summarization program suitable for counting reads generated from either RNA or genomic DNA sequencing experiments. featureCounts implements highly efficient chromosome hashing and feature blocking techniques. It is considerably faster than existing methods (by an order of magnitude for gene-level summarization) and requires far less computer memory. It works with either single or paired-end reads and provides a wide range of options appropriate for different sequencing applications. © 2013 The Author 2013. Published by Oxford University Press. All rights reserved.","author":[{"dropping-particle":"","family":"Liao","given":"Yang","non-dropping-particle":"","parse-names":false,"suffix":""},{"dropping-particle":"","family":"Smyth","given":"Gordon K.","non-dropping-particle":"","parse-names":false,"suffix":""},{"dropping-particle":"","family":"Shi","given":"Wei","non-dropping-particle":"","parse-names":false,"suffix":""}],"container-title":"Bioinformatics","id":"ITEM-1","issue":"7","issued":{"date-parts":[["2014"]]},"page":"923-930","title":"FeatureCounts: An efficient general purpose program for assigning sequence reads to genomic features","type":"article-journal","volume":"30"},"uris":["http://www.mendeley.com/documents/?uuid=e524686b-8a9a-478f-aaa2-3b0283a6737e"]}],"mendeley":{"formattedCitation":"&lt;sup&gt;5&lt;/sup&gt;","plainTextFormattedCitation":"5","previouslyFormattedCitation":"&lt;sup&gt;5&lt;/sup&gt;"},"properties":{"noteIndex":0},"schema":"https://github.com/citation-style-language/schema/raw/master/csl-citation.json"}</w:instrText>
      </w:r>
      <w:r w:rsidRPr="00AF4AE3">
        <w:rPr>
          <w:rFonts w:ascii="Times New Roman" w:eastAsia="맑은 고딕" w:hAnsi="Times New Roman" w:cs="Times New Roman"/>
          <w:noProof/>
          <w:szCs w:val="20"/>
          <w:vertAlign w:val="superscript"/>
          <w:lang w:eastAsia="en-US"/>
        </w:rPr>
        <w:fldChar w:fldCharType="separate"/>
      </w:r>
      <w:r w:rsidR="003E7EFC" w:rsidRPr="00AF4AE3">
        <w:rPr>
          <w:rFonts w:ascii="Times New Roman" w:eastAsia="맑은 고딕" w:hAnsi="Times New Roman" w:cs="Times New Roman"/>
          <w:noProof/>
          <w:szCs w:val="20"/>
          <w:vertAlign w:val="superscript"/>
          <w:lang w:eastAsia="en-US"/>
        </w:rPr>
        <w:t>5</w:t>
      </w:r>
      <w:r w:rsidRPr="00AF4AE3">
        <w:rPr>
          <w:rFonts w:ascii="Times New Roman" w:eastAsia="맑은 고딕" w:hAnsi="Times New Roman" w:cs="Times New Roman"/>
          <w:noProof/>
          <w:szCs w:val="20"/>
          <w:vertAlign w:val="superscript"/>
          <w:lang w:eastAsia="en-US"/>
        </w:rPr>
        <w:fldChar w:fldCharType="end"/>
      </w:r>
      <w:r w:rsidRPr="00AF4AE3">
        <w:rPr>
          <w:rFonts w:ascii="Times New Roman" w:eastAsia="맑은 고딕" w:hAnsi="Times New Roman" w:cs="Times New Roman"/>
          <w:szCs w:val="20"/>
          <w:lang w:eastAsia="en-US"/>
        </w:rPr>
        <w:t xml:space="preserve"> were normalized using the normalization method implemented in DESeq2</w:t>
      </w:r>
      <w:r w:rsidRPr="00AF4AE3">
        <w:rPr>
          <w:rFonts w:ascii="Times New Roman" w:eastAsia="맑은 고딕" w:hAnsi="Times New Roman" w:cs="Times New Roman"/>
          <w:noProof/>
          <w:szCs w:val="20"/>
          <w:vertAlign w:val="superscript"/>
          <w:lang w:eastAsia="en-US"/>
        </w:rPr>
        <w:t xml:space="preserve"> </w:t>
      </w:r>
      <w:r w:rsidRPr="00AF4AE3">
        <w:rPr>
          <w:rFonts w:ascii="Times New Roman" w:eastAsia="맑은 고딕" w:hAnsi="Times New Roman" w:cs="Times New Roman"/>
          <w:noProof/>
          <w:szCs w:val="20"/>
          <w:vertAlign w:val="superscript"/>
          <w:lang w:eastAsia="en-US"/>
        </w:rPr>
        <w:fldChar w:fldCharType="begin" w:fldLock="1"/>
      </w:r>
      <w:r w:rsidR="003E7EFC" w:rsidRPr="00AF4AE3">
        <w:rPr>
          <w:rFonts w:ascii="Times New Roman" w:eastAsia="맑은 고딕" w:hAnsi="Times New Roman" w:cs="Times New Roman"/>
          <w:noProof/>
          <w:szCs w:val="20"/>
          <w:vertAlign w:val="superscript"/>
          <w:lang w:eastAsia="en-US"/>
        </w:rPr>
        <w:instrText>ADDIN CSL_CITATION {"citationItems":[{"id":"ITEM-1","itemData":{"DOI":"10.1186/s13059-014-0550-8","ISSN":"1474760X","PMID":"25516281","abstract":"In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http://www.bioconductor.org/packages/release/bioc/html/DESeq2.html.","author":[{"dropping-particle":"","family":"Love","given":"Michael I.","non-dropping-particle":"","parse-names":false,"suffix":""},{"dropping-particle":"","family":"Huber","given":"Wolfgang","non-dropping-particle":"","parse-names":false,"suffix":""},{"dropping-particle":"","family":"Anders","given":"Simon","non-dropping-particle":"","parse-names":false,"suffix":""}],"container-title":"Genome Biology","id":"ITEM-1","issue":"12","issued":{"date-parts":[["2014"]]},"page":"1-21","title":"Moderated estimation of fold change and dispersion for RNA-seq data with DESeq2","type":"article-journal","volume":"15"},"uris":["http://www.mendeley.com/documents/?uuid=29627057-665e-4c78-84fa-ead5096800cf"]}],"mendeley":{"formattedCitation":"&lt;sup&gt;6&lt;/sup&gt;","plainTextFormattedCitation":"6","previouslyFormattedCitation":"&lt;sup&gt;6&lt;/sup&gt;"},"properties":{"noteIndex":0},"schema":"https://github.com/citation-style-language/schema/raw/master/csl-citation.json"}</w:instrText>
      </w:r>
      <w:r w:rsidRPr="00AF4AE3">
        <w:rPr>
          <w:rFonts w:ascii="Times New Roman" w:eastAsia="맑은 고딕" w:hAnsi="Times New Roman" w:cs="Times New Roman"/>
          <w:noProof/>
          <w:szCs w:val="20"/>
          <w:vertAlign w:val="superscript"/>
          <w:lang w:eastAsia="en-US"/>
        </w:rPr>
        <w:fldChar w:fldCharType="separate"/>
      </w:r>
      <w:r w:rsidR="003E7EFC" w:rsidRPr="00AF4AE3">
        <w:rPr>
          <w:rFonts w:ascii="Times New Roman" w:eastAsia="맑은 고딕" w:hAnsi="Times New Roman" w:cs="Times New Roman"/>
          <w:noProof/>
          <w:szCs w:val="20"/>
          <w:vertAlign w:val="superscript"/>
          <w:lang w:eastAsia="en-US"/>
        </w:rPr>
        <w:t>6</w:t>
      </w:r>
      <w:r w:rsidRPr="00AF4AE3">
        <w:rPr>
          <w:rFonts w:ascii="Times New Roman" w:eastAsia="맑은 고딕" w:hAnsi="Times New Roman" w:cs="Times New Roman"/>
          <w:noProof/>
          <w:szCs w:val="20"/>
          <w:vertAlign w:val="superscript"/>
          <w:lang w:eastAsia="en-US"/>
        </w:rPr>
        <w:fldChar w:fldCharType="end"/>
      </w:r>
      <w:r w:rsidRPr="00AF4AE3">
        <w:rPr>
          <w:rFonts w:ascii="Times New Roman" w:eastAsia="맑은 고딕" w:hAnsi="Times New Roman" w:cs="Times New Roman"/>
          <w:szCs w:val="20"/>
          <w:lang w:eastAsia="en-US"/>
        </w:rPr>
        <w:t>.</w:t>
      </w:r>
    </w:p>
    <w:p w14:paraId="1F440FD4" w14:textId="77777777" w:rsidR="00FB762F" w:rsidRPr="00AF4AE3" w:rsidRDefault="00FB762F" w:rsidP="00FB762F">
      <w:pPr>
        <w:spacing w:line="480" w:lineRule="auto"/>
        <w:contextualSpacing/>
        <w:rPr>
          <w:rFonts w:ascii="Times New Roman" w:eastAsia="맑은 고딕" w:hAnsi="Times New Roman" w:cs="Times New Roman"/>
          <w:szCs w:val="20"/>
          <w:lang w:eastAsia="en-US"/>
        </w:rPr>
      </w:pPr>
    </w:p>
    <w:p w14:paraId="111FF2C3" w14:textId="77777777" w:rsidR="00FB762F" w:rsidRPr="00AF4AE3" w:rsidRDefault="00FB762F" w:rsidP="00FB762F">
      <w:pPr>
        <w:spacing w:line="480" w:lineRule="auto"/>
        <w:contextualSpacing/>
        <w:rPr>
          <w:rFonts w:ascii="Times New Roman" w:eastAsia="맑은 고딕" w:hAnsi="Times New Roman" w:cs="Times New Roman"/>
          <w:b/>
          <w:bCs/>
          <w:i/>
          <w:iCs/>
          <w:szCs w:val="20"/>
          <w:lang w:eastAsia="en-US"/>
        </w:rPr>
      </w:pPr>
      <w:r w:rsidRPr="00AF4AE3">
        <w:rPr>
          <w:rFonts w:ascii="Times New Roman" w:eastAsia="맑은 고딕" w:hAnsi="Times New Roman" w:cs="Times New Roman"/>
          <w:b/>
          <w:bCs/>
          <w:i/>
          <w:iCs/>
          <w:szCs w:val="20"/>
          <w:lang w:eastAsia="en-US"/>
        </w:rPr>
        <w:t>Spatial gene expression visualization</w:t>
      </w:r>
    </w:p>
    <w:p w14:paraId="11B0E5E7" w14:textId="77777777" w:rsidR="00FB762F" w:rsidRPr="00AF4AE3" w:rsidRDefault="00FB762F" w:rsidP="00FB762F">
      <w:pPr>
        <w:spacing w:line="480" w:lineRule="auto"/>
        <w:contextualSpacing/>
        <w:rPr>
          <w:rFonts w:ascii="Times New Roman" w:eastAsia="맑은 고딕" w:hAnsi="Times New Roman" w:cs="Times New Roman"/>
          <w:szCs w:val="20"/>
          <w:lang w:eastAsia="en-US"/>
        </w:rPr>
      </w:pPr>
      <w:r w:rsidRPr="00AF4AE3">
        <w:rPr>
          <w:rFonts w:ascii="Times New Roman" w:eastAsia="맑은 고딕" w:hAnsi="Times New Roman" w:cs="Times New Roman"/>
          <w:szCs w:val="20"/>
          <w:lang w:eastAsia="en-US"/>
        </w:rPr>
        <w:t xml:space="preserve">The spatial gene expression was plotted in Python and </w:t>
      </w:r>
      <w:proofErr w:type="spellStart"/>
      <w:r w:rsidRPr="00AF4AE3">
        <w:rPr>
          <w:rFonts w:ascii="Times New Roman" w:eastAsia="맑은 고딕" w:hAnsi="Times New Roman" w:cs="Times New Roman"/>
          <w:szCs w:val="20"/>
          <w:lang w:eastAsia="en-US"/>
        </w:rPr>
        <w:t>matplotlib</w:t>
      </w:r>
      <w:proofErr w:type="spellEnd"/>
      <w:r w:rsidRPr="00AF4AE3">
        <w:rPr>
          <w:rFonts w:ascii="Times New Roman" w:eastAsia="맑은 고딕" w:hAnsi="Times New Roman" w:cs="Times New Roman"/>
          <w:szCs w:val="20"/>
          <w:lang w:eastAsia="en-US"/>
        </w:rPr>
        <w:t xml:space="preserve"> using the gene expression data from normalized </w:t>
      </w:r>
      <w:proofErr w:type="spellStart"/>
      <w:r w:rsidRPr="00AF4AE3">
        <w:rPr>
          <w:rFonts w:ascii="Times New Roman" w:eastAsia="맑은 고딕" w:hAnsi="Times New Roman" w:cs="Times New Roman"/>
          <w:szCs w:val="20"/>
          <w:lang w:eastAsia="en-US"/>
        </w:rPr>
        <w:t>FeatureCounts</w:t>
      </w:r>
      <w:proofErr w:type="spellEnd"/>
      <w:r w:rsidRPr="00AF4AE3">
        <w:rPr>
          <w:rFonts w:ascii="Times New Roman" w:eastAsia="맑은 고딕" w:hAnsi="Times New Roman" w:cs="Times New Roman"/>
          <w:szCs w:val="20"/>
          <w:lang w:eastAsia="en-US"/>
        </w:rPr>
        <w:t xml:space="preserve"> and matched positional information data of isolated samples that were selected and recorded by custom software before the isolation process.</w:t>
      </w:r>
    </w:p>
    <w:p w14:paraId="4A709833" w14:textId="77777777" w:rsidR="00FB762F" w:rsidRPr="00AF4AE3" w:rsidRDefault="00FB762F" w:rsidP="00FB762F">
      <w:pPr>
        <w:spacing w:line="480" w:lineRule="auto"/>
        <w:contextualSpacing/>
        <w:rPr>
          <w:rFonts w:ascii="Times New Roman" w:eastAsia="맑은 고딕" w:hAnsi="Times New Roman" w:cs="Times New Roman"/>
          <w:b/>
          <w:szCs w:val="20"/>
          <w:lang w:eastAsia="en-US"/>
        </w:rPr>
      </w:pPr>
    </w:p>
    <w:p w14:paraId="5C8BA8BA" w14:textId="77777777" w:rsidR="00FB762F" w:rsidRPr="00AF4AE3" w:rsidRDefault="00FB762F" w:rsidP="00FB762F">
      <w:pPr>
        <w:spacing w:line="480" w:lineRule="auto"/>
        <w:contextualSpacing/>
        <w:rPr>
          <w:rFonts w:ascii="Times New Roman" w:eastAsia="맑은 고딕" w:hAnsi="Times New Roman" w:cs="Times New Roman"/>
          <w:b/>
          <w:i/>
          <w:iCs/>
          <w:szCs w:val="20"/>
          <w:lang w:eastAsia="en-US"/>
        </w:rPr>
      </w:pPr>
      <w:r w:rsidRPr="00AF4AE3">
        <w:rPr>
          <w:rFonts w:ascii="Times New Roman" w:eastAsia="맑은 고딕" w:hAnsi="Times New Roman" w:cs="Times New Roman"/>
          <w:b/>
          <w:i/>
          <w:iCs/>
          <w:szCs w:val="20"/>
          <w:lang w:eastAsia="en-US"/>
        </w:rPr>
        <w:t>Differential gene expression analysis</w:t>
      </w:r>
    </w:p>
    <w:p w14:paraId="74D4DD5B" w14:textId="77777777" w:rsidR="00FB762F" w:rsidRPr="00AF4AE3" w:rsidRDefault="00FB762F" w:rsidP="00FB762F">
      <w:pPr>
        <w:spacing w:line="480" w:lineRule="auto"/>
        <w:contextualSpacing/>
        <w:rPr>
          <w:rFonts w:ascii="Times New Roman" w:eastAsia="맑은 고딕" w:hAnsi="Times New Roman" w:cs="Times New Roman"/>
          <w:bCs/>
          <w:szCs w:val="20"/>
          <w:lang w:eastAsia="en-US"/>
        </w:rPr>
      </w:pPr>
      <w:r w:rsidRPr="00AF4AE3">
        <w:rPr>
          <w:rFonts w:ascii="Times New Roman" w:eastAsia="맑은 고딕" w:hAnsi="Times New Roman" w:cs="Times New Roman"/>
          <w:bCs/>
          <w:szCs w:val="20"/>
          <w:lang w:eastAsia="en-US"/>
        </w:rPr>
        <w:t>For analysis of differential gene expression between samples or selected spatial regions, we conducted differential gene expression analysis using DESeq2. Only genes with a log2-fold change &gt; 1 and an adjusted p-value of &lt;0.05 were considered positive differentially expressed genes.</w:t>
      </w:r>
    </w:p>
    <w:p w14:paraId="253CDA94" w14:textId="73513BDF" w:rsidR="00FB762F" w:rsidRPr="00AF4AE3" w:rsidRDefault="00FB762F" w:rsidP="00FB762F">
      <w:pPr>
        <w:spacing w:line="480" w:lineRule="auto"/>
        <w:contextualSpacing/>
        <w:rPr>
          <w:rFonts w:ascii="Times New Roman" w:eastAsia="맑은 고딕" w:hAnsi="Times New Roman" w:cs="Times New Roman"/>
          <w:bCs/>
          <w:szCs w:val="20"/>
          <w:lang w:eastAsia="en-US"/>
        </w:rPr>
      </w:pPr>
      <w:r w:rsidRPr="00AF4AE3">
        <w:rPr>
          <w:rFonts w:ascii="Times New Roman" w:eastAsia="맑은 고딕" w:hAnsi="Times New Roman" w:cs="Times New Roman"/>
          <w:bCs/>
          <w:szCs w:val="20"/>
          <w:lang w:eastAsia="en-US"/>
        </w:rPr>
        <w:t xml:space="preserve">Pathway analysis was performed using the R package gage </w:t>
      </w:r>
      <w:r w:rsidRPr="00AF4AE3">
        <w:rPr>
          <w:rFonts w:ascii="Times New Roman" w:eastAsia="맑은 고딕" w:hAnsi="Times New Roman" w:cs="Times New Roman"/>
          <w:bCs/>
          <w:noProof/>
          <w:szCs w:val="20"/>
          <w:vertAlign w:val="superscript"/>
          <w:lang w:eastAsia="en-US"/>
        </w:rPr>
        <w:fldChar w:fldCharType="begin" w:fldLock="1"/>
      </w:r>
      <w:r w:rsidR="003E7EFC" w:rsidRPr="00AF4AE3">
        <w:rPr>
          <w:rFonts w:ascii="Times New Roman" w:eastAsia="맑은 고딕" w:hAnsi="Times New Roman" w:cs="Times New Roman"/>
          <w:bCs/>
          <w:noProof/>
          <w:szCs w:val="20"/>
          <w:vertAlign w:val="superscript"/>
          <w:lang w:eastAsia="en-US"/>
        </w:rPr>
        <w:instrText>ADDIN CSL_CITATION {"citationItems":[{"id":"ITEM-1","itemData":{"DOI":"10.1186/1471-2105-10-161","ISSN":"14712105","PMID":"19473525","abstract":"Background: Gene set analysis (GSA) is a widely used strategy for gene expression data analysis based on pathway knowledge. GSA focuses on sets of related genes and has established major advantages over individual gene analyses, including greater robustness, sensitivity and biological relevance. However, previous GSA methods have limited usage as they cannot handle datasets of different sample sizes or experimental designs. Results: To address these limitations, we present a new GSA method called Generally Applicable Gene-set Enrichment (GAGE). We successfully apply GAGE to multiple microarray datasets with different sample sizes, experimental designs and profiling techniques. GAGE shows significantly better results when compared to two other commonly used GSA methods of GSEA and PAGE. We demonstrate this improvement in the following three aspects: (1) consistency across repeated studies/experiments; (2) sensitivity and specificity; (3) biological relevance of the regulatory mechanisms inferred. GAGE reveals novel and relevant regulatory mechanisms from both published and previously unpublished microarray studies. From two published lung cancer data sets, GAGE derived a more cohesive and predictive mechanistic scheme underlying lung cancer progress and metastasis. For a previously unpublished BMP6 study, GAGE predicted novel regulatory mechanisms for BMP6 induced osteoblast differentiation, including the canonical BMP-TGF beta signaling, JAK-STAT signaling, Wnt signaling, and estrogen signaling pathways-all of which are supported by the experimental literature. Conclusion: GAGE is generally applicable to gene expression datasets with different sample sizes and experimental designs. GAGE consistently outperformed two most frequently used GSA methods and inferred statistically and biologically more relevant regulatory pathways. The GAGE method is implemented in R in the \"gage\" package, available under the GNU GPL from http://sysbio.engin.umich.edu/~luow/ downloads.php. © 2009 Luo et al; licensee BioMed Central Ltd.","author":[{"dropping-particle":"","family":"Luo","given":"Weijun","non-dropping-particle":"","parse-names":false,"suffix":""},{"dropping-particle":"","family":"Friedman","given":"Michael S.","non-dropping-particle":"","parse-names":false,"suffix":""},{"dropping-particle":"","family":"Shedden","given":"Kerby","non-dropping-particle":"","parse-names":false,"suffix":""},{"dropping-particle":"","family":"Hankenson","given":"Kurt D.","non-dropping-particle":"","parse-names":false,"suffix":""},{"dropping-particle":"","family":"Woolf","given":"Peter J.","non-dropping-particle":"","parse-names":false,"suffix":""}],"container-title":"BMC Bioinformatics","id":"ITEM-1","issue":"1","issued":{"date-parts":[["2009","5"]]},"page":"1-17","publisher":"BioMed Central","title":"GAGE: Generally applicable gene set enrichment for pathway analysis","type":"article-journal","volume":"10"},"uris":["http://www.mendeley.com/documents/?uuid=b1320f2c-390e-4378-981f-3e5368233823"]}],"mendeley":{"formattedCitation":"&lt;sup&gt;7&lt;/sup&gt;","plainTextFormattedCitation":"7","previouslyFormattedCitation":"&lt;sup&gt;7&lt;/sup&gt;"},"properties":{"noteIndex":0},"schema":"https://github.com/citation-style-language/schema/raw/master/csl-citation.json"}</w:instrText>
      </w:r>
      <w:r w:rsidRPr="00AF4AE3">
        <w:rPr>
          <w:rFonts w:ascii="Times New Roman" w:eastAsia="맑은 고딕" w:hAnsi="Times New Roman" w:cs="Times New Roman"/>
          <w:bCs/>
          <w:noProof/>
          <w:szCs w:val="20"/>
          <w:vertAlign w:val="superscript"/>
          <w:lang w:eastAsia="en-US"/>
        </w:rPr>
        <w:fldChar w:fldCharType="separate"/>
      </w:r>
      <w:r w:rsidR="003E7EFC" w:rsidRPr="00AF4AE3">
        <w:rPr>
          <w:rFonts w:ascii="Times New Roman" w:eastAsia="맑은 고딕" w:hAnsi="Times New Roman" w:cs="Times New Roman"/>
          <w:bCs/>
          <w:noProof/>
          <w:szCs w:val="20"/>
          <w:vertAlign w:val="superscript"/>
          <w:lang w:eastAsia="en-US"/>
        </w:rPr>
        <w:t>7</w:t>
      </w:r>
      <w:r w:rsidRPr="00AF4AE3">
        <w:rPr>
          <w:rFonts w:ascii="Times New Roman" w:eastAsia="맑은 고딕" w:hAnsi="Times New Roman" w:cs="Times New Roman"/>
          <w:bCs/>
          <w:noProof/>
          <w:szCs w:val="20"/>
          <w:vertAlign w:val="superscript"/>
          <w:lang w:eastAsia="en-US"/>
        </w:rPr>
        <w:fldChar w:fldCharType="end"/>
      </w:r>
      <w:r w:rsidRPr="00AF4AE3">
        <w:rPr>
          <w:rFonts w:ascii="Times New Roman" w:eastAsia="맑은 고딕" w:hAnsi="Times New Roman" w:cs="Times New Roman"/>
          <w:bCs/>
          <w:szCs w:val="20"/>
          <w:lang w:eastAsia="en-US"/>
        </w:rPr>
        <w:t xml:space="preserve"> on the normalized expression counts using DESeq2, and the mapped pathway was visualized using the R package </w:t>
      </w:r>
      <w:proofErr w:type="spellStart"/>
      <w:r w:rsidRPr="00AF4AE3">
        <w:rPr>
          <w:rFonts w:ascii="Times New Roman" w:eastAsia="맑은 고딕" w:hAnsi="Times New Roman" w:cs="Times New Roman"/>
          <w:bCs/>
          <w:szCs w:val="20"/>
          <w:lang w:eastAsia="en-US"/>
        </w:rPr>
        <w:t>pathview</w:t>
      </w:r>
      <w:proofErr w:type="spellEnd"/>
      <w:r w:rsidRPr="00AF4AE3">
        <w:rPr>
          <w:rFonts w:ascii="Times New Roman" w:eastAsia="맑은 고딕" w:hAnsi="Times New Roman" w:cs="Times New Roman"/>
          <w:bCs/>
          <w:szCs w:val="20"/>
          <w:lang w:eastAsia="en-US"/>
        </w:rPr>
        <w:t xml:space="preserve"> </w:t>
      </w:r>
      <w:r w:rsidRPr="00AF4AE3">
        <w:rPr>
          <w:rFonts w:ascii="Times New Roman" w:eastAsia="맑은 고딕" w:hAnsi="Times New Roman" w:cs="Times New Roman"/>
          <w:bCs/>
          <w:noProof/>
          <w:szCs w:val="20"/>
          <w:vertAlign w:val="superscript"/>
          <w:lang w:eastAsia="en-US"/>
        </w:rPr>
        <w:fldChar w:fldCharType="begin" w:fldLock="1"/>
      </w:r>
      <w:r w:rsidR="003E7EFC" w:rsidRPr="00AF4AE3">
        <w:rPr>
          <w:rFonts w:ascii="Times New Roman" w:eastAsia="맑은 고딕" w:hAnsi="Times New Roman" w:cs="Times New Roman"/>
          <w:bCs/>
          <w:noProof/>
          <w:szCs w:val="20"/>
          <w:vertAlign w:val="superscript"/>
          <w:lang w:eastAsia="en-US"/>
        </w:rPr>
        <w:instrText>ADDIN CSL_CITATION {"citationItems":[{"id":"ITEM-1","itemData":{"DOI":"10.1093/bioinformatics/btt285","ISSN":"1460-2059","abstract":"Pathview is a novel tool set for pathway-based data integration and visualization. It maps and renders user data on relevant pathway graphs. Users only need to supply their data and specify the target pathway. Pathview automatically downloads the pathway graph data, parses the data file, maps and integrates user data onto the pathway and renders pathway graphs with the mapped data. Although built as a stand-alone program, Pathview may seamlessly integrate with pathway and functional analysis tools for large-scale and fully automated analysis pipelines. © 2013 The Author 2013. Published by Oxford University Press. All rights reserved.","author":[{"dropping-particle":"","family":"Luo","given":"Weijun","non-dropping-particle":"","parse-names":false,"suffix":""},{"dropping-particle":"","family":"Brouwer","given":"Cory","non-dropping-particle":"","parse-names":false,"suffix":""}],"container-title":"Bioinformatics","id":"ITEM-1","issue":"14","issued":{"date-parts":[["2013","7"]]},"page":"1830-1831","publisher":"Oxford Academic","title":"Pathview: an R/Bioconductor package for pathway-based data integration and visualization","type":"article-journal","volume":"29"},"uris":["http://www.mendeley.com/documents/?uuid=fb61c203-a64e-4330-9292-6e078704ccdf"]}],"mendeley":{"formattedCitation":"&lt;sup&gt;8&lt;/sup&gt;","plainTextFormattedCitation":"8","previouslyFormattedCitation":"&lt;sup&gt;8&lt;/sup&gt;"},"properties":{"noteIndex":0},"schema":"https://github.com/citation-style-language/schema/raw/master/csl-citation.json"}</w:instrText>
      </w:r>
      <w:r w:rsidRPr="00AF4AE3">
        <w:rPr>
          <w:rFonts w:ascii="Times New Roman" w:eastAsia="맑은 고딕" w:hAnsi="Times New Roman" w:cs="Times New Roman"/>
          <w:bCs/>
          <w:noProof/>
          <w:szCs w:val="20"/>
          <w:vertAlign w:val="superscript"/>
          <w:lang w:eastAsia="en-US"/>
        </w:rPr>
        <w:fldChar w:fldCharType="separate"/>
      </w:r>
      <w:r w:rsidR="003E7EFC" w:rsidRPr="00AF4AE3">
        <w:rPr>
          <w:rFonts w:ascii="Times New Roman" w:eastAsia="맑은 고딕" w:hAnsi="Times New Roman" w:cs="Times New Roman"/>
          <w:bCs/>
          <w:noProof/>
          <w:szCs w:val="20"/>
          <w:vertAlign w:val="superscript"/>
          <w:lang w:eastAsia="en-US"/>
        </w:rPr>
        <w:t>8</w:t>
      </w:r>
      <w:r w:rsidRPr="00AF4AE3">
        <w:rPr>
          <w:rFonts w:ascii="Times New Roman" w:eastAsia="맑은 고딕" w:hAnsi="Times New Roman" w:cs="Times New Roman"/>
          <w:bCs/>
          <w:noProof/>
          <w:szCs w:val="20"/>
          <w:vertAlign w:val="superscript"/>
          <w:lang w:eastAsia="en-US"/>
        </w:rPr>
        <w:fldChar w:fldCharType="end"/>
      </w:r>
      <w:r w:rsidRPr="00AF4AE3">
        <w:rPr>
          <w:rFonts w:ascii="Times New Roman" w:eastAsia="맑은 고딕" w:hAnsi="Times New Roman" w:cs="Times New Roman"/>
          <w:bCs/>
          <w:szCs w:val="20"/>
          <w:lang w:eastAsia="en-US"/>
        </w:rPr>
        <w:t xml:space="preserve">. Gene expression levels were mapped to corresponding pathways by Kyoto </w:t>
      </w:r>
      <w:proofErr w:type="spellStart"/>
      <w:r w:rsidRPr="00AF4AE3">
        <w:rPr>
          <w:rFonts w:ascii="Times New Roman" w:eastAsia="맑은 고딕" w:hAnsi="Times New Roman" w:cs="Times New Roman"/>
          <w:bCs/>
          <w:szCs w:val="20"/>
          <w:lang w:eastAsia="en-US"/>
        </w:rPr>
        <w:t>Encyclopedia</w:t>
      </w:r>
      <w:proofErr w:type="spellEnd"/>
      <w:r w:rsidRPr="00AF4AE3">
        <w:rPr>
          <w:rFonts w:ascii="Times New Roman" w:eastAsia="맑은 고딕" w:hAnsi="Times New Roman" w:cs="Times New Roman"/>
          <w:bCs/>
          <w:szCs w:val="20"/>
          <w:lang w:eastAsia="en-US"/>
        </w:rPr>
        <w:t xml:space="preserve"> of Gene and Genomes (KEGG) enrichment or Molecular Signatures Database (</w:t>
      </w:r>
      <w:proofErr w:type="spellStart"/>
      <w:r w:rsidRPr="00AF4AE3">
        <w:rPr>
          <w:rFonts w:ascii="Times New Roman" w:eastAsia="맑은 고딕" w:hAnsi="Times New Roman" w:cs="Times New Roman"/>
          <w:bCs/>
          <w:szCs w:val="20"/>
          <w:lang w:eastAsia="en-US"/>
        </w:rPr>
        <w:t>MSigDB</w:t>
      </w:r>
      <w:proofErr w:type="spellEnd"/>
      <w:r w:rsidRPr="00AF4AE3">
        <w:rPr>
          <w:rFonts w:ascii="Times New Roman" w:eastAsia="맑은 고딕" w:hAnsi="Times New Roman" w:cs="Times New Roman"/>
          <w:bCs/>
          <w:szCs w:val="20"/>
          <w:lang w:eastAsia="en-US"/>
        </w:rPr>
        <w:t>: http://www.broad.mit.edu/gsea) analysis. The optimal number of stable triple-negative breast cancer (TNBC) subtypes was determined by using the lists of gene sets followed by Lehmann TNBC subtypes.</w:t>
      </w:r>
    </w:p>
    <w:p w14:paraId="2A9A369C" w14:textId="77777777" w:rsidR="00FB762F" w:rsidRPr="00AF4AE3" w:rsidRDefault="00FB762F" w:rsidP="00FB762F">
      <w:pPr>
        <w:spacing w:line="480" w:lineRule="auto"/>
        <w:contextualSpacing/>
        <w:rPr>
          <w:rFonts w:ascii="Times New Roman" w:eastAsia="맑은 고딕" w:hAnsi="Times New Roman" w:cs="Times New Roman"/>
          <w:i/>
          <w:szCs w:val="20"/>
          <w:lang w:eastAsia="en-US"/>
        </w:rPr>
      </w:pPr>
    </w:p>
    <w:p w14:paraId="792DC626" w14:textId="77777777" w:rsidR="00FB762F" w:rsidRPr="00AF4AE3" w:rsidRDefault="00FB762F" w:rsidP="00FB762F">
      <w:pPr>
        <w:spacing w:line="480" w:lineRule="auto"/>
        <w:contextualSpacing/>
        <w:rPr>
          <w:rFonts w:ascii="Times New Roman" w:eastAsia="굴림" w:hAnsi="Times New Roman" w:cs="Times New Roman"/>
          <w:b/>
          <w:bCs/>
          <w:i/>
          <w:color w:val="333333"/>
          <w:spacing w:val="15"/>
          <w:kern w:val="36"/>
          <w:szCs w:val="20"/>
          <w:lang w:eastAsia="en-US"/>
        </w:rPr>
      </w:pPr>
      <w:r w:rsidRPr="00AF4AE3">
        <w:rPr>
          <w:rFonts w:ascii="Times New Roman" w:eastAsia="맑은 고딕" w:hAnsi="Times New Roman" w:cs="Times New Roman"/>
          <w:b/>
          <w:bCs/>
          <w:i/>
          <w:color w:val="202020"/>
          <w:szCs w:val="20"/>
          <w:shd w:val="clear" w:color="auto" w:fill="FFFFFF"/>
          <w:lang w:eastAsia="en-US"/>
        </w:rPr>
        <w:t>Fluorescence in situ hybridization (FISH)</w:t>
      </w:r>
    </w:p>
    <w:p w14:paraId="6C17AAF2" w14:textId="77777777" w:rsidR="00FB762F" w:rsidRPr="00AF4AE3" w:rsidRDefault="00FB762F" w:rsidP="00FB762F">
      <w:pPr>
        <w:spacing w:line="480" w:lineRule="auto"/>
        <w:contextualSpacing/>
        <w:rPr>
          <w:rFonts w:ascii="Times New Roman" w:eastAsia="맑은 고딕" w:hAnsi="Times New Roman" w:cs="Times New Roman"/>
          <w:color w:val="202020"/>
          <w:szCs w:val="20"/>
          <w:shd w:val="clear" w:color="auto" w:fill="FFFFFF"/>
          <w:lang w:eastAsia="en-US"/>
        </w:rPr>
      </w:pPr>
      <w:proofErr w:type="spellStart"/>
      <w:r w:rsidRPr="00AF4AE3">
        <w:rPr>
          <w:rFonts w:ascii="Times New Roman" w:eastAsia="맑은 고딕" w:hAnsi="Times New Roman" w:cs="Times New Roman"/>
          <w:color w:val="202020"/>
          <w:szCs w:val="20"/>
          <w:shd w:val="clear" w:color="auto" w:fill="FFFFFF"/>
          <w:lang w:eastAsia="en-US"/>
        </w:rPr>
        <w:t>Stellaris</w:t>
      </w:r>
      <w:proofErr w:type="spellEnd"/>
      <w:r w:rsidRPr="00AF4AE3">
        <w:rPr>
          <w:rFonts w:ascii="Times New Roman" w:eastAsia="맑은 고딕" w:hAnsi="Times New Roman" w:cs="Times New Roman"/>
          <w:color w:val="202020"/>
          <w:szCs w:val="20"/>
          <w:shd w:val="clear" w:color="auto" w:fill="FFFFFF"/>
          <w:lang w:eastAsia="en-US"/>
        </w:rPr>
        <w:t>® FISH RNA Probes (</w:t>
      </w:r>
      <w:r w:rsidRPr="00AF4AE3">
        <w:rPr>
          <w:rFonts w:ascii="Times New Roman" w:eastAsia="맑은 고딕" w:hAnsi="Times New Roman" w:cs="Times New Roman"/>
          <w:szCs w:val="20"/>
          <w:lang w:eastAsia="en-US"/>
        </w:rPr>
        <w:t>Human ERBB2 with Quasar® 570 Dye)</w:t>
      </w:r>
      <w:r w:rsidRPr="00AF4AE3">
        <w:rPr>
          <w:rFonts w:ascii="Times New Roman" w:eastAsia="맑은 고딕" w:hAnsi="Times New Roman" w:cs="Times New Roman"/>
          <w:color w:val="202020"/>
          <w:szCs w:val="20"/>
          <w:shd w:val="clear" w:color="auto" w:fill="FFFFFF"/>
          <w:lang w:eastAsia="en-US"/>
        </w:rPr>
        <w:t xml:space="preserve"> and the other reagents were purchased from </w:t>
      </w:r>
      <w:proofErr w:type="spellStart"/>
      <w:r w:rsidRPr="00AF4AE3">
        <w:rPr>
          <w:rFonts w:ascii="Times New Roman" w:eastAsia="맑은 고딕" w:hAnsi="Times New Roman" w:cs="Times New Roman"/>
          <w:szCs w:val="20"/>
          <w:lang w:eastAsia="en-US"/>
        </w:rPr>
        <w:t>Biosearch</w:t>
      </w:r>
      <w:proofErr w:type="spellEnd"/>
      <w:r w:rsidRPr="00AF4AE3">
        <w:rPr>
          <w:rFonts w:ascii="Times New Roman" w:eastAsia="맑은 고딕" w:hAnsi="Times New Roman" w:cs="Times New Roman"/>
          <w:szCs w:val="20"/>
          <w:lang w:eastAsia="en-US"/>
        </w:rPr>
        <w:t xml:space="preserve"> Technologies (California, USA). </w:t>
      </w:r>
      <w:r w:rsidRPr="00AF4AE3">
        <w:rPr>
          <w:rFonts w:ascii="Times New Roman" w:eastAsia="맑은 고딕" w:hAnsi="Times New Roman" w:cs="Times New Roman"/>
          <w:color w:val="202020"/>
          <w:szCs w:val="20"/>
          <w:shd w:val="clear" w:color="auto" w:fill="FFFFFF"/>
          <w:lang w:eastAsia="en-US"/>
        </w:rPr>
        <w:t>Fresh-frozen dissected tissues at a thickness of 4-10 μm were mounted onto microscope slides. The slide-mounted tissue sections were immersed in fixation buffer (</w:t>
      </w:r>
      <w:r w:rsidRPr="00AF4AE3">
        <w:rPr>
          <w:rFonts w:ascii="Times New Roman" w:eastAsia="맑은 고딕" w:hAnsi="Times New Roman" w:cs="Times New Roman"/>
          <w:szCs w:val="20"/>
          <w:lang w:eastAsia="en-US"/>
        </w:rPr>
        <w:t>3.7% formaldehyde in RNase-free PBS)</w:t>
      </w:r>
      <w:r w:rsidRPr="00AF4AE3">
        <w:rPr>
          <w:rFonts w:ascii="Times New Roman" w:eastAsia="맑은 고딕" w:hAnsi="Times New Roman" w:cs="Times New Roman"/>
          <w:color w:val="202020"/>
          <w:szCs w:val="20"/>
          <w:shd w:val="clear" w:color="auto" w:fill="FFFFFF"/>
          <w:lang w:eastAsia="en-US"/>
        </w:rPr>
        <w:t xml:space="preserve"> for 10 min at room temperature, washed twice with PBS for 5 min, </w:t>
      </w:r>
      <w:proofErr w:type="spellStart"/>
      <w:r w:rsidRPr="00AF4AE3">
        <w:rPr>
          <w:rFonts w:ascii="Times New Roman" w:eastAsia="맑은 고딕" w:hAnsi="Times New Roman" w:cs="Times New Roman"/>
          <w:color w:val="202020"/>
          <w:szCs w:val="20"/>
          <w:shd w:val="clear" w:color="auto" w:fill="FFFFFF"/>
          <w:lang w:eastAsia="en-US"/>
        </w:rPr>
        <w:t>permeabilized</w:t>
      </w:r>
      <w:proofErr w:type="spellEnd"/>
      <w:r w:rsidRPr="00AF4AE3">
        <w:rPr>
          <w:rFonts w:ascii="Times New Roman" w:eastAsia="맑은 고딕" w:hAnsi="Times New Roman" w:cs="Times New Roman"/>
          <w:color w:val="202020"/>
          <w:szCs w:val="20"/>
          <w:shd w:val="clear" w:color="auto" w:fill="FFFFFF"/>
          <w:lang w:eastAsia="en-US"/>
        </w:rPr>
        <w:t xml:space="preserve"> with 70% ethanol for 1 h at room temperature and immersed in wash buffer A for 5 min. The tissue sections were incubated with hybridization buffer containing the probe at 37°C for 4 h followed by counterstaining the nuclei with wash buffer </w:t>
      </w:r>
      <w:proofErr w:type="gramStart"/>
      <w:r w:rsidRPr="00AF4AE3">
        <w:rPr>
          <w:rFonts w:ascii="Times New Roman" w:eastAsia="맑은 고딕" w:hAnsi="Times New Roman" w:cs="Times New Roman"/>
          <w:color w:val="202020"/>
          <w:szCs w:val="20"/>
          <w:shd w:val="clear" w:color="auto" w:fill="FFFFFF"/>
          <w:lang w:eastAsia="en-US"/>
        </w:rPr>
        <w:t>A</w:t>
      </w:r>
      <w:proofErr w:type="gramEnd"/>
      <w:r w:rsidRPr="00AF4AE3">
        <w:rPr>
          <w:rFonts w:ascii="Times New Roman" w:eastAsia="맑은 고딕" w:hAnsi="Times New Roman" w:cs="Times New Roman"/>
          <w:color w:val="202020"/>
          <w:szCs w:val="20"/>
          <w:shd w:val="clear" w:color="auto" w:fill="FFFFFF"/>
          <w:lang w:eastAsia="en-US"/>
        </w:rPr>
        <w:t xml:space="preserve"> consisting of 5 ng/ml DAPI. The slides were rinsed with wash buffer B and mounted with aqueous mounting medium.</w:t>
      </w:r>
    </w:p>
    <w:p w14:paraId="6305EB97" w14:textId="77777777" w:rsidR="00FB762F" w:rsidRPr="00AF4AE3" w:rsidRDefault="00FB762F" w:rsidP="00FB762F">
      <w:pPr>
        <w:spacing w:line="480" w:lineRule="auto"/>
        <w:contextualSpacing/>
        <w:rPr>
          <w:rFonts w:ascii="Times New Roman" w:eastAsia="맑은 고딕" w:hAnsi="Times New Roman" w:cs="Times New Roman"/>
          <w:i/>
          <w:szCs w:val="20"/>
          <w:lang w:eastAsia="en-US"/>
        </w:rPr>
      </w:pPr>
    </w:p>
    <w:p w14:paraId="752BEC6C" w14:textId="77777777" w:rsidR="00FB762F" w:rsidRPr="00AF4AE3" w:rsidRDefault="00FB762F" w:rsidP="00FB762F">
      <w:pPr>
        <w:spacing w:line="480" w:lineRule="auto"/>
        <w:contextualSpacing/>
        <w:rPr>
          <w:rFonts w:ascii="Times New Roman" w:eastAsia="맑은 고딕" w:hAnsi="Times New Roman" w:cs="Times New Roman"/>
          <w:b/>
          <w:bCs/>
          <w:i/>
          <w:szCs w:val="20"/>
          <w:lang w:eastAsia="en-US"/>
        </w:rPr>
      </w:pPr>
      <w:r w:rsidRPr="00AF4AE3">
        <w:rPr>
          <w:rFonts w:ascii="Times New Roman" w:eastAsia="맑은 고딕" w:hAnsi="Times New Roman" w:cs="Times New Roman"/>
          <w:b/>
          <w:bCs/>
          <w:i/>
          <w:szCs w:val="20"/>
          <w:lang w:eastAsia="en-US"/>
        </w:rPr>
        <w:t>RNA velocity analyses</w:t>
      </w:r>
    </w:p>
    <w:p w14:paraId="3119F301" w14:textId="77777777" w:rsidR="00FB762F" w:rsidRPr="00AF4AE3" w:rsidRDefault="00FB762F" w:rsidP="00FB762F">
      <w:pPr>
        <w:spacing w:line="480" w:lineRule="auto"/>
        <w:contextualSpacing/>
        <w:rPr>
          <w:rFonts w:ascii="Times New Roman" w:eastAsia="맑은 고딕" w:hAnsi="Times New Roman" w:cs="Times New Roman"/>
          <w:iCs/>
          <w:szCs w:val="20"/>
          <w:lang w:eastAsia="en-US"/>
        </w:rPr>
      </w:pPr>
      <w:r w:rsidRPr="00AF4AE3">
        <w:rPr>
          <w:rFonts w:ascii="Times New Roman" w:eastAsia="맑은 고딕" w:hAnsi="Times New Roman" w:cs="Times New Roman"/>
          <w:iCs/>
          <w:szCs w:val="20"/>
          <w:lang w:eastAsia="en-US"/>
        </w:rPr>
        <w:t xml:space="preserve">RNA velocity was calculated on the basis of spliced and </w:t>
      </w:r>
      <w:proofErr w:type="spellStart"/>
      <w:r w:rsidRPr="00AF4AE3">
        <w:rPr>
          <w:rFonts w:ascii="Times New Roman" w:eastAsia="맑은 고딕" w:hAnsi="Times New Roman" w:cs="Times New Roman"/>
          <w:iCs/>
          <w:szCs w:val="20"/>
          <w:lang w:eastAsia="en-US"/>
        </w:rPr>
        <w:t>unspliced</w:t>
      </w:r>
      <w:proofErr w:type="spellEnd"/>
      <w:r w:rsidRPr="00AF4AE3">
        <w:rPr>
          <w:rFonts w:ascii="Times New Roman" w:eastAsia="맑은 고딕" w:hAnsi="Times New Roman" w:cs="Times New Roman"/>
          <w:iCs/>
          <w:szCs w:val="20"/>
          <w:lang w:eastAsia="en-US"/>
        </w:rPr>
        <w:t xml:space="preserve"> transcript reads. Based on the </w:t>
      </w:r>
      <w:proofErr w:type="spellStart"/>
      <w:r w:rsidRPr="00AF4AE3">
        <w:rPr>
          <w:rFonts w:ascii="Times New Roman" w:eastAsia="맑은 고딕" w:hAnsi="Times New Roman" w:cs="Times New Roman"/>
          <w:iCs/>
          <w:szCs w:val="20"/>
          <w:lang w:eastAsia="en-US"/>
        </w:rPr>
        <w:t>velocyto</w:t>
      </w:r>
      <w:proofErr w:type="spellEnd"/>
      <w:r w:rsidRPr="00AF4AE3">
        <w:rPr>
          <w:rFonts w:ascii="Times New Roman" w:eastAsia="맑은 고딕" w:hAnsi="Times New Roman" w:cs="Times New Roman"/>
          <w:iCs/>
          <w:szCs w:val="20"/>
          <w:lang w:eastAsia="en-US"/>
        </w:rPr>
        <w:t xml:space="preserve"> pipeline, annotation of spliced and </w:t>
      </w:r>
      <w:proofErr w:type="spellStart"/>
      <w:r w:rsidRPr="00AF4AE3">
        <w:rPr>
          <w:rFonts w:ascii="Times New Roman" w:eastAsia="맑은 고딕" w:hAnsi="Times New Roman" w:cs="Times New Roman"/>
          <w:iCs/>
          <w:szCs w:val="20"/>
          <w:lang w:eastAsia="en-US"/>
        </w:rPr>
        <w:t>unspliced</w:t>
      </w:r>
      <w:proofErr w:type="spellEnd"/>
      <w:r w:rsidRPr="00AF4AE3">
        <w:rPr>
          <w:rFonts w:ascii="Times New Roman" w:eastAsia="맑은 고딕" w:hAnsi="Times New Roman" w:cs="Times New Roman"/>
          <w:iCs/>
          <w:szCs w:val="20"/>
          <w:lang w:eastAsia="en-US"/>
        </w:rPr>
        <w:t xml:space="preserve"> reads was performed using the Python script velocyto.py and run_smartseq2 options. Annotated reads were filtered based on the number of reads of </w:t>
      </w:r>
      <w:proofErr w:type="spellStart"/>
      <w:r w:rsidRPr="00AF4AE3">
        <w:rPr>
          <w:rFonts w:ascii="Times New Roman" w:eastAsia="맑은 고딕" w:hAnsi="Times New Roman" w:cs="Times New Roman"/>
          <w:iCs/>
          <w:szCs w:val="20"/>
          <w:lang w:eastAsia="en-US"/>
        </w:rPr>
        <w:t>exonic</w:t>
      </w:r>
      <w:proofErr w:type="spellEnd"/>
      <w:r w:rsidRPr="00AF4AE3">
        <w:rPr>
          <w:rFonts w:ascii="Times New Roman" w:eastAsia="맑은 고딕" w:hAnsi="Times New Roman" w:cs="Times New Roman"/>
          <w:iCs/>
          <w:szCs w:val="20"/>
          <w:lang w:eastAsia="en-US"/>
        </w:rPr>
        <w:t xml:space="preserve">, </w:t>
      </w:r>
      <w:proofErr w:type="spellStart"/>
      <w:r w:rsidRPr="00AF4AE3">
        <w:rPr>
          <w:rFonts w:ascii="Times New Roman" w:eastAsia="맑은 고딕" w:hAnsi="Times New Roman" w:cs="Times New Roman"/>
          <w:iCs/>
          <w:szCs w:val="20"/>
          <w:lang w:eastAsia="en-US"/>
        </w:rPr>
        <w:t>intronic</w:t>
      </w:r>
      <w:proofErr w:type="spellEnd"/>
      <w:r w:rsidRPr="00AF4AE3">
        <w:rPr>
          <w:rFonts w:ascii="Times New Roman" w:eastAsia="맑은 고딕" w:hAnsi="Times New Roman" w:cs="Times New Roman"/>
          <w:iCs/>
          <w:szCs w:val="20"/>
          <w:lang w:eastAsia="en-US"/>
        </w:rPr>
        <w:t xml:space="preserve">, spanning regions. Principal component analysis (PCA) and t-distributed stochastic neighbour embedding (t-SNE) analysis were performed using filtered reads, and RNA velocity was estimated using a gene-relative model with k-nearest neighbour cell pooling (k=10). Velocity was projected onto the embedding space of PCA or t-SNE. We used the standard R implementation of </w:t>
      </w:r>
      <w:proofErr w:type="spellStart"/>
      <w:r w:rsidRPr="00AF4AE3">
        <w:rPr>
          <w:rFonts w:ascii="Times New Roman" w:eastAsia="맑은 고딕" w:hAnsi="Times New Roman" w:cs="Times New Roman"/>
          <w:iCs/>
          <w:szCs w:val="20"/>
          <w:lang w:eastAsia="en-US"/>
        </w:rPr>
        <w:t>velocyto</w:t>
      </w:r>
      <w:proofErr w:type="spellEnd"/>
      <w:r w:rsidRPr="00AF4AE3">
        <w:rPr>
          <w:rFonts w:ascii="Times New Roman" w:eastAsia="맑은 고딕" w:hAnsi="Times New Roman" w:cs="Times New Roman"/>
          <w:iCs/>
          <w:szCs w:val="20"/>
          <w:lang w:eastAsia="en-US"/>
        </w:rPr>
        <w:t xml:space="preserve"> default settings with </w:t>
      </w:r>
      <w:proofErr w:type="spellStart"/>
      <w:r w:rsidRPr="00AF4AE3">
        <w:rPr>
          <w:rFonts w:ascii="Times New Roman" w:eastAsia="맑은 고딕" w:hAnsi="Times New Roman" w:cs="Times New Roman"/>
          <w:iCs/>
          <w:szCs w:val="20"/>
          <w:lang w:eastAsia="en-US"/>
        </w:rPr>
        <w:t>velocyto.R</w:t>
      </w:r>
      <w:proofErr w:type="spellEnd"/>
      <w:r w:rsidRPr="00AF4AE3">
        <w:rPr>
          <w:rFonts w:ascii="Times New Roman" w:eastAsia="맑은 고딕" w:hAnsi="Times New Roman" w:cs="Times New Roman"/>
          <w:iCs/>
          <w:szCs w:val="20"/>
          <w:lang w:eastAsia="en-US"/>
        </w:rPr>
        <w:t>.</w:t>
      </w:r>
    </w:p>
    <w:p w14:paraId="4B8C4C4C" w14:textId="77777777" w:rsidR="00FB762F" w:rsidRPr="00AF4AE3" w:rsidRDefault="00FB762F" w:rsidP="00FB762F">
      <w:pPr>
        <w:spacing w:line="480" w:lineRule="auto"/>
        <w:contextualSpacing/>
        <w:rPr>
          <w:rFonts w:ascii="Times New Roman" w:eastAsia="맑은 고딕" w:hAnsi="Times New Roman" w:cs="Times New Roman"/>
          <w:iCs/>
          <w:szCs w:val="20"/>
          <w:lang w:eastAsia="en-US"/>
        </w:rPr>
      </w:pPr>
    </w:p>
    <w:p w14:paraId="6057DEC4" w14:textId="77777777" w:rsidR="00FB762F" w:rsidRPr="00AF4AE3" w:rsidRDefault="00FB762F" w:rsidP="00FB762F">
      <w:pPr>
        <w:spacing w:line="480" w:lineRule="auto"/>
        <w:contextualSpacing/>
        <w:rPr>
          <w:rFonts w:ascii="Times New Roman" w:eastAsia="맑은 고딕" w:hAnsi="Times New Roman" w:cs="Times New Roman"/>
          <w:b/>
          <w:bCs/>
          <w:i/>
          <w:szCs w:val="20"/>
          <w:lang w:eastAsia="en-US"/>
        </w:rPr>
      </w:pPr>
      <w:r w:rsidRPr="00AF4AE3">
        <w:rPr>
          <w:rFonts w:ascii="Times New Roman" w:eastAsia="맑은 고딕" w:hAnsi="Times New Roman" w:cs="Times New Roman"/>
          <w:b/>
          <w:bCs/>
          <w:i/>
          <w:szCs w:val="20"/>
          <w:lang w:eastAsia="en-US"/>
        </w:rPr>
        <w:t xml:space="preserve">RNA editing analysis by </w:t>
      </w:r>
      <w:proofErr w:type="spellStart"/>
      <w:r w:rsidRPr="00AF4AE3">
        <w:rPr>
          <w:rFonts w:ascii="Times New Roman" w:eastAsia="맑은 고딕" w:hAnsi="Times New Roman" w:cs="Times New Roman"/>
          <w:b/>
          <w:bCs/>
          <w:i/>
          <w:szCs w:val="20"/>
          <w:lang w:eastAsia="en-US"/>
        </w:rPr>
        <w:t>REDItools</w:t>
      </w:r>
      <w:proofErr w:type="spellEnd"/>
    </w:p>
    <w:p w14:paraId="2609F945" w14:textId="7BC6E604" w:rsidR="00FB762F" w:rsidRPr="00AF4AE3" w:rsidRDefault="00FB762F" w:rsidP="00FB762F">
      <w:pPr>
        <w:spacing w:line="480" w:lineRule="auto"/>
        <w:contextualSpacing/>
        <w:rPr>
          <w:rFonts w:ascii="Times New Roman" w:eastAsia="맑은 고딕" w:hAnsi="Times New Roman" w:cs="Times New Roman"/>
          <w:bCs/>
          <w:szCs w:val="20"/>
          <w:lang w:eastAsia="en-US"/>
        </w:rPr>
      </w:pPr>
      <w:r w:rsidRPr="00AF4AE3">
        <w:rPr>
          <w:rFonts w:ascii="Times New Roman" w:eastAsia="맑은 고딕" w:hAnsi="Times New Roman" w:cs="Times New Roman"/>
          <w:bCs/>
          <w:szCs w:val="20"/>
          <w:lang w:eastAsia="en-US"/>
        </w:rPr>
        <w:t xml:space="preserve">RNA editing sites were detected from STAR-aligned reads using </w:t>
      </w:r>
      <w:proofErr w:type="spellStart"/>
      <w:r w:rsidRPr="00AF4AE3">
        <w:rPr>
          <w:rFonts w:ascii="Times New Roman" w:eastAsia="맑은 고딕" w:hAnsi="Times New Roman" w:cs="Times New Roman"/>
          <w:bCs/>
          <w:szCs w:val="20"/>
          <w:lang w:eastAsia="en-US"/>
        </w:rPr>
        <w:t>REDItools</w:t>
      </w:r>
      <w:proofErr w:type="spellEnd"/>
      <w:r w:rsidRPr="00AF4AE3">
        <w:rPr>
          <w:rFonts w:ascii="Times New Roman" w:eastAsia="맑은 고딕" w:hAnsi="Times New Roman" w:cs="Times New Roman"/>
          <w:bCs/>
          <w:szCs w:val="20"/>
          <w:lang w:eastAsia="en-US"/>
        </w:rPr>
        <w:t xml:space="preserve"> following previously described methods </w:t>
      </w:r>
      <w:r w:rsidRPr="00AF4AE3">
        <w:rPr>
          <w:rFonts w:ascii="Times New Roman" w:eastAsia="맑은 고딕" w:hAnsi="Times New Roman" w:cs="Times New Roman"/>
          <w:bCs/>
          <w:noProof/>
          <w:szCs w:val="20"/>
          <w:vertAlign w:val="superscript"/>
          <w:lang w:eastAsia="en-US"/>
        </w:rPr>
        <w:fldChar w:fldCharType="begin" w:fldLock="1"/>
      </w:r>
      <w:r w:rsidR="003E7EFC" w:rsidRPr="00AF4AE3">
        <w:rPr>
          <w:rFonts w:ascii="Times New Roman" w:eastAsia="맑은 고딕" w:hAnsi="Times New Roman" w:cs="Times New Roman"/>
          <w:bCs/>
          <w:noProof/>
          <w:szCs w:val="20"/>
          <w:vertAlign w:val="superscript"/>
          <w:lang w:eastAsia="en-US"/>
        </w:rPr>
        <w:instrText>ADDIN CSL_CITATION {"citationItems":[{"id":"ITEM-1","itemData":{"DOI":"10.1038/s41596-019-0279-7","ISSN":"17502799","PMID":"31996844","abstract":"RNA editing is a widespread post-transcriptional mechanism able to modify transcripts through insertions/deletions or base substitutions. It is prominent in mammals, in which millions of adenosines are deaminated to inosines by members of the ADAR family of enzymes. A-to-I RNA editing has a plethora of biological functions, but its detection in large-scale transcriptome datasets is still an unsolved computational task. To this aim, we developed REDItools, the first software package devoted to the RNA editing profiling in RNA-sequencing (RNAseq) data. It has been successfully used in human transcriptomes, proving the tissue and cell type specificity of RNA editing as well as its pervasive nature. Outcomes from large-scale REDItools analyses on human RNAseq data have been collected in our specialized REDIportal database, containing more than 4.5 million events. Here we describe in detail two bioinformatic procedures based on our computational resources, REDItools and REDIportal. In the first procedure, we outline a workflow to detect RNA editing in the human cell line NA12878, for which transcriptome and whole gen</w:instrText>
      </w:r>
      <w:r w:rsidR="003E7EFC" w:rsidRPr="00AF4AE3">
        <w:rPr>
          <w:rFonts w:ascii="Times New Roman" w:eastAsia="맑은 고딕" w:hAnsi="Times New Roman" w:cs="Times New Roman" w:hint="eastAsia"/>
          <w:bCs/>
          <w:noProof/>
          <w:szCs w:val="20"/>
          <w:vertAlign w:val="superscript"/>
          <w:lang w:eastAsia="en-US"/>
        </w:rPr>
        <w:instrText xml:space="preserve">ome data are available. In the second procedure, we show how to identify dysregulated editing at specific recoding sites in post-mortem brain samples of Huntington disease donors. On a 64-bit computer running Linux with </w:instrText>
      </w:r>
      <w:r w:rsidR="003E7EFC" w:rsidRPr="00AF4AE3">
        <w:rPr>
          <w:rFonts w:ascii="Times New Roman" w:eastAsia="맑은 고딕" w:hAnsi="Times New Roman" w:cs="Times New Roman" w:hint="eastAsia"/>
          <w:bCs/>
          <w:noProof/>
          <w:szCs w:val="20"/>
          <w:vertAlign w:val="superscript"/>
          <w:lang w:eastAsia="en-US"/>
        </w:rPr>
        <w:instrText>≥</w:instrText>
      </w:r>
      <w:r w:rsidR="003E7EFC" w:rsidRPr="00AF4AE3">
        <w:rPr>
          <w:rFonts w:ascii="Times New Roman" w:eastAsia="맑은 고딕" w:hAnsi="Times New Roman" w:cs="Times New Roman" w:hint="eastAsia"/>
          <w:bCs/>
          <w:noProof/>
          <w:szCs w:val="20"/>
          <w:vertAlign w:val="superscript"/>
          <w:lang w:eastAsia="en-US"/>
        </w:rPr>
        <w:instrText>32 GB of random-access memory (RAM</w:instrText>
      </w:r>
      <w:r w:rsidR="003E7EFC" w:rsidRPr="00AF4AE3">
        <w:rPr>
          <w:rFonts w:ascii="Times New Roman" w:eastAsia="맑은 고딕" w:hAnsi="Times New Roman" w:cs="Times New Roman"/>
          <w:bCs/>
          <w:noProof/>
          <w:szCs w:val="20"/>
          <w:vertAlign w:val="superscript"/>
          <w:lang w:eastAsia="en-US"/>
        </w:rPr>
        <w:instrText>), both procedures should take ~76 h, using 4 to 24 cores. Our protocols have been designed to investigate RNA editing in different organisms with available transcriptomic and/or genomic reads. Scripts to complete both procedures and a docker image are available at https://github.com/BioinfoUNIBA/REDItools.","author":[{"dropping-particle":"","family":"Giudice","given":"Claudio","non-dropping-particle":"Lo","parse-names":false,"suffix":""},{"dropping-particle":"","family":"Tangaro","given":"Marco Antonio","non-dropping-particle":"","parse-names":false,"suffix":""},{"dropping-particle":"","family":"Pesole","given":"Graziano","non-dropping-particle":"","parse-names":false,"suffix":""},{"dropping-particle":"","family":"Picardi","given":"Ernesto","non-dropping-particle":"","parse-names":false,"suffix":""}],"container-title":"Nature Protocols","id":"ITEM-1","issue":"3","issued":{"date-parts":[["2020","3"]]},"page":"1098-1131","publisher":"Nature Research","title":"Investigating RNA editing in deep transcriptome datasets with REDItools and REDIportal","type":"article-journal","volume":"15"},"uris":["http://www.mendeley.com/documents/?uuid=4284b3df-0709-4e94-965a-57339ea69528"]}],"mendeley":{"formattedCitation":"&lt;sup&gt;9&lt;/sup&gt;","plainTextFormattedCitation":"9","previouslyFormattedCitation":"&lt;sup&gt;9&lt;/sup&gt;"},"properties":{"noteIndex":0},"schema":"https://github.com/citation-style-language/schema/raw/master/csl-citation.json"}</w:instrText>
      </w:r>
      <w:r w:rsidRPr="00AF4AE3">
        <w:rPr>
          <w:rFonts w:ascii="Times New Roman" w:eastAsia="맑은 고딕" w:hAnsi="Times New Roman" w:cs="Times New Roman"/>
          <w:bCs/>
          <w:noProof/>
          <w:szCs w:val="20"/>
          <w:vertAlign w:val="superscript"/>
          <w:lang w:eastAsia="en-US"/>
        </w:rPr>
        <w:fldChar w:fldCharType="separate"/>
      </w:r>
      <w:r w:rsidR="003E7EFC" w:rsidRPr="00AF4AE3">
        <w:rPr>
          <w:rFonts w:ascii="Times New Roman" w:eastAsia="맑은 고딕" w:hAnsi="Times New Roman" w:cs="Times New Roman"/>
          <w:bCs/>
          <w:noProof/>
          <w:szCs w:val="20"/>
          <w:vertAlign w:val="superscript"/>
          <w:lang w:eastAsia="en-US"/>
        </w:rPr>
        <w:t>9</w:t>
      </w:r>
      <w:r w:rsidRPr="00AF4AE3">
        <w:rPr>
          <w:rFonts w:ascii="Times New Roman" w:eastAsia="맑은 고딕" w:hAnsi="Times New Roman" w:cs="Times New Roman"/>
          <w:bCs/>
          <w:noProof/>
          <w:szCs w:val="20"/>
          <w:vertAlign w:val="superscript"/>
          <w:lang w:eastAsia="en-US"/>
        </w:rPr>
        <w:fldChar w:fldCharType="end"/>
      </w:r>
      <w:r w:rsidRPr="00AF4AE3">
        <w:rPr>
          <w:rFonts w:ascii="Times New Roman" w:eastAsia="맑은 고딕" w:hAnsi="Times New Roman" w:cs="Times New Roman"/>
          <w:bCs/>
          <w:szCs w:val="20"/>
          <w:lang w:eastAsia="en-US"/>
        </w:rPr>
        <w:t>. Harsh parameter settings (-c 10</w:t>
      </w:r>
      <w:proofErr w:type="gramStart"/>
      <w:r w:rsidRPr="00AF4AE3">
        <w:rPr>
          <w:rFonts w:ascii="Times New Roman" w:eastAsia="맑은 고딕" w:hAnsi="Times New Roman" w:cs="Times New Roman"/>
          <w:bCs/>
          <w:szCs w:val="20"/>
          <w:lang w:eastAsia="en-US"/>
        </w:rPr>
        <w:t>,10</w:t>
      </w:r>
      <w:proofErr w:type="gramEnd"/>
      <w:r w:rsidRPr="00AF4AE3">
        <w:rPr>
          <w:rFonts w:ascii="Times New Roman" w:eastAsia="맑은 고딕" w:hAnsi="Times New Roman" w:cs="Times New Roman"/>
          <w:bCs/>
          <w:szCs w:val="20"/>
          <w:lang w:eastAsia="en-US"/>
        </w:rPr>
        <w:t xml:space="preserve"> -m 25,25 -v 3 -q 25,25 -e -n 0.1 -u -l -p) were applied for calling RNA editing events to reduce false positives. A list of known adenosine-to-inosine (A-to-I) editing sites was downloaded from the </w:t>
      </w:r>
      <w:proofErr w:type="spellStart"/>
      <w:r w:rsidRPr="00AF4AE3">
        <w:rPr>
          <w:rFonts w:ascii="Times New Roman" w:eastAsia="맑은 고딕" w:hAnsi="Times New Roman" w:cs="Times New Roman"/>
          <w:bCs/>
          <w:szCs w:val="20"/>
          <w:lang w:eastAsia="en-US"/>
        </w:rPr>
        <w:t>REDIportal</w:t>
      </w:r>
      <w:proofErr w:type="spellEnd"/>
      <w:r w:rsidRPr="00AF4AE3">
        <w:rPr>
          <w:rFonts w:ascii="Times New Roman" w:eastAsia="맑은 고딕" w:hAnsi="Times New Roman" w:cs="Times New Roman"/>
          <w:bCs/>
          <w:szCs w:val="20"/>
          <w:lang w:eastAsia="en-US"/>
        </w:rPr>
        <w:t xml:space="preserve"> database, and only the known editing sites were selected. In total, 20,367 editing sites were detected and applied to further A-to-I editing analysis.</w:t>
      </w:r>
    </w:p>
    <w:p w14:paraId="67AC8D67" w14:textId="77777777" w:rsidR="00FB762F" w:rsidRPr="00AF4AE3" w:rsidRDefault="00FB762F" w:rsidP="00FB762F">
      <w:pPr>
        <w:spacing w:line="480" w:lineRule="auto"/>
        <w:contextualSpacing/>
        <w:rPr>
          <w:rFonts w:ascii="Times New Roman" w:eastAsia="맑은 고딕" w:hAnsi="Times New Roman" w:cs="Times New Roman"/>
          <w:i/>
          <w:szCs w:val="20"/>
          <w:lang w:eastAsia="en-US"/>
        </w:rPr>
      </w:pPr>
    </w:p>
    <w:p w14:paraId="61B9913E" w14:textId="77777777" w:rsidR="00FB762F" w:rsidRPr="00AF4AE3" w:rsidRDefault="00FB762F" w:rsidP="00FB762F">
      <w:pPr>
        <w:spacing w:line="480" w:lineRule="auto"/>
        <w:contextualSpacing/>
        <w:rPr>
          <w:rFonts w:ascii="Times New Roman" w:eastAsia="맑은 고딕" w:hAnsi="Times New Roman" w:cs="Times New Roman"/>
          <w:b/>
          <w:bCs/>
          <w:i/>
          <w:szCs w:val="20"/>
          <w:lang w:eastAsia="en-US"/>
        </w:rPr>
      </w:pPr>
      <w:r w:rsidRPr="00AF4AE3">
        <w:rPr>
          <w:rFonts w:ascii="Times New Roman" w:eastAsia="맑은 고딕" w:hAnsi="Times New Roman" w:cs="Times New Roman"/>
          <w:b/>
          <w:bCs/>
          <w:i/>
          <w:szCs w:val="20"/>
          <w:lang w:eastAsia="en-US"/>
        </w:rPr>
        <w:t>TCR and BCR extraction</w:t>
      </w:r>
    </w:p>
    <w:p w14:paraId="2705D5C9" w14:textId="14F9D518" w:rsidR="00FB762F" w:rsidRPr="00AF4AE3" w:rsidRDefault="00FB762F" w:rsidP="00FB762F">
      <w:pPr>
        <w:spacing w:line="480" w:lineRule="auto"/>
        <w:contextualSpacing/>
        <w:rPr>
          <w:rFonts w:ascii="Times New Roman" w:eastAsia="맑은 고딕" w:hAnsi="Times New Roman" w:cs="Times New Roman"/>
          <w:szCs w:val="20"/>
          <w:lang w:eastAsia="en-US"/>
        </w:rPr>
      </w:pPr>
      <w:r w:rsidRPr="00AF4AE3">
        <w:rPr>
          <w:rFonts w:ascii="Times New Roman" w:eastAsia="맑은 고딕" w:hAnsi="Times New Roman" w:cs="Times New Roman"/>
          <w:szCs w:val="20"/>
          <w:lang w:eastAsia="en-US"/>
        </w:rPr>
        <w:t xml:space="preserve">The TCR sequences and BCR sequences for each sample were assembled using </w:t>
      </w:r>
      <w:proofErr w:type="spellStart"/>
      <w:r w:rsidRPr="00AF4AE3">
        <w:rPr>
          <w:rFonts w:ascii="Times New Roman" w:eastAsia="맑은 고딕" w:hAnsi="Times New Roman" w:cs="Times New Roman"/>
          <w:szCs w:val="20"/>
          <w:lang w:eastAsia="en-US"/>
        </w:rPr>
        <w:t>TraCeR</w:t>
      </w:r>
      <w:proofErr w:type="spellEnd"/>
      <w:r w:rsidRPr="00AF4AE3">
        <w:rPr>
          <w:rFonts w:ascii="Times New Roman" w:eastAsia="맑은 고딕" w:hAnsi="Times New Roman" w:cs="Times New Roman"/>
          <w:szCs w:val="20"/>
          <w:lang w:eastAsia="en-US"/>
        </w:rPr>
        <w:t xml:space="preserve"> </w:t>
      </w:r>
      <w:r w:rsidRPr="00AF4AE3">
        <w:rPr>
          <w:rFonts w:ascii="Times New Roman" w:eastAsia="맑은 고딕" w:hAnsi="Times New Roman" w:cs="Times New Roman"/>
          <w:noProof/>
          <w:szCs w:val="20"/>
          <w:vertAlign w:val="superscript"/>
          <w:lang w:eastAsia="en-US"/>
        </w:rPr>
        <w:fldChar w:fldCharType="begin" w:fldLock="1"/>
      </w:r>
      <w:r w:rsidR="003E7EFC" w:rsidRPr="00AF4AE3">
        <w:rPr>
          <w:rFonts w:ascii="Times New Roman" w:eastAsia="맑은 고딕" w:hAnsi="Times New Roman" w:cs="Times New Roman"/>
          <w:noProof/>
          <w:szCs w:val="20"/>
          <w:vertAlign w:val="superscript"/>
          <w:lang w:eastAsia="en-US"/>
        </w:rPr>
        <w:instrText>ADDIN CSL_CITATION {"citationItems":[{"id":"ITEM-1","itemData":{"DOI":"10.1038/nmeth.3800","ISSN":"15487105","PMID":"26950746","abstract":"We developed TraCeR, a computational method to reconstruct full-length, paired T cell receptor (TCR) sequences from T lymphocyte single-cell RNA sequence data. TraCeR links T cell specificity with functional response by revealing clonal relationships between cells alongside their transcriptional profiles. We found that T cell clonotypes in a mouse Salmonella infection model span early activated CD4 + T cells as well as mature effector and memory cells.","author":[{"dropping-particle":"","family":"Stubbington","given":"Michael J.T.","non-dropping-particle":"","parse-names":false,"suffix":""},{"dropping-particle":"","family":"Lönnberg","given":"Tapio","non-dropping-particle":"","parse-names":false,"suffix":""},{"dropping-particle":"","family":"Proserpio","given":"Valentina","non-dropping-particle":"","parse-names":false,"suffix":""},{"dropping-particle":"","family":"Clare","given":"Simon","non-dropping-particle":"","parse-names":false,"suffix":""},{"dropping-particle":"","family":"Speak","given":"Anneliese O.","non-dropping-particle":"","parse-names":false,"suffix":""},{"dropping-particle":"","family":"Dougan","given":"Gordon","non-dropping-particle":"","parse-names":false,"suffix":""},{"dropping-particle":"","family":"Teichmann","given":"Sarah A.","non-dropping-particle":"","parse-names":false,"suffix":""}],"container-title":"Nature Methods","id":"ITEM-1","issue":"4","issued":{"date-parts":[["2016"]]},"page":"329-332","title":"T cell fate and clonality inference from single-cell transcriptomes","type":"article-journal","volume":"13"},"uris":["http://www.mendeley.com/documents/?uuid=2da21f43-90d8-40dc-814b-82175d360119"]}],"mendeley":{"formattedCitation":"&lt;sup&gt;10&lt;/sup&gt;","plainTextFormattedCitation":"10","previouslyFormattedCitation":"&lt;sup&gt;10&lt;/sup&gt;"},"properties":{"noteIndex":0},"schema":"https://github.com/citation-style-language/schema/raw/master/csl-citation.json"}</w:instrText>
      </w:r>
      <w:r w:rsidRPr="00AF4AE3">
        <w:rPr>
          <w:rFonts w:ascii="Times New Roman" w:eastAsia="맑은 고딕" w:hAnsi="Times New Roman" w:cs="Times New Roman"/>
          <w:noProof/>
          <w:szCs w:val="20"/>
          <w:vertAlign w:val="superscript"/>
          <w:lang w:eastAsia="en-US"/>
        </w:rPr>
        <w:fldChar w:fldCharType="separate"/>
      </w:r>
      <w:r w:rsidR="003E7EFC" w:rsidRPr="00AF4AE3">
        <w:rPr>
          <w:rFonts w:ascii="Times New Roman" w:eastAsia="맑은 고딕" w:hAnsi="Times New Roman" w:cs="Times New Roman"/>
          <w:noProof/>
          <w:szCs w:val="20"/>
          <w:vertAlign w:val="superscript"/>
          <w:lang w:eastAsia="en-US"/>
        </w:rPr>
        <w:t>10</w:t>
      </w:r>
      <w:r w:rsidRPr="00AF4AE3">
        <w:rPr>
          <w:rFonts w:ascii="Times New Roman" w:eastAsia="맑은 고딕" w:hAnsi="Times New Roman" w:cs="Times New Roman"/>
          <w:noProof/>
          <w:szCs w:val="20"/>
          <w:vertAlign w:val="superscript"/>
          <w:lang w:eastAsia="en-US"/>
        </w:rPr>
        <w:fldChar w:fldCharType="end"/>
      </w:r>
      <w:r w:rsidRPr="00AF4AE3">
        <w:rPr>
          <w:rFonts w:ascii="Times New Roman" w:eastAsia="맑은 고딕" w:hAnsi="Times New Roman" w:cs="Times New Roman"/>
          <w:szCs w:val="20"/>
          <w:lang w:eastAsia="en-US"/>
        </w:rPr>
        <w:t xml:space="preserve"> and </w:t>
      </w:r>
      <w:proofErr w:type="spellStart"/>
      <w:r w:rsidRPr="00AF4AE3">
        <w:rPr>
          <w:rFonts w:ascii="Times New Roman" w:eastAsia="맑은 고딕" w:hAnsi="Times New Roman" w:cs="Times New Roman"/>
          <w:szCs w:val="20"/>
          <w:lang w:eastAsia="en-US"/>
        </w:rPr>
        <w:t>BraCeR</w:t>
      </w:r>
      <w:proofErr w:type="spellEnd"/>
      <w:r w:rsidRPr="00AF4AE3">
        <w:rPr>
          <w:rFonts w:ascii="Times New Roman" w:eastAsia="맑은 고딕" w:hAnsi="Times New Roman" w:cs="Times New Roman"/>
          <w:szCs w:val="20"/>
          <w:lang w:eastAsia="en-US"/>
        </w:rPr>
        <w:t xml:space="preserve"> </w:t>
      </w:r>
      <w:r w:rsidRPr="00AF4AE3">
        <w:rPr>
          <w:rFonts w:ascii="Times New Roman" w:eastAsia="맑은 고딕" w:hAnsi="Times New Roman" w:cs="Times New Roman"/>
          <w:noProof/>
          <w:szCs w:val="20"/>
          <w:vertAlign w:val="superscript"/>
          <w:lang w:eastAsia="en-US"/>
        </w:rPr>
        <w:fldChar w:fldCharType="begin" w:fldLock="1"/>
      </w:r>
      <w:r w:rsidR="003E7EFC" w:rsidRPr="00AF4AE3">
        <w:rPr>
          <w:rFonts w:ascii="Times New Roman" w:eastAsia="맑은 고딕" w:hAnsi="Times New Roman" w:cs="Times New Roman"/>
          <w:noProof/>
          <w:szCs w:val="20"/>
          <w:vertAlign w:val="superscript"/>
          <w:lang w:eastAsia="en-US"/>
        </w:rPr>
        <w:instrText>ADDIN CSL_CITATION {"citationItems":[{"id":"ITEM-1","itemData":{"DOI":"10.1038/s41592-018-0082-3","ISBN":"4159201800752","ISSN":"15487105","PMID":"30065371","author":[{"dropping-particle":"","family":"Lindeman","given":"Ida","non-dropping-particle":"","parse-names":false,"suffix":""},{"dropping-particle":"","family":"Emerton","given":"Guy","non-dropping-particle":"","parse-names":false,"suffix":""},{"dropping-particle":"","family":"Mamanova","given":"Lira","non-dropping-particle":"","parse-names":false,"suffix":""},{"dropping-particle":"","family":"Snir","given":"Omri","non-dropping-particle":"","parse-names":false,"suffix":""},{"dropping-particle":"","family":"Polanski","given":"Krzysztof","non-dropping-particle":"","parse-names":false,"suffix":""},{"dropping-particle":"","family":"Qiao","given":"Shuo Wang","non-dropping-particle":"","parse-names":false,"suffix":""},{"dropping-particle":"","family":"Sollid","given":"Ludvig M.","non-dropping-particle":"","parse-names":false,"suffix":""},{"dropping-particle":"","family":"Teichmann","given":"Sarah A.","non-dropping-particle":"","parse-names":false,"suffix":""},{"dropping-particle":"","family":"Stubbington","given":"Michael J.T.","non-dropping-particle":"","parse-names":false,"suffix":""}],"container-title":"Nature Methods","id":"ITEM-1","issue":"8","issued":{"date-parts":[["2018"]]},"page":"563-565","title":"BraCeR: B-cell-receptor reconstruction and clonality inference from single-cell RNA-seq","type":"article-journal","volume":"15"},"uris":["http://www.mendeley.com/documents/?uuid=7d8da5cf-7bdd-42ca-8792-32ef6bc8a1d7"]}],"mendeley":{"formattedCitation":"&lt;sup&gt;11&lt;/sup&gt;","plainTextFormattedCitation":"11","previouslyFormattedCitation":"&lt;sup&gt;11&lt;/sup&gt;"},"properties":{"noteIndex":0},"schema":"https://github.com/citation-style-language/schema/raw/master/csl-citation.json"}</w:instrText>
      </w:r>
      <w:r w:rsidRPr="00AF4AE3">
        <w:rPr>
          <w:rFonts w:ascii="Times New Roman" w:eastAsia="맑은 고딕" w:hAnsi="Times New Roman" w:cs="Times New Roman"/>
          <w:noProof/>
          <w:szCs w:val="20"/>
          <w:vertAlign w:val="superscript"/>
          <w:lang w:eastAsia="en-US"/>
        </w:rPr>
        <w:fldChar w:fldCharType="separate"/>
      </w:r>
      <w:r w:rsidR="003E7EFC" w:rsidRPr="00AF4AE3">
        <w:rPr>
          <w:rFonts w:ascii="Times New Roman" w:eastAsia="맑은 고딕" w:hAnsi="Times New Roman" w:cs="Times New Roman"/>
          <w:noProof/>
          <w:szCs w:val="20"/>
          <w:vertAlign w:val="superscript"/>
          <w:lang w:eastAsia="en-US"/>
        </w:rPr>
        <w:t>11</w:t>
      </w:r>
      <w:r w:rsidRPr="00AF4AE3">
        <w:rPr>
          <w:rFonts w:ascii="Times New Roman" w:eastAsia="맑은 고딕" w:hAnsi="Times New Roman" w:cs="Times New Roman"/>
          <w:noProof/>
          <w:szCs w:val="20"/>
          <w:vertAlign w:val="superscript"/>
          <w:lang w:eastAsia="en-US"/>
        </w:rPr>
        <w:fldChar w:fldCharType="end"/>
      </w:r>
      <w:r w:rsidRPr="00AF4AE3">
        <w:rPr>
          <w:rFonts w:ascii="Times New Roman" w:eastAsia="맑은 고딕" w:hAnsi="Times New Roman" w:cs="Times New Roman"/>
          <w:szCs w:val="20"/>
          <w:lang w:eastAsia="en-US"/>
        </w:rPr>
        <w:t xml:space="preserve">, which allowed the reconstruction of the TCR and BCR sequences from the RNA-seq data. With both software programs, we obtained the CDR3 sequence and the rearranged TCR and BCR genes from the sample that we spatially isolated. </w:t>
      </w:r>
      <w:proofErr w:type="spellStart"/>
      <w:r w:rsidRPr="00AF4AE3">
        <w:rPr>
          <w:rFonts w:ascii="Times New Roman" w:eastAsia="맑은 고딕" w:hAnsi="Times New Roman" w:cs="Times New Roman"/>
          <w:szCs w:val="20"/>
          <w:lang w:eastAsia="en-US"/>
        </w:rPr>
        <w:t>TraCeR</w:t>
      </w:r>
      <w:proofErr w:type="spellEnd"/>
      <w:r w:rsidRPr="00AF4AE3">
        <w:rPr>
          <w:rFonts w:ascii="Times New Roman" w:eastAsia="맑은 고딕" w:hAnsi="Times New Roman" w:cs="Times New Roman"/>
          <w:szCs w:val="20"/>
          <w:lang w:eastAsia="en-US"/>
        </w:rPr>
        <w:t xml:space="preserve"> and </w:t>
      </w:r>
      <w:proofErr w:type="spellStart"/>
      <w:r w:rsidRPr="00AF4AE3">
        <w:rPr>
          <w:rFonts w:ascii="Times New Roman" w:eastAsia="맑은 고딕" w:hAnsi="Times New Roman" w:cs="Times New Roman"/>
          <w:szCs w:val="20"/>
          <w:lang w:eastAsia="en-US"/>
        </w:rPr>
        <w:t>BraCeR</w:t>
      </w:r>
      <w:proofErr w:type="spellEnd"/>
      <w:r w:rsidRPr="00AF4AE3">
        <w:rPr>
          <w:rFonts w:ascii="Times New Roman" w:eastAsia="맑은 고딕" w:hAnsi="Times New Roman" w:cs="Times New Roman"/>
          <w:szCs w:val="20"/>
          <w:lang w:eastAsia="en-US"/>
        </w:rPr>
        <w:t xml:space="preserve"> both first made the reference file that has the possible combination of V and J genes. Then, RNA-seq reads from each cell were aligned against each reference file using the Bowtie2 aligner. The reads that aligned to the appropriate reference were assembled by Trinity RNA-seq assembly software. Finally, </w:t>
      </w:r>
      <w:proofErr w:type="spellStart"/>
      <w:r w:rsidRPr="00AF4AE3">
        <w:rPr>
          <w:rFonts w:ascii="Times New Roman" w:eastAsia="맑은 고딕" w:hAnsi="Times New Roman" w:cs="Times New Roman"/>
          <w:szCs w:val="20"/>
          <w:lang w:eastAsia="en-US"/>
        </w:rPr>
        <w:t>contigs</w:t>
      </w:r>
      <w:proofErr w:type="spellEnd"/>
      <w:r w:rsidRPr="00AF4AE3">
        <w:rPr>
          <w:rFonts w:ascii="Times New Roman" w:eastAsia="맑은 고딕" w:hAnsi="Times New Roman" w:cs="Times New Roman"/>
          <w:szCs w:val="20"/>
          <w:lang w:eastAsia="en-US"/>
        </w:rPr>
        <w:t xml:space="preserve"> assembled by Trinity were used as input to </w:t>
      </w:r>
      <w:proofErr w:type="spellStart"/>
      <w:r w:rsidRPr="00AF4AE3">
        <w:rPr>
          <w:rFonts w:ascii="Times New Roman" w:eastAsia="맑은 고딕" w:hAnsi="Times New Roman" w:cs="Times New Roman"/>
          <w:szCs w:val="20"/>
          <w:lang w:eastAsia="en-US"/>
        </w:rPr>
        <w:t>IgBlast</w:t>
      </w:r>
      <w:proofErr w:type="spellEnd"/>
      <w:r w:rsidRPr="00AF4AE3">
        <w:rPr>
          <w:rFonts w:ascii="Times New Roman" w:eastAsia="맑은 고딕" w:hAnsi="Times New Roman" w:cs="Times New Roman"/>
          <w:szCs w:val="20"/>
          <w:lang w:eastAsia="en-US"/>
        </w:rPr>
        <w:t xml:space="preserve">, and the resulting output text files provided information about the CDR3 sequence and the rearranged TCR and BCR genes. To display rearranged TCR and BCR genes, we first filtered only those genes whose E value of the V gene was 5*10^-3 or less. Then, we reconstructed the genes with the V genes, D genes, and J genes that had the highest E value. The CDR3 region is displayed if the </w:t>
      </w:r>
      <w:proofErr w:type="spellStart"/>
      <w:r w:rsidRPr="00AF4AE3">
        <w:rPr>
          <w:rFonts w:ascii="Times New Roman" w:eastAsia="맑은 고딕" w:hAnsi="Times New Roman" w:cs="Times New Roman"/>
          <w:szCs w:val="20"/>
          <w:lang w:eastAsia="en-US"/>
        </w:rPr>
        <w:t>IgBlast</w:t>
      </w:r>
      <w:proofErr w:type="spellEnd"/>
      <w:r w:rsidRPr="00AF4AE3">
        <w:rPr>
          <w:rFonts w:ascii="Times New Roman" w:eastAsia="맑은 고딕" w:hAnsi="Times New Roman" w:cs="Times New Roman"/>
          <w:szCs w:val="20"/>
          <w:lang w:eastAsia="en-US"/>
        </w:rPr>
        <w:t xml:space="preserve"> output text file gives us information about the CDR3 region. We filtered the sequences with stop codons and poly </w:t>
      </w:r>
      <w:proofErr w:type="gramStart"/>
      <w:r w:rsidRPr="00AF4AE3">
        <w:rPr>
          <w:rFonts w:ascii="Times New Roman" w:eastAsia="맑은 고딕" w:hAnsi="Times New Roman" w:cs="Times New Roman"/>
          <w:szCs w:val="20"/>
          <w:lang w:eastAsia="en-US"/>
        </w:rPr>
        <w:t>A</w:t>
      </w:r>
      <w:proofErr w:type="gramEnd"/>
      <w:r w:rsidRPr="00AF4AE3">
        <w:rPr>
          <w:rFonts w:ascii="Times New Roman" w:eastAsia="맑은 고딕" w:hAnsi="Times New Roman" w:cs="Times New Roman"/>
          <w:szCs w:val="20"/>
          <w:lang w:eastAsia="en-US"/>
        </w:rPr>
        <w:t xml:space="preserve"> tail sequences in the end sequence. If there were more than 3 matching genes, we displayed the first 3 genes from </w:t>
      </w:r>
      <w:proofErr w:type="spellStart"/>
      <w:r w:rsidRPr="00AF4AE3">
        <w:rPr>
          <w:rFonts w:ascii="Times New Roman" w:eastAsia="맑은 고딕" w:hAnsi="Times New Roman" w:cs="Times New Roman"/>
          <w:szCs w:val="20"/>
          <w:lang w:eastAsia="en-US"/>
        </w:rPr>
        <w:t>IgBlast</w:t>
      </w:r>
      <w:proofErr w:type="spellEnd"/>
      <w:r w:rsidRPr="00AF4AE3">
        <w:rPr>
          <w:rFonts w:ascii="Times New Roman" w:eastAsia="맑은 고딕" w:hAnsi="Times New Roman" w:cs="Times New Roman"/>
          <w:szCs w:val="20"/>
          <w:lang w:eastAsia="en-US"/>
        </w:rPr>
        <w:t>.</w:t>
      </w:r>
    </w:p>
    <w:p w14:paraId="25E746D4" w14:textId="77777777" w:rsidR="00FB762F" w:rsidRPr="00AF4AE3" w:rsidRDefault="00FB762F" w:rsidP="00FB762F">
      <w:pPr>
        <w:spacing w:line="480" w:lineRule="auto"/>
        <w:contextualSpacing/>
        <w:rPr>
          <w:rFonts w:ascii="Times New Roman" w:eastAsia="맑은 고딕" w:hAnsi="Times New Roman" w:cs="Times New Roman"/>
          <w:szCs w:val="20"/>
          <w:lang w:eastAsia="en-US"/>
        </w:rPr>
      </w:pPr>
    </w:p>
    <w:p w14:paraId="3494FF72" w14:textId="77777777" w:rsidR="00FB762F" w:rsidRPr="00AF4AE3" w:rsidRDefault="00FB762F" w:rsidP="00FB762F">
      <w:pPr>
        <w:spacing w:line="480" w:lineRule="auto"/>
        <w:contextualSpacing/>
        <w:rPr>
          <w:rFonts w:ascii="Times New Roman" w:eastAsia="맑은 고딕" w:hAnsi="Times New Roman" w:cs="Times New Roman"/>
          <w:b/>
          <w:bCs/>
          <w:i/>
          <w:szCs w:val="20"/>
          <w:lang w:eastAsia="en-US"/>
        </w:rPr>
      </w:pPr>
      <w:r w:rsidRPr="00AF4AE3">
        <w:rPr>
          <w:rFonts w:ascii="Times New Roman" w:eastAsia="맑은 고딕" w:hAnsi="Times New Roman" w:cs="Times New Roman"/>
          <w:b/>
          <w:bCs/>
          <w:i/>
          <w:szCs w:val="20"/>
          <w:lang w:eastAsia="en-US"/>
        </w:rPr>
        <w:t>Public data processing</w:t>
      </w:r>
    </w:p>
    <w:p w14:paraId="53187661" w14:textId="25DB3377" w:rsidR="00FB762F" w:rsidRPr="00AF4AE3" w:rsidRDefault="00FB762F" w:rsidP="00FB762F">
      <w:pPr>
        <w:spacing w:line="480" w:lineRule="auto"/>
        <w:contextualSpacing/>
        <w:rPr>
          <w:rFonts w:ascii="Times New Roman" w:eastAsia="맑은 고딕" w:hAnsi="Times New Roman" w:cs="Times New Roman"/>
          <w:szCs w:val="20"/>
          <w:lang w:eastAsia="en-US"/>
        </w:rPr>
      </w:pPr>
      <w:r w:rsidRPr="00AF4AE3">
        <w:rPr>
          <w:rFonts w:ascii="Times New Roman" w:eastAsia="맑은 고딕" w:hAnsi="Times New Roman" w:cs="Times New Roman"/>
          <w:szCs w:val="20"/>
          <w:lang w:eastAsia="en-US"/>
        </w:rPr>
        <w:t>We obtained an additional 115 TNBC aligned RNA-seq files from TCGA</w:t>
      </w:r>
      <w:r w:rsidRPr="00AF4AE3">
        <w:rPr>
          <w:rFonts w:ascii="Times New Roman" w:eastAsia="맑은 고딕" w:hAnsi="Times New Roman" w:cs="Times New Roman"/>
          <w:noProof/>
          <w:szCs w:val="20"/>
          <w:vertAlign w:val="superscript"/>
          <w:lang w:eastAsia="en-US"/>
        </w:rPr>
        <w:fldChar w:fldCharType="begin" w:fldLock="1"/>
      </w:r>
      <w:r w:rsidR="003E7EFC" w:rsidRPr="00AF4AE3">
        <w:rPr>
          <w:rFonts w:ascii="Times New Roman" w:eastAsia="맑은 고딕" w:hAnsi="Times New Roman" w:cs="Times New Roman"/>
          <w:noProof/>
          <w:szCs w:val="20"/>
          <w:vertAlign w:val="superscript"/>
          <w:lang w:eastAsia="en-US"/>
        </w:rPr>
        <w:instrText>ADDIN CSL_CITATION {"citationItems":[{"id":"ITEM-1","itemData":{"DOI":"10.1038/ng.2764","ISSN":"15461718","PMID":"24071849","abstract":"The Cancer Genome Atlas (TCGA) Research Network has profiled and analyzed large numbers of human tumors to discover molecular aberrations at the DNA, RNA, protein and epigenetic levels. The resulting rich data provide a major opportunity to develop an integrated picture of commonalities, differences and emergent themes across tumor lineages. The Pan-Cancer initiative compares the first 12 tumor types profiled by TCGA. Analysis of the molecular aberrations and their functional roles across tumor types will teach us how to extend therapies effective in one cancer type to others with a similar genomic profile. © 2013 Nature America, Inc. All rights reserved.","author":[{"dropping-particle":"","family":"Weinstein","given":"John N.","non-dropping-particle":"","parse-names":false,"suffix":""},{"dropping-particle":"","family":"Collisson","given":"Eric A.","non-dropping-particle":"","parse-names":false,"suffix":""},{"dropping-particle":"","family":"Mills","given":"Gordon B.","non-dropping-particle":"","parse-names":false,"suffix":""},{"dropping-particle":"","family":"Shaw","given":"Kenna R.Mills","non-dropping-particle":"","parse-names":false,"suffix":""},{"dropping-particle":"","family":"Ozenberger","given":"Brad A.","non-dropping-particle":"","parse-names":false,"suffix":""},{"dropping-particle":"","family":"Ellrott","given":"Kyle","non-dropping-particle":"","parse-names":false,"suffix":""},{"dropping-particle":"","family":"Sander","given":"Chris","non-dropping-particle":"","parse-names":false,"suffix":""},{"dropping-particle":"","family":"Stuart","given":"Joshua M.","non-dropping-particle":"","parse-names":false,"suffix":""},{"dropping-particle":"","family":"Chang","given":"Kyle","non-dropping-particle":"","parse-names":false,"suffix":""},{"dropping-particle":"","family":"Creighton","given":"Chad J.","non-dropping-particle":"","parse-names":false,"suffix":""},{"dropping-particle":"","family":"Davis","given":"Caleb","non-dropping-particle":"","parse-names":false,"suffix":""},{"dropping-particle":"","family":"Donehower","given":"Lawrence","non-dropping-particle":"","parse-names":false,"suffix":""},{"dropping-particle":"","family":"Drummond","given":"Jennifer","non-dropping-particle":"","parse-names":false,"suffix":""},{"dropping-particle":"","family":"Wheeler","given":"David","non-dropping-particle":"","parse-names":false,"suffix":""},{"dropping-particle":"","family":"Ally","given":"Adrian","non-dropping-particle":"","parse-names":false,"suffix":""},{"dropping-particle":"","family":"Balasundaram","given":"Miruna","non-dropping-particle":"","parse-names":false,"suffix":""},{"dropping-particle":"","family":"Birol","given":"Inanc","non-dropping-particle":"","parse-names":false,"suffix":""},{"dropping-particle":"","family":"Butterfield","given":"Yaron S.N.","non-dropping-particle":"","parse-names":false,"suffix":""},{"dropping-particle":"","family":"Chu","given":"Andy","non-dropping-particle":"","parse-names":false,"suffix":""},{"dropping-particle":"","family":"Chuah","given":"Eric","non-dropping-particle":"","parse-names":false,"suffix":""},{"dropping-particle":"","family":"Chun","given":"Hye Jung E.","non-dropping-particle":"","parse-names":false,"suffix":""},{"dropping-particle":"","family":"Dhalla","given":"Noreen","non-dropping-particle":"","parse-names":false,"suffix":""},{"dropping-particle":"","family":"Guin","given":"Ranabir","non-dropping-particle":"","parse-names":false,"suffix":""},{"dropping-particle":"","family":"Hirst","given":"Martin","non-dropping-particle":"","parse-names":false,"suffix":""},{"dropping-particle":"","family":"Hirst","given":"Carrie","non-dropping-particle":"","parse-names":false,"suffix":""},{"dropping-particle":"","family":"Holt","given":"Robert A.","non-dropping-particle":"","parse-names":false,"suffix":""},{"dropping-particle":"","family":"Jones","given":"Steven J.M.","non-dropping-particle":"","parse-names":false,"suffix":""},{"dropping-particle":"","family":"Lee","given":"Darlene","non-dropping-particle":"","parse-names":false,"suffix":""},{"dropping-particle":"","family":"Li","given":"Haiyan I.","non-dropping-particle":"","parse-names":false,"suffix":""},{"dropping-particle":"","family":"Marra","given":"Marco A.","non-dropping-particle":"","parse-names":false,"suffix":""},{"dropping-particle":"","family":"Mayo","given":"Michael","non-dropping-particle":"","parse-names":false,"suffix":""},{"dropping-particle":"","family":"Moore","given":"Richard A.","non-dropping-particle":"","parse-names":false,"suffix":""},{"dropping-particle":"","family":"Mungall","given":"Andrew J.","non-dropping-particle":"","parse-names":false,"suffix":""},{"dropping-particle":"","family":"Robertson","given":"A. Gordon","non-dropping-particle":"","parse-names":false,"suffix":""},{"dropping-particle":"","family":"Schein","given":"Jacqueline E.","non-dropping-particle":"","parse-names":false,"suffix":""},{"dropping-particle":"","family":"Sipahimalani","given":"Payal","non-dropping-particle":"","parse-names":false,"suffix":""},{"dropping-particle":"","family":"Tam","given":"Angela","non-dropping-particle":"","parse-names":false,"suffix":""},{"dropping-particle":"","family":"Thiessen","given":"Nina","non-dropping-particle":"","parse-names":false,"suffix":""},{"dropping-particle":"","family":"Varhol","given":"Richard J.","non-dropping-particle":"","parse-names":false,"suffix":""},{"dropping-particle":"","family":"Beroukhim","given":"Rameen","non-dropping-particle":"","parse-names":false,"suffix":""},{"dropping-particle":"","family":"Bhatt","given":"Ami S.","non-dropping-particle":"","parse-names":false,"suffix":""},{"dropping-particle":"","family":"Brooks","given":"Angela N.","non-dropping-particle":"","parse-names":false,"suffix":""},{"dropping-particle":"","family":"Cherniack","given":"Andrew D.","non-dropping-particle":"","parse-names":false,"suffix":""},{"dropping-particle":"","family":"Freeman","given":"Samuel S.","non-dropping-particle":"","parse-names":false,"suffix":""},{"dropping-particle":"","family":"Gabriel","given":"Stacey B.","non-dropping-particle":"","parse-names":false,"suffix":""},{"dropping-particle":"","family":"Helman","given":"Elena","non-dropping-particle":"","parse-names":false,"suffix":""},{"dropping-particle":"","family":"Jung","given":"Joonil","non-dropping-particle":"","parse-names":false,"suffix":""},{"dropping-particle":"","family":"Meyerson","given":"Matthew","non-dropping-particle":"","parse-names":false,"suffix":""},{"dropping-particle":"","family":"Ojesina","given":"Akinyemi I.","non-dropping-particle":"","parse-names":false,"suffix":""},{"dropping-particle":"","family":"Pedamallu","given":"Chandra Sekhar","non-dropping-particle":"","parse-names":false,"suffix":""},{"dropping-particle":"","family":"Saksena","given":"Gordon","non-dropping-particle":"","parse-names":false,"suffix":""},{"dropping-particle":"","family":"Schumacher","given":"Steven E.","non-dropping-particle":"","parse-names":false,"suffix":""},{"dropping-particle":"","family":"Tabak","given":"Barbara","non-dropping-particle":"","parse-names":false,"suffix":""},{"dropping-particle":"","family":"Zack","given":"Travis","non-dropping-particle":"","parse-names":false,"suffix":""},{"dropping-particle":"","family":"Lander","given":"Eric S.","non-dropping-particle":"","parse-names":false,"suffix":""},{"dropping-particle":"","family":"Bristow","given":"Christopher A.","non-dropping-particle":"","parse-names":false,"suffix":""},{"dropping-particle":"","family":"Hadjipanayis","given":"Angela","non-dropping-particle":"","parse-names":false,"suffix":""},{"dropping-particle":"","family":"Haseley","given":"Psalm","non-dropping-particle":"","parse-names":false,"suffix":""},{"dropping-particle":"","family":"Kucherlapati","given":"Raju","non-dropping-particle":"","parse-names":false,"suffix":""},{"dropping-particle":"","family":"Lee","given":"Semin","non-dropping-particle":"","parse-names":false,"suffix":""},{"dropping-particle":"","family":"Lee","given":"Eunjung","non-dropping-particle":"","parse-names":false,"suffix":""},{"dropping-particle":"","family":"Luquette","given":"Lovelace J.","non-dropping-particle":"","parse-names":false,"suffix":""},{"dropping-particle":"","family":"Mahadeshwar","given":"Harshad S.","non-dropping-particle":"","parse-names":false,"suffix":""},{"dropping-particle":"","family":"Pantazi","given":"Angeliki","non-dropping-particle":"","parse-names":false,"suffix":""},{"dropping-particle":"","family":"Parfenov","given":"Michael","non-dropping-particle":"","parse-names":false,"suffix":""},{"dropping-particle":"","family":"Park","given":"Peter J.","non-dropping-particle":"","parse-names":false,"suffix":""},{"dropping-particle":"","family":"Protopopov","given":"Alexei","non-dropping-particle":"","parse-names":false,"suffix":""},{"dropping-particle":"","family":"Ren","given":"Xiaojia","non-dropping-particle":"","parse-names":false,"suffix":""},{"dropping-particle":"","family":"Santoso","given":"Netty","non-dropping-particle":"","parse-names":false,"suffix":""},{"dropping-particle":"","family":"Seidman","given":"Jonathan","non-dropping-particle":"","parse-names":false,"suffix":""},{"dropping-particle":"","family":"Seth","given":"Sahil","non-dropping-particle":"","parse-names":false,"suffix":""},{"dropping-particle":"","family":"Song","given":"Xingzhi","non-dropping-particle":"","parse-names":false,"suffix":""},{"dropping-particle":"","family":"Tang","given":"Jiabin","non-dropping-particle":"","parse-names":false,"suffix":""},{"dropping-particle":"","family":"Xi","given":"Ruibin","non-dropping-particle":"","parse-names":false,"suffix":""},{"dropping-particle":"","family":"Xu","given":"Andrew W.","non-dropping-particle":"","parse-names":false,"suffix":""},{"dropping-particle":"","family":"Yang","given":"Lixing","non-dropping-particle":"","parse-names":false,"suffix":""},{"dropping-particle":"","family":"Zeng","given":"Dong","non-dropping-particle":"","parse-names":false,"suffix":""},{"dropping-particle":"","family":"Auman","given":"J. Todd","non-dropping-particle":"","parse-names":false,"suffix":""},{"dropping-particle":"","family":"Balu","given":"Saianand","non-dropping-particle":"","parse-names":false,"suffix":""},{"dropping-particle":"","family":"Buda","given":"Elizabeth","non-dropping-particle":"","parse-names":false,"suffix":""},{"dropping-particle":"","family":"Fan","given":"Cheng","non-dropping-particle":"","parse-names":false,"suffix":""},{"dropping-particle":"","family":"Hoadley","given":"Katherine A.","non-dropping-particle":"","parse-names":false,"suffix":""},{"dropping-particle":"","family":"Jones","given":"Corbin D.","non-dropping-particle":"","parse-names":false,"suffix":""},{"dropping-particle":"","family":"Meng","given":"Shaowu","non-dropping-particle":"","parse-names":false,"suffix":""},{"dropping-particle":"","family":"Mieczkowski","given":"Piotr A.","non-dropping-particle":"","parse-names":false,"suffix":""},{"dropping-particle":"","family":"Parker","given":"Joel S.","non-dropping-particle":"","parse-names":false,"suffix":""},{"dropping-particle":"","family":"Perou","given":"Charles M.","non-dropping-particle":"","parse-names":false,"suffix":""},{"dropping-particle":"","family":"Roach","given":"Jeffrey","non-dropping-particle":"","parse-names":false,"suffix":""},{"dropping-particle":"","family":"Shi","given":"Yan","non-dropping-particle":"","parse-names":false,"suffix":""},{"dropping-particle":"","family":"Silva","given":"Grace O.","non-dropping-particle":"","parse-names":false,"suffix":""},{"dropping-particle":"","family":"Tan","given":"Donghui","non-dropping-particle":"","parse-names":false,"suffix":""},{"dropping-particle":"","family":"Veluvolu","given":"Umadevi","non-dropping-particle":"","parse-names":false,"suffix":""},{"dropping-particle":"","family":"Waring","given":"Scot","non-dropping-particle":"","parse-names":false,"suffix":""},{"dropping-particle":"","family":"Wilkerson","given":"Matthew D.","non-dropping-particle":"","parse-names":false,"suffix":""},{"dropping-particle":"","family":"Wu","given":"Junyuan","non-dropping-particle":"","parse-names":false,"suffix":""},{"dropping-particle":"","family":"Zhao","given":"Wei","non-dropping-particle":"","parse-names":false,"suffix":""},{"dropping-particle":"","family":"Bodenheimer","given":"Tom","non-dropping-particle":"","parse-names":false,"suffix":""},{"dropping-particle":"","family":"Hayes","given":"D. Neil","non-dropping-particle":"","parse-names":false,"suffix":""},{"dropping-particle":"","family":"Hoyle","given":"Alan P.","non-dropping-particle":"","parse-names":false,"suffix":""},{"dropping-particle":"","family":"Jeffreys","given":"Stuart R.","non-dropping-particle":"","parse-names":false,"suffix":""},{"dropping-particle":"","family":"Mose","given":"Lisle E.","non-dropping-particle":"","parse-names":false,"suffix":""},{"dropping-particle":"V.","family":"Simons","given":"Janae","non-dropping-particle":"","parse-names":false,"suffix":""},{"dropping-particle":"","family":"Soloway","given":"Mathew G.","non-dropping-particle":"","parse-names":false,"suffix":""},{"dropping-particle":"","family":"Baylin","given":"Stephen B.","non-dropping-particle":"","parse-names":false,"suffix":""},{"dropping-particle":"","family":"Berman","given":"Benjamin P.","non-dropping-particle":"","parse-names":false,"suffix":""},{"dropping-particle":"","family":"Bootwalla","given":"Moiz S.","non-dropping-particle":"","parse-names":false,"suffix":""},{"dropping-particle":"","family":"Danilova","given":"Ludmila","non-dropping-particle":"","parse-names":false,"suffix":""},{"dropping-particle":"","family":"Herman","given":"James G.","non-dropping-particle":"","parse-names":false,"suffix":""},{"dropping-particle":"","family":"Hinoue","given":"Toshinori","non-dropping-particle":"","parse-names":false,"suffix":""},{"dropping-particle":"","family":"Laird","given":"Peter W.","non-dropping-particle":"","parse-names":false,"suffix":""},{"dropping-particle":"","family":"Rhie","given":"Suhn K.","non-dropping-particle":"","parse-names":false,"suffix":""},{"dropping-particle":"","family":"Shen","given":"Hui","non-dropping-particle":"","parse-names":false,"suffix":""},{"dropping-particle":"","family":"Triche","given":"Timothy","non-dropping-particle":"","parse-names":false,"suffix":""},{"dropping-particle":"","family":"Weisenberger","given":"Daniel J.","non-dropping-particle":"","parse-names":false,"suffix":""},{"dropping-particle":"","family":"Carter","given":"Scott L.","non-dropping-particle":"","parse-names":false,"suffix":""},{"dropping-particle":"","family":"Cibulskis","given":"Kristian","non-dropping-particle":"","parse-names":false,"suffix":""},{"dropping-particle":"","family":"Chin","given":"Lynda","non-dropping-particle":"","parse-names":false,"suffix":""},{"dropping-particle":"","family":"Zhang","given":"Jianhua","non-dropping-particle":"","parse-names":false,"suffix":""},{"dropping-particle":"","family":"Sougnez","given":"Carrie","non-dropping-particle":"","parse-names":false,"suffix":""},{"dropping-particle":"","family":"Wang","given":"Min","non-dropping-particle":"","parse-names":false,"suffix":""},{"dropping-particle":"","family":"Getz","given":"Gad","non-dropping-particle":"","parse-names":false,"suffix":""},{"dropping-particle":"","family":"Dinh","given":"Huyen","non-dropping-particle":"","parse-names":false,"suffix":""},{"dropping-particle":"","family":"Doddapaneni","given":"Harsha Vardhan","non-dropping-particle":"","parse-names":false,"suffix":""},{"dropping-particle":"","family":"Gibbs","given":"Richard","non-dropping-particle":"","parse-names":false,"suffix":""},{"dropping-particle":"","family":"Gunaratne","given":"Preethi","non-dropping-particle":"","parse-names":false,"suffix":""},{"dropping-particle":"","family":"Han","given":"Yi","non-dropping-particle":"","parse-names":false,"suffix":""},{"dropping-particle":"","family":"Kalra","given":"Divya","non-dropping-particle":"","parse-names":false,"suffix":""},{"dropping-particle":"","family":"Kovar","given":"Christie","non-dropping-particle":"","parse-names":false,"suffix":""},{"dropping-particle":"","family":"Lewis","given":"Lora","non-dropping-particle":"","parse-names":false,"suffix":""},{"dropping-particle":"","family":"Morgan","given":"Margaret","non-dropping-particle":"","parse-names":false,"suffix":""},{"dropping-particle":"","family":"Morton","given":"Donna","non-dropping-particle":"","parse-names":false,"suffix":""},{"dropping-particle":"","family":"Muzny","given":"Donna","non-dropping-particle":"","parse-names":false,"suffix":""},{"dropping-particle":"","family":"Reid","given":"Jeffrey","non-dropping-particle":"","parse-names":false,"suffix":""},{"dropping-particle":"","family":"Xi","given":"Liu","non-dropping-particle":"","parse-names":false,"suffix":""},{"dropping-particle":"","family":"Cho","given":"Juok","non-dropping-particle":"","parse-names":false,"suffix":""},{"dropping-particle":"","family":"Dicara","given":"Daniel","non-dropping-particle":"","parse-names":false,"suffix":""},{"dropping-particle":"","family":"Frazer","given":"Scott","non-dropping-particle":"","parse-names":false,"suffix":""},{"dropping-particle":"","family":"Gehlenborg","given":"Nils","non-dropping-particle":"","parse-names":false,"suffix":""},{"dropping-particle":"","family":"Heiman","given":"David I.","non-dropping-particle":"","parse-names":false,"suffix":""},{"dropping-particle":"","family":"Kim","given":"Jaegil","non-dropping-particle":"","parse-names":false,"suffix":""},{"dropping-particle":"","family":"Lawrence","given":"Michael S.","non-dropping-particle":"","parse-names":false,"suffix":""},{"dropping-particle":"","family":"Lin","given":"Pei","non-dropping-particle":"","parse-names":false,"suffix":""},{"dropping-particle":"","family":"Liu","given":"Yingchun","non-dropping-particle":"","parse-names":false,"suffix":""},{"dropping-particle":"","family":"Noble","given":"Michael S.","non-dropping-particle":"","parse-names":false,"suffix":""},{"dropping-particle":"","family":"Stojanov","given":"Petar","non-dropping-particle":"","parse-names":false,"suffix":""},{"dropping-particle":"","family":"Voet","given":"Doug","non-dropping-particle":"","parse-names":false,"suffix":""},{"dropping-particle":"","family":"Zhang","given":"Hailei","non-dropping-particle":"","parse-names":false,"suffix":""},{"dropping-particle":"","family":"Zou","given":"Lihua","non-dropping-particle":"","parse-names":false,"suffix":""},{"dropping-particle":"","family":"Stewart","given":"Chip","non-dropping-particle":"","parse-names":false,"suffix":""},{"dropping-particle":"","family":"Bernard","given":"Brady","non-dropping-particle":"","parse-names":false,"suffix":""},{"dropping-particle":"","family":"Bressler","given":"Ryan","non-dropping-particle":"","parse-names":false,"suffix":""},{"dropping-particle":"","family":"Eakin","given":"Andrea","non-dropping-particle":"","parse-names":false,"suffix":""},{"dropping-particle":"","family":"Iype","given":"Lisa","non-dropping-particle":"","parse-names":false,"suffix":""},{"dropping-particle":"","family":"Knijnenburg","given":"Theo","non-dropping-particle":"","parse-names":false,"suffix":""},{"dropping-particle":"","family":"Kramer","given":"Roger","non-dropping-particle":"","parse-names":false,"suffix":""},{"dropping-particle":"","family":"Kreisberg","given":"Richard","non-dropping-particle":"","parse-names":false,"suffix":""},{"dropping-particle":"","family":"Leinonen","given":"Kalle","non-dropping-particle":"","parse-names":false,"suffix":""},{"dropping-particle":"","family":"Lin","given":"Jake","non-dropping-particle":"","parse-names":false,"suffix":""},{"dropping-particle":"","family":"Liu","given":"Yuexin","non-dropping-particle":"","parse-names":false,"suffix":""},{"dropping-particle":"","family":"Miller","given":"Michael","non-dropping-particle":"","parse-names":false,"suffix":""},{"dropping-particle":"","family":"Reynolds","given":"Sheila M.","non-dropping-particle":"","parse-names":false,"suffix":""},{"dropping-particle":"","family":"Rovira","given":"Hector","non-dropping-particle":"","parse-names":false,"suffix":""},{"dropping-particle":"","family":"Shmulevich","given":"Ilya","non-dropping-particle":"","parse-names":false,"suffix":""},{"dropping-particle":"","family":"Thorsson","given":"Vesteinn","non-dropping-particle":"","parse-names":false,"suffix":""},{"dropping-particle":"","family":"Yang","given":"Da","non-dropping-particle":"","parse-names":false,"suffix":""},{"dropping-particle":"","family":"Zhang","given":"Wei","non-dropping-particle":"","parse-names":false,"suffix":""},{"dropping-particle":"","family":"Amin","given":"Samirkumar","non-dropping-particle":"","parse-names":false,"suffix":""},{"dropping-particle":"","family":"Wu","given":"Chang Jiun","non-dropping-particle":"","parse-names":false,"suffix":""},{"dropping-particle":"","family":"Wu","given":"Chia Chin","non-dropping-particle":"","parse-names":false,"suffix":""},{"dropping-particle":"","family":"Akbani","given":"Rehan","non-dropping-particle":"","parse-names":false,"suffix":""},{"dropping-particle":"","family":"Aldape","given":"Kenneth","non-dropping-particle":"","parse-names":false,"suffix":""},{"dropping-particle":"","family":"Baggerly","given":"Keith A.","non-dropping-particle":"","parse-names":false,"suffix":""},{"dropping-particle":"","family":"Broom","given":"Bradley","non-dropping-particle":"","parse-names":false,"suffix":""},{"dropping-particle":"","family":"Casasent","given":"Tod D.","non-dropping-particle":"","parse-names":false,"suffix":""},{"dropping-particle":"","family":"Cleland","given":"James","non-dropping-particle":"","parse-names":false,"suffix":""},{"dropping-particle":"","family":"Dodda","given":"Deepti","non-dropping-particle":"","parse-names":false,"suffix":""},{"dropping-particle":"","family":"Edgerton","given":"Mary","non-dropping-particle":"","parse-names":false,"suffix":""},{"dropping-particle":"","family":"Han","given":"Leng","non-dropping-particle":"","parse-names":false,"suffix":""},{"dropping-particle":"","family":"Herbrich","given":"Shelley M.","non-dropping-particle":"","parse-names":false,"suffix":""},{"dropping-particle":"","family":"Ju","given":"Zhenlin","non-dropping-particle":"","parse-names":false,"suffix":""},{"dropping-particle":"","family":"Kim","given":"Hoon","non-dropping-particle":"","parse-names":false,"suffix":""},{"dropping-particle":"","family":"Lerner","given":"Seth","non-dropping-particle":"","parse-names":false,"suffix":""},{"dropping-particle":"","family":"Li","given":"Jun","non-dropping-particle":"","parse-names":false,"suffix":""},{"dropping-particle":"","family":"Liang","given":"Han","non-dropping-particle":"","parse-names":false,"suffix":""},{"dropping-particle":"","family":"Liu","given":"Wenbin","non-dropping-particle":"","parse-names":false,"suffix":""},{"dropping-particle":"","family":"Lorenzi","given":"Philip L.","non-dropping-particle":"","parse-names":false,"suffix":""},{"dropping-particle":"","family":"Lu","given":"Yiling","non-dropping-particle":"","parse-names":false,"suffix":""},{"dropping-particle":"","family":"Melott","given":"James","non-dropping-particle":"","parse-names":false,"suffix":""},{"dropping-particle":"","family":"Nguyen","given":"Lam","non-dropping-particle":"","parse-names":false,"suffix":""},{"dropping-particle":"","family":"Su","given":"Xiaoping","non-dropping-particle":"","parse-names":false,"suffix":""},{"dropping-particle":"","family":"Verhaak","given":"Roeland","non-dropping-particle":"","parse-names":false,"suffix":""},{"dropping-particle":"","family":"Wang","given":"Wenyi","non-dropping-particle":"","parse-names":false,"suffix":""},{"dropping-particle":"","family":"Wong","given":"Andrew","non-dropping-particle":"","parse-names":false,"suffix":""},{"dropping-particle":"","family":"Yang","given":"Yang","non-dropping-particle":"","parse-names":false,"suffix":""},{"dropping-particle":"","family":"Yao","given":"Jun","non-dropping-particle":"","parse-names":false,"suffix":""},{"dropping-particle":"","family":"Yao","given":"Rong","non-dropping-particle":"","parse-names":false,"suffix":""},{"dropping-particle":"","family":"Yoshihara","given":"Kosuke","non-dropping-particle":"","parse-names":false,"suffix":""},{"dropping-particle":"","family":"Yuan","given":"Yuan","non-dropping-particle":"","parse-names":false,"suffix":""},{"dropping-particle":"","family":"Yung","given":"Alfred K.","non-dropping-particle":"","parse-names":false,"suffix":""},{"dropping-particle":"","family":"Zhang","given":"Nianxiang","non-dropping-particle":"","parse-names":false,"suffix":""},{"dropping-particle":"","family":"Zheng","given":"Siyuan","non-dropping-particle":"","parse-names":false,"suffix":""},{"dropping-particle":"","family":"Ryan","given":"Michael","non-dropping-particle":"","parse-names":false,"suffix":""},{"dropping-particle":"","family":"Kane","given":"David W.","non-dropping-particle":"","parse-names":false,"suffix":""},{"dropping-particle":"","family":"Aksoy","given":"B. Arman","non-dropping-particle":"","parse-names":false,"suffix":""},{"dropping-particle":"","family":"Ciriello","given":"Giovanni","non-dropping-particle":"","parse-names":false,"suffix":""},{"dropping-particle":"","family":"Dresdner","given":"Gideon","non-dropping-particle":"","parse-names":false,"suffix":""},{"dropping-particle":"","family":"Gao","given":"Jianjiong","non-dropping-particle":"","parse-names":false,"suffix":""},{"dropping-particle":"","family":"Gross","given":"Benjamin","non-dropping-particle":"","parse-names":false,"suffix":""},{"dropping-particle":"","family":"Jacobsen","given":"Anders","non-dropping-particle":"","parse-names":false,"suffix":""},{"dropping-particle":"","family":"Kahles","given":"Andre","non-dropping-particle":"","parse-names":false,"suffix":""},{"dropping-particle":"","family":"Ladanyi","given":"Marc","non-dropping-particle":"","parse-names":false,"suffix":""},{"dropping-particle":"","family":"Lee","given":"William","non-dropping-particle":"","parse-names":false,"suffix":""},{"dropping-particle":"Van","family":"Lehmann","given":"Kjong","non-dropping-particle":"","parse-names":false,"suffix":""},{"dropping-particle":"","family":"Miller","given":"Martin L.","non-dropping-particle":"","parse-names":false,"suffix":""},{"dropping-particle":"","family":"Ramirez","given":"Ricardo","non-dropping-particle":"","parse-names":false,"suffix":""},{"dropping-particle":"","family":"Rätsch","given":"Gunnar","non-dropping-particle":"","parse-names":false,"suffix":""},{"dropping-particle":"","family":"Reva","given":"Boris","non-dropping-particle":"","parse-names":false,"suffix":""},{"dropping-particle":"","family":"Schultz","given":"Nikolaus","non-dropping-particle":"","parse-names":false,"suffix":""},{"dropping-particle":"","family":"Senbabaoglu","given":"Yasin","non-dropping-particle":"","parse-names":false,"suffix":""},{"dropping-particle":"","family":"Shen","given":"Ronglai","non-dropping-particle":"","parse-names":false,"suffix":""},{"dropping-particle":"","family":"Sinha","given":"Rileen","non-dropping-particle":"","parse-names":false,"suffix":""},{"dropping-particle":"","family":"Sumer","given":"S. Onur","non-dropping-particle":"","parse-names":false,"suffix":""},{"dropping-particle":"","family":"Sun","given":"Yichao","non-dropping-particle":"","parse-names":false,"suffix":""},{"dropping-particle":"","family":"Taylor","given":"Barry S.","non-dropping-particle":"","parse-names":false,"suffix":""},{"dropping-particle":"","family":"Weinhold","given":"Nils","non-dropping-particle":"","parse-names":false,"suffix":""},{"dropping-particle":"","family":"Fei","given":"Suzanne","non-dropping-particle":"","parse-names":false,"suffix":""},{"dropping-particle":"","family":"Spellman","given":"Paul","non-dropping-particle":"","parse-names":false,"suffix":""},{"dropping-particle":"","family":"Benz","given":"Christopher","non-dropping-particle":"","parse-names":false,"suffix":""},{"dropping-particle":"","family":"Carlin","given":"Daniel","non-dropping-particle":"","parse-names":false,"suffix":""},{"dropping-particle":"","family":"Cline","given":"Melisssa","non-dropping-particle":"","parse-names":false,"suffix":""},{"dropping-particle":"","family":"Craft","given":"Brian","non-dropping-particle":"","parse-names":false,"suffix":""},{"dropping-particle":"","family":"Goldman","given":"Mary","non-dropping-particle":"","parse-names":false,"suffix":""},{"dropping-particle":"","family":"Haussler","given":"David","non-dropping-particle":"","parse-names":false,"suffix":""},{"dropping-particle":"","family":"Ma","given":"Singer","non-dropping-particle":"","parse-names":false,"suffix":""},{"dropping-particle":"","family":"Ng","given":"Sam","non-dropping-particle":"","parse-names":false,"suffix":""},{"dropping-particle":"","family":"Paull","given":"Evan","non-dropping-particle":"","parse-names":false,"suffix":""},{"dropping-particle":"","family":"Radenbaugh","given":"Amie","non-dropping-particle":"","parse-names":false,"suffix":""},{"dropping-particle":"","family":"Salama","given":"Sofie","non-dropping-particle":"","parse-names":false,"suffix":""},{"dropping-particle":"","family":"Sokolov","given":"Artem","non-dropping-particle":"","parse-names":false,"suffix":""},{"dropping-particle":"","family":"Swatloski","given":"Teresa","non-dropping-particle":"","parse-names":false,"suffix":""},{"dropping-particle":"","family":"Uzunangelov","given":"Vladislav","non-dropping-particle":"","parse-names":false,"suffix":""},{"dropping-particle":"","family":"Waltman","given":"Peter","non-dropping-particle":"","parse-names":false,"suffix":""},{"dropping-particle":"","family":"Yau","given":"Christina","non-dropping-particle":"","parse-names":false,"suffix":""},{"dropping-particle":"","family":"Zhu","given":"Jing","non-dropping-particle":"","parse-names":false,"suffix":""},{"dropping-particle":"","family":"Hamilton","given":"Stanley R.","non-dropping-particle":"","parse-names":false,"suffix":""},{"dropping-particle":"","family":"Abbott","given":"Scott","non-dropping-particle":"","parse-names":false,"suffix":""},{"dropping-particle":"","family":"Abbott","given":"Rachel","non-dropping-particle":"","parse-names":false,"suffix":""},{"dropping-particle":"","family":"Dees","given":"Nathan D.","non-dropping-particle":"","parse-names":false,"suffix":""},{"dropping-particle":"","family":"Delehaunty","given":"Kim","non-dropping-particle":"","parse-names":false,"suffix":""},{"dropping-particle":"","family":"Ding","given":"Li","non-dropping-particle":"","parse-names":false,"suffix":""},{"dropping-particle":"","family":"Dooling","given":"David J.","non-dropping-particle":"","parse-names":false,"suffix":""},{"dropping-particle":"","family":"Eldred","given":"Jim M.","non-dropping-particle":"","parse-names":false,"suffix":""},{"dropping-particle":"","family":"Fronick","given":"Catrina C.","non-dropping-particle":"","parse-names":false,"suffix":""},{"dropping-particle":"","family":"Fulton","given":"Robert","non-dropping-particle":"","parse-names":false,"suffix":""},{"dropping-particle":"","family":"Fulton","given":"Lucinda L.","non-dropping-particle":"","parse-names":false,"suffix":""},{"dropping-particle":"","family":"Kalicki-Veizer","given":"Joelle","non-dropping-particle":"","parse-names":false,"suffix":""},{"dropping-particle":"","family":"Kanchi","given":"Krishna Latha","non-dropping-particle":"","parse-names":false,"suffix":""},{"dropping-particle":"","family":"Kandoth","given":"Cyriac","non-dropping-particle":"","parse-names":false,"suffix":""},{"dropping-particle":"","family":"Koboldt","given":"Daniel C.","non-dropping-particle":"","parse-names":false,"suffix":""},{"dropping-particle":"","family":"Larson","given":"David E.","non-dropping-particle":"","parse-names":false,"suffix":""},{"dropping-particle":"","family":"Ley","given":"Timothy J.","non-dropping-particle":"","parse-names":false,"suffix":""},{"dropping-particle":"","family":"Lin","given":"Ling","non-dropping-particle":"","parse-names":false,"suffix":""},{"dropping-particle":"","family":"Lu","given":"Charles","non-dropping-particle":"","parse-names":false,"suffix":""},{"dropping-particle":"","family":"Magrini","given":"Vincent J.","non-dropping-particle":"","parse-names":false,"suffix":""},{"dropping-particle":"","family":"Mardis","given":"Elaine R.","non-dropping-particle":"","parse-names":false,"suffix":""},{"dropping-particle":"","family":"McLellan","given":"Michael D.","non-dropping-particle":"","parse-names":false,"suffix":""},{"dropping-particle":"","family":"McMichael","given":"Joshua F.","non-dropping-particle":"","parse-names":false,"suffix":""},{"dropping-particle":"","family":"Miller","given":"Christopher A.","non-dropping-particle":"","parse-names":false,"suffix":""},{"dropping-particle":"","family":"O'Laughlin","given":"Michelle","non-dropping-particle":"","parse-names":false,"suffix":""},{"dropping-particle":"","family":"Pohl","given":"Craig","non-dropping-particle":"","parse-names":false,"suffix":""},{"dropping-particle":"","family":"Schmidt","given":"Heather","non-dropping-particle":"","parse-names":false,"suffix":""},{"dropping-particle":"","family":"Smith","given":"Scott M.","non-dropping-particle":"","parse-names":false,"suffix":""},{"dropping-particle":"","family":"Walker","given":"Jason","non-dropping-particle":"","parse-names":false,"suffix":""},{"dropping-particle":"","family":"Wallis","given":"John W.","non-dropping-particle":"","parse-names":false,"suffix":""},{"dropping-particle":"","family":"Wendl","given":"Michael C.","non-dropping-particle":"","parse-names":false,"suffix":""},{"dropping-particle":"","family":"Wilson","given":"Richard K.","non-dropping-particle":"","parse-names":false,"suffix":""},{"dropping-particle":"","family":"Wylie","given":"Todd","non-dropping-particle":"","parse-names":false,"suffix":""},{"dropping-particle":"","family":"Zhang","given":"Qunyuan","non-dropping-particle":"","parse-names":false,"suffix":""},{"dropping-particle":"","family":"Burton","given":"Robert","non-dropping-particle":"","parse-names":false,"suffix":""},{"dropping-particle":"","family":"Jensen","given":"Mark A.","non-dropping-particle":"","parse-names":false,"suffix":""},{"dropping-particle":"","family":"Kahn","given":"Ari","non-dropping-particle":"","parse-names":false,"suffix":""},{"dropping-particle":"","family":"Pihl","given":"Todd","non-dropping-particle":"","parse-names":false,"suffix":""},{"dropping-particle":"","family":"Pot","given":"David","non-dropping-particle":"","parse-names":false,"suffix":""},{"dropping-particle":"","family":"Wan","given":"Yunhu","non-dropping-particle":"","parse-names":false,"suffix":""},{"dropping-particle":"","family":"Levine","given":"Douglas A.","non-dropping-particle":"","parse-names":false,"suffix":""},{"dropping-particle":"","family":"Black","given":"Aaron D.","non-dropping-particle":"","parse-names":false,"suffix":""},{"dropping-particle":"","family":"Bowen","given":"Jay","non-dropping-particle":"","parse-names":false,"suffix":""},{"dropping-particle":"","family":"Frick","given":"Jessica","non-dropping-particle":"","parse-names":false,"suffix":""},{"dropping-particle":"","family":"Gastier-Foster","given":"Julie M.","non-dropping-particle":"","parse-names":false,"suffix":""},{"dropping-particle":"","family":"Harper","given":"Hollie A.","non-dropping-particle":"","parse-names":false,"suffix":""},{"dropping-particle":"","family":"Helsel","given":"Carmen","non-dropping-particle":"","parse-names":false,"suffix":""},{"dropping-particle":"","family":"Leraas","given":"Kristen M.","non-dropping-particle":"","parse-names":false,"suffix":""},{"dropping-particle":"","family":"Lichtenberg","given":"Tara M.","non-dropping-particle":"","parse-names":false,"suffix":""},{"dropping-particle":"","family":"McAllister","given":"Cynthia","non-dropping-particle":"","parse-names":false,"suffix":""},{"dropping-particle":"","family":"Ramirez","given":"Nilsa C.","non-dropping-particle":"","parse-names":false,"suffix":""},{"dropping-particle":"","family":"Sharpe","given":"Samantha","non-dropping-particle":"","parse-names":false,"suffix":""},{"dropping-particle":"","family":"Wise","given":"Lisa","non-dropping-particle":"","parse-names":false,"suffix":""},{"dropping-particle":"","family":"Zmuda","given":"Erik","non-dropping-particle":"","parse-names":false,"suffix":""},{"dropping-particle":"","family":"Chanock","given":"Stephen J.","non-dropping-particle":"","parse-names":false,"suffix":""},{"dropping-particle":"","family":"Davidsen","given":"Tanja","non-dropping-particle":"","parse-names":false,"suffix":""},{"dropping-particle":"","family":"Demchok","given":"John A.","non-dropping-particle":"","parse-names":false,"suffix":""},{"dropping-particle":"","family":"Eley","given":"Greg","non-dropping-particle":"","parse-names":false,"suffix":""},{"dropping-particle":"","family":"Felau","given":"Ina","non-dropping-particle":"","parse-names":false,"suffix":""},{"dropping-particle":"","family":"Sheth","given":"Margi","non-dropping-particle":"","parse-names":false,"suffix":""},{"dropping-particle":"","family":"Sofia","given":"Heidi","non-dropping-particle":"","parse-names":false,"suffix":""},{"dropping-particle":"","family":"Staudt","given":"Louis","non-dropping-particle":"","parse-names":false,"suffix":""},{"dropping-particle":"","family":"Tarnuzzer","given":"Roy","non-dropping-particle":"","parse-names":false,"suffix":""},{"dropping-particle":"","family":"Wang","given":"Zhining","non-dropping-particle":"","parse-names":false,"suffix":""},{"dropping-particle":"","family":"Yang","given":"Liming","non-dropping-particle":"","parse-names":false,"suffix":""},{"dropping-particle":"","family":"Zhang","given":"Jiashan","non-dropping-particle":"","parse-names":false,"suffix":""},{"dropping-particle":"","family":"Omberg","given":"Larsson","non-dropping-particle":"","parse-names":false,"suffix":""},{"dropping-particle":"","family":"Margolin","given":"Adam","non-dropping-particle":"","parse-names":false,"suffix":""},{"dropping-particle":"","family":"Raphael","given":"Benjamin J.","non-dropping-particle":"","parse-names":false,"suffix":""},{"dropping-particle":"","family":"Vandin","given":"Fabio","non-dropping-particle":"","parse-names":false,"suffix":""},{"dropping-particle":"","family":"Wu","given":"Hsin Ta","non-dropping-particle":"","parse-names":false,"suffix":""},{"dropping-particle":"","family":"Leiserson","given":"Mark D.M.","non-dropping-particle":"","parse-names":false,"suffix":""},{"dropping-particle":"","family":"Benz","given":"Stephen C.","non-dropping-particle":"","parse-names":false,"suffix":""},{"dropping-particle":"","family":"Vaske","given":"Charles J.","non-dropping-particle":"","parse-names":false,"suffix":""},{"dropping-particle":"","family":"Noushmehr","given":"Houtan","non-dropping-particle":"","parse-names":false,"suffix":""},{"dropping-particle":"","family":"Wolf","given":"Denise","non-dropping-particle":"","parse-names":false,"suffix":""},{"dropping-particle":"","family":"Veer","given":"Laura Van T.","non-dropping-particle":"","parse-names":false,"suffix":""},{"dropping-particle":"","family":"Anastassiou","given":"Dimitris","non-dropping-particle":"","parse-names":false,"suffix":""},{"dropping-particle":"","family":"Yang","given":"Tai Hsien Ou","non-dropping-particle":"","parse-names":false,"suffix":""},{"dropping-particle":"","family":"Lopez-Bigas","given":"Nuria","non-dropping-particle":"","parse-names":false,"suffix":""},{"dropping-particle":"","family":"Gonzalez-Perez","given":"Abel","non-dropping-particle":"","parse-names":false,"suffix":""},{"dropping-particle":"","family":"Tamborero","given":"David","non-dropping-particle":"","parse-names":false,"suffix":""},{"dropping-particle":"","family":"Xia","given":"Zheng","non-dropping-particle":"","parse-names":false,"suffix":""},{"dropping-particle":"","family":"Li","given":"Wei","non-dropping-particle":"","parse-names":false,"suffix":""},{"dropping-particle":"","family":"Cho","given":"Dong Yeon","non-dropping-particle":"","parse-names":false,"suffix":""},{"dropping-particle":"","family":"Przytycka","given":"Teresa","non-dropping-particle":"","parse-names":false,"suffix":""},{"dropping-particle":"","family":"Hamilton","given":"Mark","non-dropping-particle":"","parse-names":false,"suffix":""},{"dropping-particle":"","family":"McGuire","given":"Sean","non-dropping-particle":"","parse-names":false,"suffix":""},{"dropping-particle":"","family":"Nelander","given":"Sven","non-dropping-particle":"","parse-names":false,"suffix":""},{"dropping-particle":"","family":"Johansson","given":"Patrik","non-dropping-particle":"","parse-names":false,"suffix":""},{"dropping-particle":"","family":"Jörnsten","given":"Rebecka","non-dropping-particle":"","parse-names":false,"suffix":""},{"dropping-particle":"","family":"Kling","given":"Teresia","non-dropping-particle":"","parse-names":false,"suffix":""}],"container-title":"Nature Genetics","id":"ITEM-1","issue":"10","issued":{"date-parts":[["2013","10","1"]]},"page":"1113-1120","publisher":"Nature Publishing Group","title":"The cancer genome atlas pan-cancer analysis project","type":"article","volume":"45"},"uris":["http://www.mendeley.com/documents/?uuid=26874fe4-e055-330d-ab46-5f0f53918bf8"]}],"mendeley":{"formattedCitation":"&lt;sup&gt;12&lt;/sup&gt;","plainTextFormattedCitation":"12","previouslyFormattedCitation":"&lt;sup&gt;12&lt;/sup&gt;"},"properties":{"noteIndex":0},"schema":"https://github.com/citation-style-language/schema/raw/master/csl-citation.json"}</w:instrText>
      </w:r>
      <w:r w:rsidRPr="00AF4AE3">
        <w:rPr>
          <w:rFonts w:ascii="Times New Roman" w:eastAsia="맑은 고딕" w:hAnsi="Times New Roman" w:cs="Times New Roman"/>
          <w:noProof/>
          <w:szCs w:val="20"/>
          <w:vertAlign w:val="superscript"/>
          <w:lang w:eastAsia="en-US"/>
        </w:rPr>
        <w:fldChar w:fldCharType="separate"/>
      </w:r>
      <w:r w:rsidR="003E7EFC" w:rsidRPr="00AF4AE3">
        <w:rPr>
          <w:rFonts w:ascii="Times New Roman" w:eastAsia="맑은 고딕" w:hAnsi="Times New Roman" w:cs="Times New Roman"/>
          <w:noProof/>
          <w:szCs w:val="20"/>
          <w:vertAlign w:val="superscript"/>
          <w:lang w:eastAsia="en-US"/>
        </w:rPr>
        <w:t>12</w:t>
      </w:r>
      <w:r w:rsidRPr="00AF4AE3">
        <w:rPr>
          <w:rFonts w:ascii="Times New Roman" w:eastAsia="맑은 고딕" w:hAnsi="Times New Roman" w:cs="Times New Roman"/>
          <w:noProof/>
          <w:szCs w:val="20"/>
          <w:vertAlign w:val="superscript"/>
          <w:lang w:eastAsia="en-US"/>
        </w:rPr>
        <w:fldChar w:fldCharType="end"/>
      </w:r>
      <w:r w:rsidRPr="00AF4AE3">
        <w:rPr>
          <w:rFonts w:ascii="Times New Roman" w:eastAsia="맑은 고딕" w:hAnsi="Times New Roman" w:cs="Times New Roman"/>
          <w:szCs w:val="20"/>
          <w:lang w:eastAsia="en-US"/>
        </w:rPr>
        <w:t xml:space="preserve"> via the Genomic Data Commons Data Portal. The clinical data corresponding to each sample were obtained for survival analysis. The number of uniquely mapped reads of each sample was calculated using </w:t>
      </w:r>
      <w:proofErr w:type="spellStart"/>
      <w:r w:rsidRPr="00AF4AE3">
        <w:rPr>
          <w:rFonts w:ascii="Times New Roman" w:eastAsia="맑은 고딕" w:hAnsi="Times New Roman" w:cs="Times New Roman"/>
          <w:szCs w:val="20"/>
          <w:lang w:eastAsia="en-US"/>
        </w:rPr>
        <w:t>featureCounts</w:t>
      </w:r>
      <w:proofErr w:type="spellEnd"/>
      <w:r w:rsidRPr="00AF4AE3">
        <w:rPr>
          <w:rFonts w:ascii="Times New Roman" w:eastAsia="맑은 고딕" w:hAnsi="Times New Roman" w:cs="Times New Roman"/>
          <w:szCs w:val="20"/>
          <w:lang w:eastAsia="en-US"/>
        </w:rPr>
        <w:t xml:space="preserve"> with the same setting we used. Then, pathway analysis related to </w:t>
      </w:r>
      <w:proofErr w:type="spellStart"/>
      <w:r w:rsidRPr="00AF4AE3">
        <w:rPr>
          <w:rFonts w:ascii="Times New Roman" w:eastAsia="맑은 고딕" w:hAnsi="Times New Roman" w:cs="Times New Roman"/>
          <w:szCs w:val="20"/>
          <w:lang w:eastAsia="en-US"/>
        </w:rPr>
        <w:t>ferroptosis</w:t>
      </w:r>
      <w:proofErr w:type="spellEnd"/>
      <w:r w:rsidRPr="00AF4AE3">
        <w:rPr>
          <w:rFonts w:ascii="Times New Roman" w:eastAsia="맑은 고딕" w:hAnsi="Times New Roman" w:cs="Times New Roman"/>
          <w:szCs w:val="20"/>
          <w:lang w:eastAsia="en-US"/>
        </w:rPr>
        <w:t xml:space="preserve"> (hsa04216) was performed on each sample compared to the remaining 109 samples except for 6 samples from normal tissues. Samples with a positive number of statistics, in which </w:t>
      </w:r>
      <w:proofErr w:type="spellStart"/>
      <w:r w:rsidRPr="00AF4AE3">
        <w:rPr>
          <w:rFonts w:ascii="Times New Roman" w:eastAsia="맑은 고딕" w:hAnsi="Times New Roman" w:cs="Times New Roman"/>
          <w:szCs w:val="20"/>
          <w:lang w:eastAsia="en-US"/>
        </w:rPr>
        <w:t>ferroptosis</w:t>
      </w:r>
      <w:proofErr w:type="spellEnd"/>
      <w:r w:rsidRPr="00AF4AE3">
        <w:rPr>
          <w:rFonts w:ascii="Times New Roman" w:eastAsia="맑은 고딕" w:hAnsi="Times New Roman" w:cs="Times New Roman"/>
          <w:szCs w:val="20"/>
          <w:lang w:eastAsia="en-US"/>
        </w:rPr>
        <w:t xml:space="preserve">-related genes were expressed more than other samples, were grouped as upregulated; those with a negative number of statistics were grouped as downregulated and those that were not grouped were divided into a negative group. The upregulated and downregulated groups included 70 and 39 samples, respectively. The density of frequency of A-to-I editing events in each group was expressed through a violin plot, and the black square indicates the median value of frequency. Based on these groups, we conducted survival analysis using the Lifelines python package (version 0.25.7) </w:t>
      </w:r>
      <w:r w:rsidRPr="00AF4AE3">
        <w:rPr>
          <w:rFonts w:ascii="Times New Roman" w:eastAsia="맑은 고딕" w:hAnsi="Times New Roman" w:cs="Times New Roman"/>
          <w:noProof/>
          <w:szCs w:val="20"/>
          <w:vertAlign w:val="superscript"/>
          <w:lang w:eastAsia="en-US"/>
        </w:rPr>
        <w:fldChar w:fldCharType="begin" w:fldLock="1"/>
      </w:r>
      <w:r w:rsidR="003E7EFC" w:rsidRPr="00AF4AE3">
        <w:rPr>
          <w:rFonts w:ascii="Times New Roman" w:eastAsia="맑은 고딕" w:hAnsi="Times New Roman" w:cs="Times New Roman"/>
          <w:noProof/>
          <w:szCs w:val="20"/>
          <w:vertAlign w:val="superscript"/>
          <w:lang w:eastAsia="en-US"/>
        </w:rPr>
        <w:instrText>ADDIN CSL_CITATION {"citationItems":[{"id":"ITEM-1","itemData":{"DOI":"10.1371/journal.pone.0233678","ISSN":"1932-6203","abstract":"Providing prognostic information at the time of cancer diagnosis has important implications for treatment and monitoring. Although cancer staging, histopathological assessment, molecular features, and clinical variables can provide useful prognostic insights, improving risk stratification remains an active research area. We developed a deep learning system (DLS) to predict disease specific survival across 10 cancer types from The Cancer Genome Atlas (TCGA). We used a weakly-supervised approach without pixel-level annotations, and tested three different survival loss functions. The DLS was developed using 9,086 slides from 3,664 cases and evaluated using 3,009 slides from 1,216 cases. In multivariable Cox regression analysis of the combined cohort including all 10 cancers, the DLS was significantly associated with disease specific survival (hazard ratio of 1.58, 95% CI 1.28–1.70, p&lt;0.0001) after adjusting for cancer type, stage, age, and sex. In a per-cancer adjusted subanalysis, the DLS remained a significant predictor of survival in 5 of 10 cancer types. Compared to a baseline model including stage, age, and sex, the c-index of the model demonstrated an absolute 3.7% improvement (95% CI 1.0–6.5) in the combined cohort. Additionally, our models stratified patients within individual cancer stages, particularly stage II (p = 0.025) and stage III (p&lt;0.001). By developing and evaluating prognostic models across multiple cancer types, this work represents one of the most comprehensive studies exploring the direct prediction of clinical outcomes using deep learning and histopathology images. Our analysis demonstrates the potential for this approach to provide significant prognostic information in multiple cancer types, and even within specific pathologic stages. However, given the relatively small number of cases and observed clinical events for a deep learning task of this type, we observed wide confidence intervals for model performance, thus highlighting that future work will benefit from larger datasets assembled for the purposes for survival modeling.","author":[{"dropping-particle":"","family":"Wulczyn","given":"Ellery","non-dropping-particle":"","parse-names":false,"suffix":""},{"dropping-particle":"","family":"Steiner","given":"David F.","non-dropping-particle":"","parse-names":false,"suffix":""},{"dropping-particle":"","family":"Xu","given":"Zhaoyang","non-dropping-particle":"","parse-names":false,"suffix":""},{"dropping-particle":"","family":"Sadhwani","given":"Apaar","non-dropping-particle":"","parse-names":false,"suffix":""},{"dropping-particle":"","family":"Wang","given":"Hongwu","non-dropping-particle":"","parse-names":false,"suffix":""},{"dropping-particle":"","family":"Flament-Auvigne","given":"Isabelle","non-dropping-particle":"","parse-names":false,"suffix":""},{"dropping-particle":"","family":"Mermel","given":"Craig H.","non-dropping-particle":"","parse-names":false,"suffix":""},{"dropping-particle":"","family":"Chen","given":"Po-Hsuan Cameron","non-dropping-particle":"","parse-names":false,"suffix":""},{"dropping-particle":"","family":"Liu","given":"Yun","non-dropping-particle":"","parse-names":false,"suffix":""},{"dropping-particle":"","family":"Stumpe","given":"Martin C.","non-dropping-particle":"","parse-names":false,"suffix":""}],"container-title":"PLOS ONE","editor":[{"dropping-particle":"","family":"Hsieh","given":"Jason Chia-Hsun","non-dropping-particle":"","parse-names":false,"suffix":""}],"id":"ITEM-1","issue":"6","issued":{"date-parts":[["2020","6","17"]]},"page":"e0233678","publisher":"Public Library of Science","title":"Deep learning-based survival prediction for multiple cancer types using histopathology images","type":"article-journal","volume":"15"},"uris":["http://www.mendeley.com/documents/?uuid=8135110c-4942-37fa-8216-e9bf6fd825fd"]}],"mendeley":{"formattedCitation":"&lt;sup&gt;13&lt;/sup&gt;","plainTextFormattedCitation":"13","previouslyFormattedCitation":"&lt;sup&gt;13&lt;/sup&gt;"},"properties":{"noteIndex":0},"schema":"https://github.com/citation-style-language/schema/raw/master/csl-citation.json"}</w:instrText>
      </w:r>
      <w:r w:rsidRPr="00AF4AE3">
        <w:rPr>
          <w:rFonts w:ascii="Times New Roman" w:eastAsia="맑은 고딕" w:hAnsi="Times New Roman" w:cs="Times New Roman"/>
          <w:noProof/>
          <w:szCs w:val="20"/>
          <w:vertAlign w:val="superscript"/>
          <w:lang w:eastAsia="en-US"/>
        </w:rPr>
        <w:fldChar w:fldCharType="separate"/>
      </w:r>
      <w:r w:rsidR="003E7EFC" w:rsidRPr="00AF4AE3">
        <w:rPr>
          <w:rFonts w:ascii="Times New Roman" w:eastAsia="맑은 고딕" w:hAnsi="Times New Roman" w:cs="Times New Roman"/>
          <w:noProof/>
          <w:szCs w:val="20"/>
          <w:vertAlign w:val="superscript"/>
          <w:lang w:eastAsia="en-US"/>
        </w:rPr>
        <w:t>13</w:t>
      </w:r>
      <w:r w:rsidRPr="00AF4AE3">
        <w:rPr>
          <w:rFonts w:ascii="Times New Roman" w:eastAsia="맑은 고딕" w:hAnsi="Times New Roman" w:cs="Times New Roman"/>
          <w:noProof/>
          <w:szCs w:val="20"/>
          <w:vertAlign w:val="superscript"/>
          <w:lang w:eastAsia="en-US"/>
        </w:rPr>
        <w:fldChar w:fldCharType="end"/>
      </w:r>
      <w:r w:rsidRPr="00AF4AE3">
        <w:rPr>
          <w:rFonts w:ascii="Times New Roman" w:eastAsia="맑은 고딕" w:hAnsi="Times New Roman" w:cs="Times New Roman"/>
          <w:szCs w:val="20"/>
          <w:lang w:eastAsia="en-US"/>
        </w:rPr>
        <w:t>. We conducted Kaplan-Meier analysis comparing the upregulated and downregulated groups on OO patients, excluding those with &lt;30 days of follow-up. Survival curves for the two groups were compared using the log-rank test (‘</w:t>
      </w:r>
      <w:proofErr w:type="spellStart"/>
      <w:r w:rsidRPr="00AF4AE3">
        <w:rPr>
          <w:rFonts w:ascii="Times New Roman" w:eastAsia="맑은 고딕" w:hAnsi="Times New Roman" w:cs="Times New Roman"/>
          <w:szCs w:val="20"/>
          <w:lang w:eastAsia="en-US"/>
        </w:rPr>
        <w:t>lifelines.statistics.logrank_test</w:t>
      </w:r>
      <w:proofErr w:type="spellEnd"/>
      <w:r w:rsidRPr="00AF4AE3">
        <w:rPr>
          <w:rFonts w:ascii="Times New Roman" w:eastAsia="맑은 고딕" w:hAnsi="Times New Roman" w:cs="Times New Roman"/>
          <w:szCs w:val="20"/>
          <w:lang w:eastAsia="en-US"/>
        </w:rPr>
        <w:t>).</w:t>
      </w:r>
    </w:p>
    <w:p w14:paraId="3D07F625" w14:textId="77777777" w:rsidR="003E7EFC" w:rsidRPr="00AF4AE3" w:rsidRDefault="003E7EFC" w:rsidP="00FB762F">
      <w:pPr>
        <w:spacing w:line="480" w:lineRule="auto"/>
        <w:contextualSpacing/>
        <w:rPr>
          <w:rFonts w:ascii="Times New Roman" w:eastAsia="맑은 고딕" w:hAnsi="Times New Roman" w:cs="Times New Roman"/>
          <w:szCs w:val="20"/>
          <w:lang w:eastAsia="en-US"/>
        </w:rPr>
      </w:pPr>
    </w:p>
    <w:p w14:paraId="7B1A00CD" w14:textId="6B7B69DC" w:rsidR="003E7EFC" w:rsidRPr="00AF4AE3" w:rsidRDefault="003E7EFC">
      <w:pPr>
        <w:rPr>
          <w:rFonts w:ascii="Times New Roman" w:eastAsia="맑은 고딕" w:hAnsi="Times New Roman" w:cs="Times New Roman"/>
          <w:szCs w:val="20"/>
          <w:lang w:eastAsia="en-US"/>
        </w:rPr>
      </w:pPr>
      <w:r w:rsidRPr="00AF4AE3">
        <w:rPr>
          <w:rFonts w:ascii="Times New Roman" w:eastAsia="맑은 고딕" w:hAnsi="Times New Roman" w:cs="Times New Roman"/>
          <w:szCs w:val="20"/>
          <w:lang w:eastAsia="en-US"/>
        </w:rPr>
        <w:br w:type="page"/>
      </w:r>
    </w:p>
    <w:p w14:paraId="552C6D51" w14:textId="4F06F8AF" w:rsidR="003E7EFC" w:rsidRPr="00AF4AE3" w:rsidRDefault="003E7EFC" w:rsidP="003E7EFC">
      <w:pPr>
        <w:adjustRightInd w:val="0"/>
        <w:spacing w:line="480" w:lineRule="auto"/>
        <w:ind w:left="640" w:hanging="640"/>
        <w:rPr>
          <w:rFonts w:ascii="Times New Roman" w:eastAsia="맑은 고딕" w:hAnsi="Times New Roman" w:cs="Times New Roman"/>
          <w:b/>
          <w:szCs w:val="20"/>
        </w:rPr>
      </w:pPr>
      <w:r w:rsidRPr="00AF4AE3">
        <w:rPr>
          <w:rFonts w:ascii="Times New Roman" w:eastAsia="맑은 고딕" w:hAnsi="Times New Roman" w:cs="Times New Roman" w:hint="eastAsia"/>
          <w:b/>
          <w:szCs w:val="20"/>
        </w:rPr>
        <w:t>R</w:t>
      </w:r>
      <w:r w:rsidRPr="00AF4AE3">
        <w:rPr>
          <w:rFonts w:ascii="Times New Roman" w:eastAsia="맑은 고딕" w:hAnsi="Times New Roman" w:cs="Times New Roman"/>
          <w:b/>
          <w:szCs w:val="20"/>
        </w:rPr>
        <w:t>eferences</w:t>
      </w:r>
    </w:p>
    <w:p w14:paraId="63ED562D" w14:textId="5129126A" w:rsidR="003E7EFC" w:rsidRPr="00AF4AE3" w:rsidRDefault="003E7EFC" w:rsidP="003E7EFC">
      <w:pPr>
        <w:adjustRightInd w:val="0"/>
        <w:spacing w:line="480" w:lineRule="auto"/>
        <w:ind w:left="640" w:hanging="640"/>
        <w:rPr>
          <w:rFonts w:ascii="Times New Roman" w:hAnsi="Times New Roman" w:cs="Times New Roman"/>
          <w:noProof/>
        </w:rPr>
      </w:pPr>
      <w:r w:rsidRPr="00AF4AE3">
        <w:rPr>
          <w:rFonts w:ascii="Times New Roman" w:eastAsia="맑은 고딕" w:hAnsi="Times New Roman" w:cs="Times New Roman"/>
          <w:szCs w:val="20"/>
          <w:lang w:eastAsia="en-US"/>
        </w:rPr>
        <w:fldChar w:fldCharType="begin" w:fldLock="1"/>
      </w:r>
      <w:r w:rsidRPr="00AF4AE3">
        <w:rPr>
          <w:rFonts w:ascii="Times New Roman" w:eastAsia="맑은 고딕" w:hAnsi="Times New Roman" w:cs="Times New Roman"/>
          <w:szCs w:val="20"/>
          <w:lang w:eastAsia="en-US"/>
        </w:rPr>
        <w:instrText xml:space="preserve">ADDIN Mendeley Bibliography CSL_BIBLIOGRAPHY </w:instrText>
      </w:r>
      <w:r w:rsidRPr="00AF4AE3">
        <w:rPr>
          <w:rFonts w:ascii="Times New Roman" w:eastAsia="맑은 고딕" w:hAnsi="Times New Roman" w:cs="Times New Roman"/>
          <w:szCs w:val="20"/>
          <w:lang w:eastAsia="en-US"/>
        </w:rPr>
        <w:fldChar w:fldCharType="separate"/>
      </w:r>
      <w:r w:rsidRPr="00AF4AE3">
        <w:rPr>
          <w:rFonts w:ascii="Times New Roman" w:hAnsi="Times New Roman" w:cs="Times New Roman"/>
          <w:noProof/>
        </w:rPr>
        <w:t>1.</w:t>
      </w:r>
      <w:r w:rsidRPr="00AF4AE3">
        <w:rPr>
          <w:rFonts w:ascii="Times New Roman" w:hAnsi="Times New Roman" w:cs="Times New Roman"/>
          <w:noProof/>
        </w:rPr>
        <w:tab/>
        <w:t xml:space="preserve">Picelli, S. </w:t>
      </w:r>
      <w:r w:rsidRPr="00AF4AE3">
        <w:rPr>
          <w:rFonts w:ascii="Times New Roman" w:hAnsi="Times New Roman" w:cs="Times New Roman"/>
          <w:i/>
          <w:iCs/>
          <w:noProof/>
        </w:rPr>
        <w:t>et al.</w:t>
      </w:r>
      <w:r w:rsidRPr="00AF4AE3">
        <w:rPr>
          <w:rFonts w:ascii="Times New Roman" w:hAnsi="Times New Roman" w:cs="Times New Roman"/>
          <w:noProof/>
        </w:rPr>
        <w:t xml:space="preserve"> Full-length RNA-seq from single cells using Smart-seq2. </w:t>
      </w:r>
      <w:r w:rsidRPr="00AF4AE3">
        <w:rPr>
          <w:rFonts w:ascii="Times New Roman" w:hAnsi="Times New Roman" w:cs="Times New Roman"/>
          <w:i/>
          <w:iCs/>
          <w:noProof/>
        </w:rPr>
        <w:t>Nat. Protoc.</w:t>
      </w:r>
      <w:r w:rsidRPr="00AF4AE3">
        <w:rPr>
          <w:rFonts w:ascii="Times New Roman" w:hAnsi="Times New Roman" w:cs="Times New Roman"/>
          <w:noProof/>
        </w:rPr>
        <w:t xml:space="preserve"> </w:t>
      </w:r>
      <w:r w:rsidRPr="00AF4AE3">
        <w:rPr>
          <w:rFonts w:ascii="Times New Roman" w:hAnsi="Times New Roman" w:cs="Times New Roman"/>
          <w:b/>
          <w:bCs/>
          <w:noProof/>
        </w:rPr>
        <w:t>9</w:t>
      </w:r>
      <w:r w:rsidRPr="00AF4AE3">
        <w:rPr>
          <w:rFonts w:ascii="Times New Roman" w:hAnsi="Times New Roman" w:cs="Times New Roman"/>
          <w:noProof/>
        </w:rPr>
        <w:t>, 171–81 (2014).</w:t>
      </w:r>
    </w:p>
    <w:p w14:paraId="230FF728" w14:textId="77777777" w:rsidR="003E7EFC" w:rsidRPr="00AF4AE3" w:rsidRDefault="003E7EFC" w:rsidP="003E7EFC">
      <w:pPr>
        <w:adjustRightInd w:val="0"/>
        <w:spacing w:line="480" w:lineRule="auto"/>
        <w:ind w:left="640" w:hanging="640"/>
        <w:rPr>
          <w:rFonts w:ascii="Times New Roman" w:hAnsi="Times New Roman" w:cs="Times New Roman"/>
          <w:noProof/>
        </w:rPr>
      </w:pPr>
      <w:r w:rsidRPr="00AF4AE3">
        <w:rPr>
          <w:rFonts w:ascii="Times New Roman" w:hAnsi="Times New Roman" w:cs="Times New Roman"/>
          <w:noProof/>
        </w:rPr>
        <w:t>2.</w:t>
      </w:r>
      <w:r w:rsidRPr="00AF4AE3">
        <w:rPr>
          <w:rFonts w:ascii="Times New Roman" w:hAnsi="Times New Roman" w:cs="Times New Roman"/>
          <w:noProof/>
        </w:rPr>
        <w:tab/>
        <w:t xml:space="preserve">Picelli, S. </w:t>
      </w:r>
      <w:r w:rsidRPr="00AF4AE3">
        <w:rPr>
          <w:rFonts w:ascii="Times New Roman" w:hAnsi="Times New Roman" w:cs="Times New Roman"/>
          <w:i/>
          <w:iCs/>
          <w:noProof/>
        </w:rPr>
        <w:t>et al.</w:t>
      </w:r>
      <w:r w:rsidRPr="00AF4AE3">
        <w:rPr>
          <w:rFonts w:ascii="Times New Roman" w:hAnsi="Times New Roman" w:cs="Times New Roman"/>
          <w:noProof/>
        </w:rPr>
        <w:t xml:space="preserve"> Tn5 transposase and tagmentation procedures for massively scaled sequencing projects. </w:t>
      </w:r>
      <w:r w:rsidRPr="00AF4AE3">
        <w:rPr>
          <w:rFonts w:ascii="Times New Roman" w:hAnsi="Times New Roman" w:cs="Times New Roman"/>
          <w:i/>
          <w:iCs/>
          <w:noProof/>
        </w:rPr>
        <w:t>Genome Res.</w:t>
      </w:r>
      <w:r w:rsidRPr="00AF4AE3">
        <w:rPr>
          <w:rFonts w:ascii="Times New Roman" w:hAnsi="Times New Roman" w:cs="Times New Roman"/>
          <w:noProof/>
        </w:rPr>
        <w:t xml:space="preserve"> </w:t>
      </w:r>
      <w:r w:rsidRPr="00AF4AE3">
        <w:rPr>
          <w:rFonts w:ascii="Times New Roman" w:hAnsi="Times New Roman" w:cs="Times New Roman"/>
          <w:b/>
          <w:bCs/>
          <w:noProof/>
        </w:rPr>
        <w:t>24</w:t>
      </w:r>
      <w:r w:rsidRPr="00AF4AE3">
        <w:rPr>
          <w:rFonts w:ascii="Times New Roman" w:hAnsi="Times New Roman" w:cs="Times New Roman"/>
          <w:noProof/>
        </w:rPr>
        <w:t>, 2033–2040 (2014).</w:t>
      </w:r>
    </w:p>
    <w:p w14:paraId="36898835" w14:textId="77777777" w:rsidR="003E7EFC" w:rsidRPr="00AF4AE3" w:rsidRDefault="003E7EFC" w:rsidP="003E7EFC">
      <w:pPr>
        <w:adjustRightInd w:val="0"/>
        <w:spacing w:line="480" w:lineRule="auto"/>
        <w:ind w:left="640" w:hanging="640"/>
        <w:rPr>
          <w:rFonts w:ascii="Times New Roman" w:hAnsi="Times New Roman" w:cs="Times New Roman"/>
          <w:noProof/>
        </w:rPr>
      </w:pPr>
      <w:r w:rsidRPr="00AF4AE3">
        <w:rPr>
          <w:rFonts w:ascii="Times New Roman" w:hAnsi="Times New Roman" w:cs="Times New Roman"/>
          <w:noProof/>
        </w:rPr>
        <w:t>3.</w:t>
      </w:r>
      <w:r w:rsidRPr="00AF4AE3">
        <w:rPr>
          <w:rFonts w:ascii="Times New Roman" w:hAnsi="Times New Roman" w:cs="Times New Roman"/>
          <w:noProof/>
        </w:rPr>
        <w:tab/>
        <w:t xml:space="preserve">Martin, M. Cutadapt removes adapter sequences from high-throughput sequencing reads. </w:t>
      </w:r>
      <w:r w:rsidRPr="00AF4AE3">
        <w:rPr>
          <w:rFonts w:ascii="Times New Roman" w:hAnsi="Times New Roman" w:cs="Times New Roman"/>
          <w:i/>
          <w:iCs/>
          <w:noProof/>
        </w:rPr>
        <w:t>EMBnet.journal</w:t>
      </w:r>
      <w:r w:rsidRPr="00AF4AE3">
        <w:rPr>
          <w:rFonts w:ascii="Times New Roman" w:hAnsi="Times New Roman" w:cs="Times New Roman"/>
          <w:noProof/>
        </w:rPr>
        <w:t xml:space="preserve"> </w:t>
      </w:r>
      <w:r w:rsidRPr="00AF4AE3">
        <w:rPr>
          <w:rFonts w:ascii="Times New Roman" w:hAnsi="Times New Roman" w:cs="Times New Roman"/>
          <w:b/>
          <w:bCs/>
          <w:noProof/>
        </w:rPr>
        <w:t>17</w:t>
      </w:r>
      <w:r w:rsidRPr="00AF4AE3">
        <w:rPr>
          <w:rFonts w:ascii="Times New Roman" w:hAnsi="Times New Roman" w:cs="Times New Roman"/>
          <w:noProof/>
        </w:rPr>
        <w:t>, 10 (2011).</w:t>
      </w:r>
    </w:p>
    <w:p w14:paraId="553B2874" w14:textId="77777777" w:rsidR="003E7EFC" w:rsidRPr="00AF4AE3" w:rsidRDefault="003E7EFC" w:rsidP="003E7EFC">
      <w:pPr>
        <w:adjustRightInd w:val="0"/>
        <w:spacing w:line="480" w:lineRule="auto"/>
        <w:ind w:left="640" w:hanging="640"/>
        <w:rPr>
          <w:rFonts w:ascii="Times New Roman" w:hAnsi="Times New Roman" w:cs="Times New Roman"/>
          <w:noProof/>
        </w:rPr>
      </w:pPr>
      <w:r w:rsidRPr="00AF4AE3">
        <w:rPr>
          <w:rFonts w:ascii="Times New Roman" w:hAnsi="Times New Roman" w:cs="Times New Roman"/>
          <w:noProof/>
        </w:rPr>
        <w:t>4.</w:t>
      </w:r>
      <w:r w:rsidRPr="00AF4AE3">
        <w:rPr>
          <w:rFonts w:ascii="Times New Roman" w:hAnsi="Times New Roman" w:cs="Times New Roman"/>
          <w:noProof/>
        </w:rPr>
        <w:tab/>
        <w:t xml:space="preserve">Dobin, A. </w:t>
      </w:r>
      <w:r w:rsidRPr="00AF4AE3">
        <w:rPr>
          <w:rFonts w:ascii="Times New Roman" w:hAnsi="Times New Roman" w:cs="Times New Roman"/>
          <w:i/>
          <w:iCs/>
          <w:noProof/>
        </w:rPr>
        <w:t>et al.</w:t>
      </w:r>
      <w:r w:rsidRPr="00AF4AE3">
        <w:rPr>
          <w:rFonts w:ascii="Times New Roman" w:hAnsi="Times New Roman" w:cs="Times New Roman"/>
          <w:noProof/>
        </w:rPr>
        <w:t xml:space="preserve"> STAR: Ultrafast universal RNA-seq aligner. </w:t>
      </w:r>
      <w:r w:rsidRPr="00AF4AE3">
        <w:rPr>
          <w:rFonts w:ascii="Times New Roman" w:hAnsi="Times New Roman" w:cs="Times New Roman"/>
          <w:i/>
          <w:iCs/>
          <w:noProof/>
        </w:rPr>
        <w:t>Bioinformatics</w:t>
      </w:r>
      <w:r w:rsidRPr="00AF4AE3">
        <w:rPr>
          <w:rFonts w:ascii="Times New Roman" w:hAnsi="Times New Roman" w:cs="Times New Roman"/>
          <w:noProof/>
        </w:rPr>
        <w:t xml:space="preserve"> </w:t>
      </w:r>
      <w:r w:rsidRPr="00AF4AE3">
        <w:rPr>
          <w:rFonts w:ascii="Times New Roman" w:hAnsi="Times New Roman" w:cs="Times New Roman"/>
          <w:b/>
          <w:bCs/>
          <w:noProof/>
        </w:rPr>
        <w:t>29</w:t>
      </w:r>
      <w:r w:rsidRPr="00AF4AE3">
        <w:rPr>
          <w:rFonts w:ascii="Times New Roman" w:hAnsi="Times New Roman" w:cs="Times New Roman"/>
          <w:noProof/>
        </w:rPr>
        <w:t>, 15–21 (2013).</w:t>
      </w:r>
    </w:p>
    <w:p w14:paraId="598BC3C1" w14:textId="77777777" w:rsidR="003E7EFC" w:rsidRPr="00AF4AE3" w:rsidRDefault="003E7EFC" w:rsidP="003E7EFC">
      <w:pPr>
        <w:adjustRightInd w:val="0"/>
        <w:spacing w:line="480" w:lineRule="auto"/>
        <w:ind w:left="640" w:hanging="640"/>
        <w:rPr>
          <w:rFonts w:ascii="Times New Roman" w:hAnsi="Times New Roman" w:cs="Times New Roman"/>
          <w:noProof/>
        </w:rPr>
      </w:pPr>
      <w:r w:rsidRPr="00AF4AE3">
        <w:rPr>
          <w:rFonts w:ascii="Times New Roman" w:hAnsi="Times New Roman" w:cs="Times New Roman"/>
          <w:noProof/>
        </w:rPr>
        <w:t>5.</w:t>
      </w:r>
      <w:r w:rsidRPr="00AF4AE3">
        <w:rPr>
          <w:rFonts w:ascii="Times New Roman" w:hAnsi="Times New Roman" w:cs="Times New Roman"/>
          <w:noProof/>
        </w:rPr>
        <w:tab/>
        <w:t xml:space="preserve">Liao, Y., Smyth, G. K. &amp; Shi, W. FeatureCounts: An efficient general purpose program for assigning sequence reads to genomic features. </w:t>
      </w:r>
      <w:r w:rsidRPr="00AF4AE3">
        <w:rPr>
          <w:rFonts w:ascii="Times New Roman" w:hAnsi="Times New Roman" w:cs="Times New Roman"/>
          <w:i/>
          <w:iCs/>
          <w:noProof/>
        </w:rPr>
        <w:t>Bioinformatics</w:t>
      </w:r>
      <w:r w:rsidRPr="00AF4AE3">
        <w:rPr>
          <w:rFonts w:ascii="Times New Roman" w:hAnsi="Times New Roman" w:cs="Times New Roman"/>
          <w:noProof/>
        </w:rPr>
        <w:t xml:space="preserve"> </w:t>
      </w:r>
      <w:r w:rsidRPr="00AF4AE3">
        <w:rPr>
          <w:rFonts w:ascii="Times New Roman" w:hAnsi="Times New Roman" w:cs="Times New Roman"/>
          <w:b/>
          <w:bCs/>
          <w:noProof/>
        </w:rPr>
        <w:t>30</w:t>
      </w:r>
      <w:r w:rsidRPr="00AF4AE3">
        <w:rPr>
          <w:rFonts w:ascii="Times New Roman" w:hAnsi="Times New Roman" w:cs="Times New Roman"/>
          <w:noProof/>
        </w:rPr>
        <w:t>, 923–930 (2014).</w:t>
      </w:r>
    </w:p>
    <w:p w14:paraId="61E1A63E" w14:textId="77777777" w:rsidR="003E7EFC" w:rsidRPr="00AF4AE3" w:rsidRDefault="003E7EFC" w:rsidP="003E7EFC">
      <w:pPr>
        <w:adjustRightInd w:val="0"/>
        <w:spacing w:line="480" w:lineRule="auto"/>
        <w:ind w:left="640" w:hanging="640"/>
        <w:rPr>
          <w:rFonts w:ascii="Times New Roman" w:hAnsi="Times New Roman" w:cs="Times New Roman"/>
          <w:noProof/>
        </w:rPr>
      </w:pPr>
      <w:r w:rsidRPr="00AF4AE3">
        <w:rPr>
          <w:rFonts w:ascii="Times New Roman" w:hAnsi="Times New Roman" w:cs="Times New Roman"/>
          <w:noProof/>
        </w:rPr>
        <w:t>6.</w:t>
      </w:r>
      <w:r w:rsidRPr="00AF4AE3">
        <w:rPr>
          <w:rFonts w:ascii="Times New Roman" w:hAnsi="Times New Roman" w:cs="Times New Roman"/>
          <w:noProof/>
        </w:rPr>
        <w:tab/>
        <w:t xml:space="preserve">Love, M. I., Huber, W. &amp; Anders, S. Moderated estimation of fold change and dispersion for RNA-seq data with DESeq2. </w:t>
      </w:r>
      <w:r w:rsidRPr="00AF4AE3">
        <w:rPr>
          <w:rFonts w:ascii="Times New Roman" w:hAnsi="Times New Roman" w:cs="Times New Roman"/>
          <w:i/>
          <w:iCs/>
          <w:noProof/>
        </w:rPr>
        <w:t>Genome Biol.</w:t>
      </w:r>
      <w:r w:rsidRPr="00AF4AE3">
        <w:rPr>
          <w:rFonts w:ascii="Times New Roman" w:hAnsi="Times New Roman" w:cs="Times New Roman"/>
          <w:noProof/>
        </w:rPr>
        <w:t xml:space="preserve"> </w:t>
      </w:r>
      <w:r w:rsidRPr="00AF4AE3">
        <w:rPr>
          <w:rFonts w:ascii="Times New Roman" w:hAnsi="Times New Roman" w:cs="Times New Roman"/>
          <w:b/>
          <w:bCs/>
          <w:noProof/>
        </w:rPr>
        <w:t>15</w:t>
      </w:r>
      <w:r w:rsidRPr="00AF4AE3">
        <w:rPr>
          <w:rFonts w:ascii="Times New Roman" w:hAnsi="Times New Roman" w:cs="Times New Roman"/>
          <w:noProof/>
        </w:rPr>
        <w:t>, 1–21 (2014).</w:t>
      </w:r>
    </w:p>
    <w:p w14:paraId="28B37E47" w14:textId="77777777" w:rsidR="003E7EFC" w:rsidRPr="00AF4AE3" w:rsidRDefault="003E7EFC" w:rsidP="003E7EFC">
      <w:pPr>
        <w:adjustRightInd w:val="0"/>
        <w:spacing w:line="480" w:lineRule="auto"/>
        <w:ind w:left="640" w:hanging="640"/>
        <w:rPr>
          <w:rFonts w:ascii="Times New Roman" w:hAnsi="Times New Roman" w:cs="Times New Roman"/>
          <w:noProof/>
        </w:rPr>
      </w:pPr>
      <w:r w:rsidRPr="00AF4AE3">
        <w:rPr>
          <w:rFonts w:ascii="Times New Roman" w:hAnsi="Times New Roman" w:cs="Times New Roman"/>
          <w:noProof/>
        </w:rPr>
        <w:t>7.</w:t>
      </w:r>
      <w:r w:rsidRPr="00AF4AE3">
        <w:rPr>
          <w:rFonts w:ascii="Times New Roman" w:hAnsi="Times New Roman" w:cs="Times New Roman"/>
          <w:noProof/>
        </w:rPr>
        <w:tab/>
        <w:t xml:space="preserve">Luo, W., Friedman, M. S., Shedden, K., Hankenson, K. D. &amp; Woolf, P. J. GAGE: Generally applicable gene set enrichment for pathway analysis. </w:t>
      </w:r>
      <w:r w:rsidRPr="00AF4AE3">
        <w:rPr>
          <w:rFonts w:ascii="Times New Roman" w:hAnsi="Times New Roman" w:cs="Times New Roman"/>
          <w:i/>
          <w:iCs/>
          <w:noProof/>
        </w:rPr>
        <w:t>BMC Bioinformatics</w:t>
      </w:r>
      <w:r w:rsidRPr="00AF4AE3">
        <w:rPr>
          <w:rFonts w:ascii="Times New Roman" w:hAnsi="Times New Roman" w:cs="Times New Roman"/>
          <w:noProof/>
        </w:rPr>
        <w:t xml:space="preserve"> </w:t>
      </w:r>
      <w:r w:rsidRPr="00AF4AE3">
        <w:rPr>
          <w:rFonts w:ascii="Times New Roman" w:hAnsi="Times New Roman" w:cs="Times New Roman"/>
          <w:b/>
          <w:bCs/>
          <w:noProof/>
        </w:rPr>
        <w:t>10</w:t>
      </w:r>
      <w:r w:rsidRPr="00AF4AE3">
        <w:rPr>
          <w:rFonts w:ascii="Times New Roman" w:hAnsi="Times New Roman" w:cs="Times New Roman"/>
          <w:noProof/>
        </w:rPr>
        <w:t>, 1–17 (2009).</w:t>
      </w:r>
    </w:p>
    <w:p w14:paraId="090036E6" w14:textId="77777777" w:rsidR="003E7EFC" w:rsidRPr="00AF4AE3" w:rsidRDefault="003E7EFC" w:rsidP="003E7EFC">
      <w:pPr>
        <w:adjustRightInd w:val="0"/>
        <w:spacing w:line="480" w:lineRule="auto"/>
        <w:ind w:left="640" w:hanging="640"/>
        <w:rPr>
          <w:rFonts w:ascii="Times New Roman" w:hAnsi="Times New Roman" w:cs="Times New Roman"/>
          <w:noProof/>
        </w:rPr>
      </w:pPr>
      <w:r w:rsidRPr="00AF4AE3">
        <w:rPr>
          <w:rFonts w:ascii="Times New Roman" w:hAnsi="Times New Roman" w:cs="Times New Roman"/>
          <w:noProof/>
        </w:rPr>
        <w:t>8.</w:t>
      </w:r>
      <w:r w:rsidRPr="00AF4AE3">
        <w:rPr>
          <w:rFonts w:ascii="Times New Roman" w:hAnsi="Times New Roman" w:cs="Times New Roman"/>
          <w:noProof/>
        </w:rPr>
        <w:tab/>
        <w:t xml:space="preserve">Luo, W. &amp; Brouwer, C. Pathview: an R/Bioconductor package for pathway-based data integration and visualization. </w:t>
      </w:r>
      <w:r w:rsidRPr="00AF4AE3">
        <w:rPr>
          <w:rFonts w:ascii="Times New Roman" w:hAnsi="Times New Roman" w:cs="Times New Roman"/>
          <w:i/>
          <w:iCs/>
          <w:noProof/>
        </w:rPr>
        <w:t>Bioinformatics</w:t>
      </w:r>
      <w:r w:rsidRPr="00AF4AE3">
        <w:rPr>
          <w:rFonts w:ascii="Times New Roman" w:hAnsi="Times New Roman" w:cs="Times New Roman"/>
          <w:noProof/>
        </w:rPr>
        <w:t xml:space="preserve"> </w:t>
      </w:r>
      <w:r w:rsidRPr="00AF4AE3">
        <w:rPr>
          <w:rFonts w:ascii="Times New Roman" w:hAnsi="Times New Roman" w:cs="Times New Roman"/>
          <w:b/>
          <w:bCs/>
          <w:noProof/>
        </w:rPr>
        <w:t>29</w:t>
      </w:r>
      <w:r w:rsidRPr="00AF4AE3">
        <w:rPr>
          <w:rFonts w:ascii="Times New Roman" w:hAnsi="Times New Roman" w:cs="Times New Roman"/>
          <w:noProof/>
        </w:rPr>
        <w:t>, 1830–1831 (2013).</w:t>
      </w:r>
    </w:p>
    <w:p w14:paraId="6846C582" w14:textId="77777777" w:rsidR="003E7EFC" w:rsidRPr="00AF4AE3" w:rsidRDefault="003E7EFC" w:rsidP="003E7EFC">
      <w:pPr>
        <w:adjustRightInd w:val="0"/>
        <w:spacing w:line="480" w:lineRule="auto"/>
        <w:ind w:left="640" w:hanging="640"/>
        <w:rPr>
          <w:rFonts w:ascii="Times New Roman" w:hAnsi="Times New Roman" w:cs="Times New Roman"/>
          <w:noProof/>
        </w:rPr>
      </w:pPr>
      <w:r w:rsidRPr="00AF4AE3">
        <w:rPr>
          <w:rFonts w:ascii="Times New Roman" w:hAnsi="Times New Roman" w:cs="Times New Roman"/>
          <w:noProof/>
        </w:rPr>
        <w:t>9.</w:t>
      </w:r>
      <w:r w:rsidRPr="00AF4AE3">
        <w:rPr>
          <w:rFonts w:ascii="Times New Roman" w:hAnsi="Times New Roman" w:cs="Times New Roman"/>
          <w:noProof/>
        </w:rPr>
        <w:tab/>
        <w:t xml:space="preserve">Lo Giudice, C., Tangaro, M. A., Pesole, G. &amp; Picardi, E. Investigating RNA editing in deep transcriptome datasets with REDItools and REDIportal. </w:t>
      </w:r>
      <w:r w:rsidRPr="00AF4AE3">
        <w:rPr>
          <w:rFonts w:ascii="Times New Roman" w:hAnsi="Times New Roman" w:cs="Times New Roman"/>
          <w:i/>
          <w:iCs/>
          <w:noProof/>
        </w:rPr>
        <w:t>Nat. Protoc.</w:t>
      </w:r>
      <w:r w:rsidRPr="00AF4AE3">
        <w:rPr>
          <w:rFonts w:ascii="Times New Roman" w:hAnsi="Times New Roman" w:cs="Times New Roman"/>
          <w:noProof/>
        </w:rPr>
        <w:t xml:space="preserve"> </w:t>
      </w:r>
      <w:r w:rsidRPr="00AF4AE3">
        <w:rPr>
          <w:rFonts w:ascii="Times New Roman" w:hAnsi="Times New Roman" w:cs="Times New Roman"/>
          <w:b/>
          <w:bCs/>
          <w:noProof/>
        </w:rPr>
        <w:t>15</w:t>
      </w:r>
      <w:r w:rsidRPr="00AF4AE3">
        <w:rPr>
          <w:rFonts w:ascii="Times New Roman" w:hAnsi="Times New Roman" w:cs="Times New Roman"/>
          <w:noProof/>
        </w:rPr>
        <w:t>, 1098–1131 (2020).</w:t>
      </w:r>
    </w:p>
    <w:p w14:paraId="7E13EFA7" w14:textId="77777777" w:rsidR="003E7EFC" w:rsidRPr="00AF4AE3" w:rsidRDefault="003E7EFC" w:rsidP="003E7EFC">
      <w:pPr>
        <w:adjustRightInd w:val="0"/>
        <w:spacing w:line="480" w:lineRule="auto"/>
        <w:ind w:left="640" w:hanging="640"/>
        <w:rPr>
          <w:rFonts w:ascii="Times New Roman" w:hAnsi="Times New Roman" w:cs="Times New Roman"/>
          <w:noProof/>
        </w:rPr>
      </w:pPr>
      <w:r w:rsidRPr="00AF4AE3">
        <w:rPr>
          <w:rFonts w:ascii="Times New Roman" w:hAnsi="Times New Roman" w:cs="Times New Roman"/>
          <w:noProof/>
        </w:rPr>
        <w:t>10.</w:t>
      </w:r>
      <w:r w:rsidRPr="00AF4AE3">
        <w:rPr>
          <w:rFonts w:ascii="Times New Roman" w:hAnsi="Times New Roman" w:cs="Times New Roman"/>
          <w:noProof/>
        </w:rPr>
        <w:tab/>
        <w:t xml:space="preserve">Stubbington, M. J. T. </w:t>
      </w:r>
      <w:r w:rsidRPr="00AF4AE3">
        <w:rPr>
          <w:rFonts w:ascii="Times New Roman" w:hAnsi="Times New Roman" w:cs="Times New Roman"/>
          <w:i/>
          <w:iCs/>
          <w:noProof/>
        </w:rPr>
        <w:t>et al.</w:t>
      </w:r>
      <w:r w:rsidRPr="00AF4AE3">
        <w:rPr>
          <w:rFonts w:ascii="Times New Roman" w:hAnsi="Times New Roman" w:cs="Times New Roman"/>
          <w:noProof/>
        </w:rPr>
        <w:t xml:space="preserve"> T cell fate and clonality inference from single-cell transcriptomes. </w:t>
      </w:r>
      <w:r w:rsidRPr="00AF4AE3">
        <w:rPr>
          <w:rFonts w:ascii="Times New Roman" w:hAnsi="Times New Roman" w:cs="Times New Roman"/>
          <w:i/>
          <w:iCs/>
          <w:noProof/>
        </w:rPr>
        <w:t>Nat. Methods</w:t>
      </w:r>
      <w:r w:rsidRPr="00AF4AE3">
        <w:rPr>
          <w:rFonts w:ascii="Times New Roman" w:hAnsi="Times New Roman" w:cs="Times New Roman"/>
          <w:noProof/>
        </w:rPr>
        <w:t xml:space="preserve"> </w:t>
      </w:r>
      <w:r w:rsidRPr="00AF4AE3">
        <w:rPr>
          <w:rFonts w:ascii="Times New Roman" w:hAnsi="Times New Roman" w:cs="Times New Roman"/>
          <w:b/>
          <w:bCs/>
          <w:noProof/>
        </w:rPr>
        <w:t>13</w:t>
      </w:r>
      <w:r w:rsidRPr="00AF4AE3">
        <w:rPr>
          <w:rFonts w:ascii="Times New Roman" w:hAnsi="Times New Roman" w:cs="Times New Roman"/>
          <w:noProof/>
        </w:rPr>
        <w:t>, 329–332 (2016).</w:t>
      </w:r>
    </w:p>
    <w:p w14:paraId="5DDDDB4B" w14:textId="77777777" w:rsidR="003E7EFC" w:rsidRPr="00AF4AE3" w:rsidRDefault="003E7EFC" w:rsidP="003E7EFC">
      <w:pPr>
        <w:adjustRightInd w:val="0"/>
        <w:spacing w:line="480" w:lineRule="auto"/>
        <w:ind w:left="640" w:hanging="640"/>
        <w:rPr>
          <w:rFonts w:ascii="Times New Roman" w:hAnsi="Times New Roman" w:cs="Times New Roman"/>
          <w:noProof/>
        </w:rPr>
      </w:pPr>
      <w:r w:rsidRPr="00AF4AE3">
        <w:rPr>
          <w:rFonts w:ascii="Times New Roman" w:hAnsi="Times New Roman" w:cs="Times New Roman"/>
          <w:noProof/>
        </w:rPr>
        <w:t>11.</w:t>
      </w:r>
      <w:r w:rsidRPr="00AF4AE3">
        <w:rPr>
          <w:rFonts w:ascii="Times New Roman" w:hAnsi="Times New Roman" w:cs="Times New Roman"/>
          <w:noProof/>
        </w:rPr>
        <w:tab/>
        <w:t xml:space="preserve">Lindeman, I. </w:t>
      </w:r>
      <w:r w:rsidRPr="00AF4AE3">
        <w:rPr>
          <w:rFonts w:ascii="Times New Roman" w:hAnsi="Times New Roman" w:cs="Times New Roman"/>
          <w:i/>
          <w:iCs/>
          <w:noProof/>
        </w:rPr>
        <w:t>et al.</w:t>
      </w:r>
      <w:r w:rsidRPr="00AF4AE3">
        <w:rPr>
          <w:rFonts w:ascii="Times New Roman" w:hAnsi="Times New Roman" w:cs="Times New Roman"/>
          <w:noProof/>
        </w:rPr>
        <w:t xml:space="preserve"> BraCeR: B-cell-receptor reconstruction and clonality inference from single-cell RNA-seq. </w:t>
      </w:r>
      <w:r w:rsidRPr="00AF4AE3">
        <w:rPr>
          <w:rFonts w:ascii="Times New Roman" w:hAnsi="Times New Roman" w:cs="Times New Roman"/>
          <w:i/>
          <w:iCs/>
          <w:noProof/>
        </w:rPr>
        <w:t>Nat. Methods</w:t>
      </w:r>
      <w:r w:rsidRPr="00AF4AE3">
        <w:rPr>
          <w:rFonts w:ascii="Times New Roman" w:hAnsi="Times New Roman" w:cs="Times New Roman"/>
          <w:noProof/>
        </w:rPr>
        <w:t xml:space="preserve"> </w:t>
      </w:r>
      <w:r w:rsidRPr="00AF4AE3">
        <w:rPr>
          <w:rFonts w:ascii="Times New Roman" w:hAnsi="Times New Roman" w:cs="Times New Roman"/>
          <w:b/>
          <w:bCs/>
          <w:noProof/>
        </w:rPr>
        <w:t>15</w:t>
      </w:r>
      <w:r w:rsidRPr="00AF4AE3">
        <w:rPr>
          <w:rFonts w:ascii="Times New Roman" w:hAnsi="Times New Roman" w:cs="Times New Roman"/>
          <w:noProof/>
        </w:rPr>
        <w:t>, 563–565 (2018).</w:t>
      </w:r>
    </w:p>
    <w:p w14:paraId="2332AF61" w14:textId="77777777" w:rsidR="003E7EFC" w:rsidRPr="00AF4AE3" w:rsidRDefault="003E7EFC" w:rsidP="003E7EFC">
      <w:pPr>
        <w:adjustRightInd w:val="0"/>
        <w:spacing w:line="480" w:lineRule="auto"/>
        <w:ind w:left="640" w:hanging="640"/>
        <w:rPr>
          <w:rFonts w:ascii="Times New Roman" w:hAnsi="Times New Roman" w:cs="Times New Roman"/>
          <w:noProof/>
        </w:rPr>
      </w:pPr>
      <w:r w:rsidRPr="00AF4AE3">
        <w:rPr>
          <w:rFonts w:ascii="Times New Roman" w:hAnsi="Times New Roman" w:cs="Times New Roman"/>
          <w:noProof/>
        </w:rPr>
        <w:t>12.</w:t>
      </w:r>
      <w:r w:rsidRPr="00AF4AE3">
        <w:rPr>
          <w:rFonts w:ascii="Times New Roman" w:hAnsi="Times New Roman" w:cs="Times New Roman"/>
          <w:noProof/>
        </w:rPr>
        <w:tab/>
        <w:t xml:space="preserve">Weinstein, J. N. </w:t>
      </w:r>
      <w:r w:rsidRPr="00AF4AE3">
        <w:rPr>
          <w:rFonts w:ascii="Times New Roman" w:hAnsi="Times New Roman" w:cs="Times New Roman"/>
          <w:i/>
          <w:iCs/>
          <w:noProof/>
        </w:rPr>
        <w:t>et al.</w:t>
      </w:r>
      <w:r w:rsidRPr="00AF4AE3">
        <w:rPr>
          <w:rFonts w:ascii="Times New Roman" w:hAnsi="Times New Roman" w:cs="Times New Roman"/>
          <w:noProof/>
        </w:rPr>
        <w:t xml:space="preserve"> The cancer genome atlas pan-cancer analysis project. </w:t>
      </w:r>
      <w:r w:rsidRPr="00AF4AE3">
        <w:rPr>
          <w:rFonts w:ascii="Times New Roman" w:hAnsi="Times New Roman" w:cs="Times New Roman"/>
          <w:i/>
          <w:iCs/>
          <w:noProof/>
        </w:rPr>
        <w:t>Nature Genetics</w:t>
      </w:r>
      <w:r w:rsidRPr="00AF4AE3">
        <w:rPr>
          <w:rFonts w:ascii="Times New Roman" w:hAnsi="Times New Roman" w:cs="Times New Roman"/>
          <w:noProof/>
        </w:rPr>
        <w:t xml:space="preserve"> </w:t>
      </w:r>
      <w:r w:rsidRPr="00AF4AE3">
        <w:rPr>
          <w:rFonts w:ascii="Times New Roman" w:hAnsi="Times New Roman" w:cs="Times New Roman"/>
          <w:b/>
          <w:bCs/>
          <w:noProof/>
        </w:rPr>
        <w:t>45</w:t>
      </w:r>
      <w:r w:rsidRPr="00AF4AE3">
        <w:rPr>
          <w:rFonts w:ascii="Times New Roman" w:hAnsi="Times New Roman" w:cs="Times New Roman"/>
          <w:noProof/>
        </w:rPr>
        <w:t>, 1113–1120 (2013).</w:t>
      </w:r>
    </w:p>
    <w:p w14:paraId="6A7EDBA0" w14:textId="77777777" w:rsidR="003E7EFC" w:rsidRPr="00AF4AE3" w:rsidRDefault="003E7EFC" w:rsidP="003E7EFC">
      <w:pPr>
        <w:adjustRightInd w:val="0"/>
        <w:spacing w:line="480" w:lineRule="auto"/>
        <w:ind w:left="640" w:hanging="640"/>
        <w:rPr>
          <w:rFonts w:ascii="Times New Roman" w:hAnsi="Times New Roman" w:cs="Times New Roman"/>
          <w:noProof/>
        </w:rPr>
      </w:pPr>
      <w:r w:rsidRPr="00AF4AE3">
        <w:rPr>
          <w:rFonts w:ascii="Times New Roman" w:hAnsi="Times New Roman" w:cs="Times New Roman"/>
          <w:noProof/>
        </w:rPr>
        <w:t>13.</w:t>
      </w:r>
      <w:r w:rsidRPr="00AF4AE3">
        <w:rPr>
          <w:rFonts w:ascii="Times New Roman" w:hAnsi="Times New Roman" w:cs="Times New Roman"/>
          <w:noProof/>
        </w:rPr>
        <w:tab/>
        <w:t xml:space="preserve">Wulczyn, E. </w:t>
      </w:r>
      <w:r w:rsidRPr="00AF4AE3">
        <w:rPr>
          <w:rFonts w:ascii="Times New Roman" w:hAnsi="Times New Roman" w:cs="Times New Roman"/>
          <w:i/>
          <w:iCs/>
          <w:noProof/>
        </w:rPr>
        <w:t>et al.</w:t>
      </w:r>
      <w:r w:rsidRPr="00AF4AE3">
        <w:rPr>
          <w:rFonts w:ascii="Times New Roman" w:hAnsi="Times New Roman" w:cs="Times New Roman"/>
          <w:noProof/>
        </w:rPr>
        <w:t xml:space="preserve"> Deep learning-based survival prediction for multiple cancer types using histopathology images. </w:t>
      </w:r>
      <w:r w:rsidRPr="00AF4AE3">
        <w:rPr>
          <w:rFonts w:ascii="Times New Roman" w:hAnsi="Times New Roman" w:cs="Times New Roman"/>
          <w:i/>
          <w:iCs/>
          <w:noProof/>
        </w:rPr>
        <w:t>PLoS One</w:t>
      </w:r>
      <w:r w:rsidRPr="00AF4AE3">
        <w:rPr>
          <w:rFonts w:ascii="Times New Roman" w:hAnsi="Times New Roman" w:cs="Times New Roman"/>
          <w:noProof/>
        </w:rPr>
        <w:t xml:space="preserve"> </w:t>
      </w:r>
      <w:r w:rsidRPr="00AF4AE3">
        <w:rPr>
          <w:rFonts w:ascii="Times New Roman" w:hAnsi="Times New Roman" w:cs="Times New Roman"/>
          <w:b/>
          <w:bCs/>
          <w:noProof/>
        </w:rPr>
        <w:t>15</w:t>
      </w:r>
      <w:r w:rsidRPr="00AF4AE3">
        <w:rPr>
          <w:rFonts w:ascii="Times New Roman" w:hAnsi="Times New Roman" w:cs="Times New Roman"/>
          <w:noProof/>
        </w:rPr>
        <w:t>, e0233678 (2020).</w:t>
      </w:r>
    </w:p>
    <w:p w14:paraId="7898FC3A" w14:textId="1D04832D" w:rsidR="003E7EFC" w:rsidRPr="00AF4AE3" w:rsidRDefault="003E7EFC" w:rsidP="00FB762F">
      <w:pPr>
        <w:spacing w:line="480" w:lineRule="auto"/>
        <w:contextualSpacing/>
        <w:rPr>
          <w:rFonts w:ascii="Times New Roman" w:eastAsia="맑은 고딕" w:hAnsi="Times New Roman" w:cs="Times New Roman"/>
          <w:szCs w:val="20"/>
          <w:lang w:eastAsia="en-US"/>
        </w:rPr>
      </w:pPr>
      <w:r w:rsidRPr="00AF4AE3">
        <w:rPr>
          <w:rFonts w:ascii="Times New Roman" w:eastAsia="맑은 고딕" w:hAnsi="Times New Roman" w:cs="Times New Roman"/>
          <w:szCs w:val="20"/>
          <w:lang w:eastAsia="en-US"/>
        </w:rPr>
        <w:fldChar w:fldCharType="end"/>
      </w:r>
    </w:p>
    <w:p w14:paraId="6C824964" w14:textId="5C8B54B0" w:rsidR="003E7EFC" w:rsidRPr="00AF4AE3" w:rsidRDefault="003E7EFC">
      <w:pPr>
        <w:rPr>
          <w:rFonts w:ascii="Times New Roman" w:eastAsia="맑은 고딕" w:hAnsi="Times New Roman" w:cs="Times New Roman"/>
          <w:b/>
          <w:color w:val="202020"/>
          <w:szCs w:val="20"/>
          <w:shd w:val="clear" w:color="auto" w:fill="FFFFFF"/>
          <w:lang w:eastAsia="en-US"/>
        </w:rPr>
      </w:pPr>
      <w:r w:rsidRPr="00AF4AE3">
        <w:rPr>
          <w:rFonts w:ascii="Times New Roman" w:eastAsia="맑은 고딕" w:hAnsi="Times New Roman" w:cs="Times New Roman"/>
          <w:b/>
          <w:color w:val="202020"/>
          <w:szCs w:val="20"/>
          <w:shd w:val="clear" w:color="auto" w:fill="FFFFFF"/>
          <w:lang w:eastAsia="en-US"/>
        </w:rPr>
        <w:br w:type="page"/>
      </w:r>
    </w:p>
    <w:p w14:paraId="5D467F95" w14:textId="7DBA885C" w:rsidR="00FB762F" w:rsidRPr="00AF4AE3" w:rsidRDefault="00AF4AE3" w:rsidP="00FB762F">
      <w:pPr>
        <w:spacing w:line="480" w:lineRule="auto"/>
        <w:contextualSpacing/>
        <w:rPr>
          <w:rFonts w:ascii="Times New Roman" w:eastAsia="굴림" w:hAnsi="Times New Roman" w:cs="Times New Roman"/>
          <w:color w:val="222222"/>
          <w:lang w:eastAsia="en-US"/>
        </w:rPr>
      </w:pPr>
      <w:r w:rsidRPr="00AF4AE3">
        <w:rPr>
          <w:rFonts w:ascii="Times New Roman" w:eastAsia="맑은 고딕" w:hAnsi="Times New Roman" w:cs="Times New Roman"/>
          <w:b/>
          <w:color w:val="202020"/>
          <w:szCs w:val="20"/>
          <w:shd w:val="clear" w:color="auto" w:fill="FFFFFF"/>
          <w:lang w:eastAsia="en-US"/>
        </w:rPr>
        <w:pict w14:anchorId="09F5A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76.5pt">
            <v:imagedata r:id="rId8" o:title="Extended figure 1"/>
          </v:shape>
        </w:pict>
      </w:r>
    </w:p>
    <w:p w14:paraId="74995383" w14:textId="05B65230" w:rsidR="00FB762F" w:rsidRPr="00AF4AE3" w:rsidRDefault="00FB762F" w:rsidP="00FB762F">
      <w:pPr>
        <w:spacing w:line="480" w:lineRule="auto"/>
        <w:contextualSpacing/>
        <w:rPr>
          <w:rFonts w:ascii="Times New Roman" w:eastAsia="맑은 고딕" w:hAnsi="Times New Roman" w:cs="Times New Roman"/>
          <w:bCs/>
        </w:rPr>
      </w:pPr>
      <w:r w:rsidRPr="00AF4AE3">
        <w:rPr>
          <w:rFonts w:ascii="Times New Roman" w:eastAsia="AppleMyungjo" w:hAnsi="Times New Roman" w:cs="Times New Roman"/>
          <w:b/>
          <w:bCs/>
        </w:rPr>
        <w:t>Supplementary Fig.</w:t>
      </w:r>
      <w:r w:rsidRPr="00AF4AE3">
        <w:rPr>
          <w:rFonts w:ascii="Times New Roman" w:eastAsia="AppleMyungjo" w:hAnsi="Times New Roman" w:cs="Times New Roman"/>
          <w:bCs/>
        </w:rPr>
        <w:t xml:space="preserve"> </w:t>
      </w:r>
      <w:r w:rsidRPr="00AF4AE3">
        <w:rPr>
          <w:rFonts w:ascii="Times New Roman" w:eastAsia="맑은 고딕" w:hAnsi="Times New Roman" w:cs="Times New Roman"/>
          <w:b/>
          <w:bCs/>
          <w:szCs w:val="20"/>
          <w:lang w:eastAsia="en-US"/>
        </w:rPr>
        <w:t xml:space="preserve">1. The Spatially-Resolved Laser-Activated Cell Sorting (SLACS) device. </w:t>
      </w:r>
      <w:proofErr w:type="gramStart"/>
      <w:r w:rsidRPr="00AF4AE3">
        <w:rPr>
          <w:rFonts w:ascii="Times New Roman" w:eastAsia="맑은 고딕" w:hAnsi="Times New Roman" w:cs="Times New Roman"/>
          <w:b/>
          <w:bCs/>
          <w:szCs w:val="20"/>
          <w:lang w:eastAsia="en-US"/>
        </w:rPr>
        <w:t>a</w:t>
      </w:r>
      <w:proofErr w:type="gramEnd"/>
      <w:r w:rsidRPr="00AF4AE3">
        <w:rPr>
          <w:rFonts w:ascii="Times New Roman" w:eastAsia="맑은 고딕" w:hAnsi="Times New Roman" w:cs="Times New Roman"/>
          <w:b/>
          <w:bCs/>
          <w:szCs w:val="20"/>
          <w:lang w:eastAsia="en-US"/>
        </w:rPr>
        <w:t>,</w:t>
      </w:r>
      <w:r w:rsidRPr="00AF4AE3">
        <w:rPr>
          <w:rFonts w:ascii="Times New Roman" w:eastAsia="맑은 고딕" w:hAnsi="Times New Roman" w:cs="Times New Roman"/>
          <w:szCs w:val="20"/>
          <w:lang w:eastAsia="en-US"/>
        </w:rPr>
        <w:t xml:space="preserve"> The SLACS device. </w:t>
      </w:r>
      <w:proofErr w:type="gramStart"/>
      <w:r w:rsidRPr="00AF4AE3">
        <w:rPr>
          <w:rFonts w:ascii="Times New Roman" w:eastAsia="맑은 고딕" w:hAnsi="Times New Roman" w:cs="Times New Roman"/>
          <w:b/>
          <w:bCs/>
          <w:szCs w:val="20"/>
          <w:lang w:eastAsia="en-US"/>
        </w:rPr>
        <w:t>b</w:t>
      </w:r>
      <w:proofErr w:type="gramEnd"/>
      <w:r w:rsidRPr="00AF4AE3">
        <w:rPr>
          <w:rFonts w:ascii="Times New Roman" w:eastAsia="맑은 고딕" w:hAnsi="Times New Roman" w:cs="Times New Roman"/>
          <w:b/>
          <w:bCs/>
          <w:szCs w:val="20"/>
          <w:lang w:eastAsia="en-US"/>
        </w:rPr>
        <w:t xml:space="preserve">, </w:t>
      </w:r>
      <w:r w:rsidRPr="00AF4AE3">
        <w:rPr>
          <w:rFonts w:ascii="Times New Roman" w:eastAsia="맑은 고딕" w:hAnsi="Times New Roman" w:cs="Times New Roman"/>
          <w:szCs w:val="20"/>
          <w:lang w:eastAsia="en-US"/>
        </w:rPr>
        <w:t xml:space="preserve">Software for automatic isolation of the target regions of interest (ROIs). </w:t>
      </w:r>
      <w:proofErr w:type="gramStart"/>
      <w:r w:rsidR="000D4908" w:rsidRPr="00AF4AE3">
        <w:rPr>
          <w:rFonts w:ascii="Times New Roman" w:eastAsia="맑은 고딕" w:hAnsi="Times New Roman" w:cs="Times New Roman"/>
          <w:b/>
          <w:szCs w:val="20"/>
          <w:lang w:eastAsia="en-US"/>
        </w:rPr>
        <w:t>c</w:t>
      </w:r>
      <w:proofErr w:type="gramEnd"/>
      <w:r w:rsidR="000D4908" w:rsidRPr="00AF4AE3">
        <w:rPr>
          <w:rFonts w:ascii="Times New Roman" w:eastAsia="맑은 고딕" w:hAnsi="Times New Roman" w:cs="Times New Roman"/>
          <w:b/>
          <w:szCs w:val="20"/>
          <w:lang w:eastAsia="en-US"/>
        </w:rPr>
        <w:t xml:space="preserve">, </w:t>
      </w:r>
      <w:r w:rsidR="000D4908" w:rsidRPr="00AF4AE3">
        <w:rPr>
          <w:rFonts w:ascii="Times New Roman" w:eastAsia="맑은 고딕" w:hAnsi="Times New Roman" w:cs="Times New Roman"/>
          <w:szCs w:val="20"/>
          <w:lang w:eastAsia="en-US"/>
        </w:rPr>
        <w:t>Comparison of Select-seq to previous methodologies that utilize laser capture microdissection.</w:t>
      </w:r>
    </w:p>
    <w:p w14:paraId="3925C75F" w14:textId="77777777" w:rsidR="00FB762F" w:rsidRPr="00AF4AE3" w:rsidRDefault="00FB762F" w:rsidP="00FB762F">
      <w:pPr>
        <w:spacing w:line="480" w:lineRule="auto"/>
        <w:contextualSpacing/>
        <w:rPr>
          <w:rFonts w:ascii="Times New Roman" w:eastAsia="맑은 고딕" w:hAnsi="Times New Roman" w:cs="Times New Roman"/>
          <w:lang w:eastAsia="en-US"/>
        </w:rPr>
      </w:pPr>
      <w:r w:rsidRPr="00AF4AE3">
        <w:rPr>
          <w:rFonts w:ascii="Times New Roman" w:eastAsia="맑은 고딕" w:hAnsi="Times New Roman" w:cs="Times New Roman"/>
          <w:lang w:eastAsia="en-US"/>
        </w:rPr>
        <w:br w:type="page"/>
      </w:r>
    </w:p>
    <w:p w14:paraId="795E47DF" w14:textId="77777777" w:rsidR="00FB762F" w:rsidRPr="00AF4AE3" w:rsidRDefault="00FB762F" w:rsidP="00FB762F">
      <w:pPr>
        <w:spacing w:line="480" w:lineRule="auto"/>
        <w:contextualSpacing/>
        <w:rPr>
          <w:rFonts w:ascii="Times New Roman" w:eastAsia="맑은 고딕" w:hAnsi="Times New Roman" w:cs="Times New Roman"/>
          <w:lang w:eastAsia="en-US"/>
        </w:rPr>
      </w:pPr>
      <w:r w:rsidRPr="00AF4AE3">
        <w:rPr>
          <w:rFonts w:ascii="Times New Roman" w:eastAsia="맑은 고딕" w:hAnsi="Times New Roman" w:cs="Times New Roman"/>
          <w:noProof/>
          <w:lang w:val="en-US"/>
        </w:rPr>
        <w:drawing>
          <wp:inline distT="0" distB="0" distL="0" distR="0" wp14:anchorId="2D655923" wp14:editId="2419713A">
            <wp:extent cx="6400800" cy="7010400"/>
            <wp:effectExtent l="0" t="0" r="0" b="0"/>
            <wp:docPr id="14" name="Picture 14" descr="Extended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Extended fig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0" cy="7010400"/>
                    </a:xfrm>
                    <a:prstGeom prst="rect">
                      <a:avLst/>
                    </a:prstGeom>
                    <a:noFill/>
                    <a:ln>
                      <a:noFill/>
                    </a:ln>
                  </pic:spPr>
                </pic:pic>
              </a:graphicData>
            </a:graphic>
          </wp:inline>
        </w:drawing>
      </w:r>
    </w:p>
    <w:p w14:paraId="30F83757" w14:textId="77777777" w:rsidR="00FB762F" w:rsidRPr="00AF4AE3" w:rsidRDefault="00FB762F" w:rsidP="00FB762F">
      <w:pPr>
        <w:spacing w:line="480" w:lineRule="auto"/>
        <w:contextualSpacing/>
        <w:rPr>
          <w:rFonts w:ascii="Times New Roman" w:eastAsia="맑은 고딕" w:hAnsi="Times New Roman" w:cs="Times New Roman"/>
          <w:b/>
          <w:bCs/>
          <w:lang w:eastAsia="en-US"/>
        </w:rPr>
      </w:pPr>
      <w:r w:rsidRPr="00AF4AE3">
        <w:rPr>
          <w:rFonts w:ascii="Times New Roman" w:eastAsia="AppleMyungjo" w:hAnsi="Times New Roman" w:cs="Times New Roman"/>
          <w:b/>
          <w:bCs/>
        </w:rPr>
        <w:t>Supplementary Fig.</w:t>
      </w:r>
      <w:r w:rsidRPr="00AF4AE3">
        <w:rPr>
          <w:rFonts w:ascii="Times New Roman" w:eastAsia="AppleMyungjo" w:hAnsi="Times New Roman" w:cs="Times New Roman"/>
          <w:bCs/>
        </w:rPr>
        <w:t xml:space="preserve"> </w:t>
      </w:r>
      <w:r w:rsidRPr="00AF4AE3">
        <w:rPr>
          <w:rFonts w:ascii="Times New Roman" w:eastAsia="맑은 고딕" w:hAnsi="Times New Roman" w:cs="Times New Roman"/>
          <w:b/>
          <w:bCs/>
          <w:szCs w:val="20"/>
          <w:lang w:eastAsia="en-US"/>
        </w:rPr>
        <w:t>2. Image data of tissues from the five triple-negative breast cancer (TNBC) patients.</w:t>
      </w:r>
      <w:r w:rsidRPr="00AF4AE3">
        <w:rPr>
          <w:rFonts w:ascii="Times New Roman" w:eastAsia="맑은 고딕" w:hAnsi="Times New Roman" w:cs="Times New Roman"/>
          <w:szCs w:val="20"/>
          <w:lang w:eastAsia="en-US"/>
        </w:rPr>
        <w:t xml:space="preserve"> Each tissue was stained using fluorophore-labelled antibodies to identify target cells, and the whole slides were scanned. </w:t>
      </w:r>
      <w:proofErr w:type="gramStart"/>
      <w:r w:rsidRPr="00AF4AE3">
        <w:rPr>
          <w:rFonts w:ascii="Times New Roman" w:eastAsia="맑은 고딕" w:hAnsi="Times New Roman" w:cs="Times New Roman"/>
          <w:b/>
          <w:szCs w:val="20"/>
          <w:lang w:eastAsia="en-US"/>
        </w:rPr>
        <w:t>a</w:t>
      </w:r>
      <w:proofErr w:type="gramEnd"/>
      <w:r w:rsidRPr="00AF4AE3">
        <w:rPr>
          <w:rFonts w:ascii="Times New Roman" w:eastAsia="맑은 고딕" w:hAnsi="Times New Roman" w:cs="Times New Roman"/>
          <w:b/>
          <w:szCs w:val="20"/>
          <w:lang w:eastAsia="en-US"/>
        </w:rPr>
        <w:t>,</w:t>
      </w:r>
      <w:r w:rsidRPr="00AF4AE3">
        <w:rPr>
          <w:rFonts w:ascii="Times New Roman" w:eastAsia="맑은 고딕" w:hAnsi="Times New Roman" w:cs="Times New Roman"/>
          <w:szCs w:val="20"/>
          <w:lang w:eastAsia="en-US"/>
        </w:rPr>
        <w:t xml:space="preserve"> Different clinical conditions for the five TNBC patients. </w:t>
      </w:r>
      <w:proofErr w:type="gramStart"/>
      <w:r w:rsidRPr="00AF4AE3">
        <w:rPr>
          <w:rFonts w:ascii="Times New Roman" w:eastAsia="맑은 고딕" w:hAnsi="Times New Roman" w:cs="Times New Roman"/>
          <w:b/>
          <w:bCs/>
          <w:szCs w:val="20"/>
          <w:lang w:eastAsia="en-US"/>
        </w:rPr>
        <w:t>b</w:t>
      </w:r>
      <w:proofErr w:type="gramEnd"/>
      <w:r w:rsidRPr="00AF4AE3">
        <w:rPr>
          <w:rFonts w:ascii="Times New Roman" w:eastAsia="맑은 고딕" w:hAnsi="Times New Roman" w:cs="Times New Roman"/>
          <w:b/>
          <w:bCs/>
          <w:szCs w:val="20"/>
          <w:lang w:eastAsia="en-US"/>
        </w:rPr>
        <w:t>,</w:t>
      </w:r>
      <w:r w:rsidRPr="00AF4AE3">
        <w:rPr>
          <w:rFonts w:ascii="Times New Roman" w:eastAsia="맑은 고딕" w:hAnsi="Times New Roman" w:cs="Times New Roman"/>
          <w:szCs w:val="20"/>
          <w:lang w:eastAsia="en-US"/>
        </w:rPr>
        <w:t xml:space="preserve"> PCA of the transcriptome data from the ROIs from the five TNBC patients. </w:t>
      </w:r>
      <w:r w:rsidRPr="00AF4AE3">
        <w:rPr>
          <w:rFonts w:ascii="Times New Roman" w:eastAsia="맑은 고딕" w:hAnsi="Times New Roman" w:cs="Times New Roman"/>
          <w:b/>
          <w:bCs/>
          <w:szCs w:val="20"/>
          <w:lang w:eastAsia="en-US"/>
        </w:rPr>
        <w:t>c,</w:t>
      </w:r>
      <w:r w:rsidRPr="00AF4AE3">
        <w:rPr>
          <w:rFonts w:ascii="Times New Roman" w:eastAsia="맑은 고딕" w:hAnsi="Times New Roman" w:cs="Times New Roman"/>
          <w:szCs w:val="20"/>
          <w:lang w:eastAsia="en-US"/>
        </w:rPr>
        <w:t xml:space="preserve"> </w:t>
      </w:r>
      <w:proofErr w:type="spellStart"/>
      <w:r w:rsidRPr="00AF4AE3">
        <w:rPr>
          <w:rFonts w:ascii="Times New Roman" w:eastAsia="맑은 고딕" w:hAnsi="Times New Roman" w:cs="Times New Roman"/>
          <w:szCs w:val="20"/>
          <w:lang w:eastAsia="en-US"/>
        </w:rPr>
        <w:t>Hematoxylin</w:t>
      </w:r>
      <w:proofErr w:type="spellEnd"/>
      <w:r w:rsidRPr="00AF4AE3">
        <w:rPr>
          <w:rFonts w:ascii="Times New Roman" w:eastAsia="맑은 고딕" w:hAnsi="Times New Roman" w:cs="Times New Roman"/>
          <w:szCs w:val="20"/>
          <w:lang w:eastAsia="en-US"/>
        </w:rPr>
        <w:t xml:space="preserve"> and eosin (H&amp;E) images for four other tissues from patients B, C, D and E. Scale bar, 500 µm. </w:t>
      </w:r>
      <w:r w:rsidRPr="00AF4AE3">
        <w:rPr>
          <w:rFonts w:ascii="Times New Roman" w:eastAsia="맑은 고딕" w:hAnsi="Times New Roman" w:cs="Times New Roman"/>
          <w:b/>
          <w:bCs/>
          <w:szCs w:val="20"/>
          <w:lang w:eastAsia="en-US"/>
        </w:rPr>
        <w:t>d,</w:t>
      </w:r>
      <w:r w:rsidRPr="00AF4AE3">
        <w:rPr>
          <w:rFonts w:ascii="Times New Roman" w:eastAsia="맑은 고딕" w:hAnsi="Times New Roman" w:cs="Times New Roman"/>
          <w:szCs w:val="20"/>
          <w:lang w:eastAsia="en-US"/>
        </w:rPr>
        <w:t xml:space="preserve"> Gene set enrichment patterns according to Lehmann TNBC subtype in patients B, C, D, and E. Rows indicate the mean selected pathways based on Lehmann TNBC classification, and columns represent the total TNBC samples. </w:t>
      </w:r>
    </w:p>
    <w:p w14:paraId="3D6FCBDD" w14:textId="77777777" w:rsidR="00FB762F" w:rsidRPr="00AF4AE3" w:rsidRDefault="00FB762F" w:rsidP="00FB762F">
      <w:pPr>
        <w:spacing w:line="480" w:lineRule="auto"/>
        <w:contextualSpacing/>
        <w:rPr>
          <w:rFonts w:ascii="Times New Roman" w:eastAsia="맑은 고딕" w:hAnsi="Times New Roman" w:cs="Times New Roman"/>
          <w:lang w:eastAsia="en-US"/>
        </w:rPr>
      </w:pPr>
      <w:r w:rsidRPr="00AF4AE3">
        <w:rPr>
          <w:rFonts w:ascii="Times New Roman" w:eastAsia="맑은 고딕" w:hAnsi="Times New Roman" w:cs="Times New Roman"/>
          <w:lang w:eastAsia="en-US"/>
        </w:rPr>
        <w:br w:type="page"/>
      </w:r>
    </w:p>
    <w:p w14:paraId="04ECAD2A" w14:textId="77777777" w:rsidR="00FB762F" w:rsidRPr="00AF4AE3" w:rsidRDefault="00FB762F" w:rsidP="00FB762F">
      <w:pPr>
        <w:spacing w:line="480" w:lineRule="auto"/>
        <w:contextualSpacing/>
        <w:rPr>
          <w:rFonts w:ascii="Times New Roman" w:eastAsia="맑은 고딕" w:hAnsi="Times New Roman" w:cs="Times New Roman"/>
          <w:lang w:eastAsia="en-US"/>
        </w:rPr>
      </w:pPr>
      <w:r w:rsidRPr="00AF4AE3">
        <w:rPr>
          <w:rFonts w:ascii="Times New Roman" w:eastAsia="맑은 고딕" w:hAnsi="Times New Roman" w:cs="Times New Roman"/>
          <w:noProof/>
          <w:lang w:val="en-US"/>
        </w:rPr>
        <w:drawing>
          <wp:inline distT="0" distB="0" distL="0" distR="0" wp14:anchorId="7F198BEB" wp14:editId="1219AC03">
            <wp:extent cx="6391275" cy="7229475"/>
            <wp:effectExtent l="0" t="0" r="9525" b="9525"/>
            <wp:docPr id="13" name="Picture 13" descr="Extended 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Extended fig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91275" cy="7229475"/>
                    </a:xfrm>
                    <a:prstGeom prst="rect">
                      <a:avLst/>
                    </a:prstGeom>
                    <a:noFill/>
                    <a:ln>
                      <a:noFill/>
                    </a:ln>
                  </pic:spPr>
                </pic:pic>
              </a:graphicData>
            </a:graphic>
          </wp:inline>
        </w:drawing>
      </w:r>
    </w:p>
    <w:p w14:paraId="06BBC980" w14:textId="77777777" w:rsidR="00FB762F" w:rsidRPr="00AF4AE3" w:rsidRDefault="00FB762F" w:rsidP="00FB762F">
      <w:pPr>
        <w:spacing w:line="480" w:lineRule="auto"/>
        <w:contextualSpacing/>
        <w:rPr>
          <w:rFonts w:ascii="Times New Roman" w:eastAsia="맑은 고딕" w:hAnsi="Times New Roman" w:cs="Times New Roman"/>
          <w:b/>
          <w:bCs/>
          <w:lang w:eastAsia="en-US"/>
        </w:rPr>
      </w:pPr>
      <w:bookmarkStart w:id="0" w:name="_Hlk70191324"/>
      <w:r w:rsidRPr="00AF4AE3">
        <w:rPr>
          <w:rFonts w:ascii="Times New Roman" w:eastAsia="AppleMyungjo" w:hAnsi="Times New Roman" w:cs="Times New Roman"/>
          <w:b/>
          <w:bCs/>
        </w:rPr>
        <w:t>Supplementary Fig.</w:t>
      </w:r>
      <w:r w:rsidRPr="00AF4AE3">
        <w:rPr>
          <w:rFonts w:ascii="Times New Roman" w:eastAsia="AppleMyungjo" w:hAnsi="Times New Roman" w:cs="Times New Roman"/>
          <w:bCs/>
        </w:rPr>
        <w:t xml:space="preserve"> </w:t>
      </w:r>
      <w:r w:rsidRPr="00AF4AE3">
        <w:rPr>
          <w:rFonts w:ascii="Times New Roman" w:eastAsia="맑은 고딕" w:hAnsi="Times New Roman" w:cs="Times New Roman"/>
          <w:b/>
          <w:bCs/>
          <w:szCs w:val="20"/>
          <w:lang w:eastAsia="en-US"/>
        </w:rPr>
        <w:t xml:space="preserve">3. Image data of tissues from patient. </w:t>
      </w:r>
      <w:r w:rsidRPr="00AF4AE3">
        <w:rPr>
          <w:rFonts w:ascii="Times New Roman" w:eastAsia="맑은 고딕" w:hAnsi="Times New Roman" w:cs="Times New Roman"/>
          <w:szCs w:val="20"/>
          <w:lang w:eastAsia="en-US"/>
        </w:rPr>
        <w:t xml:space="preserve">Each tissue was stained using fluorophore-labelled antibodies to identify target cells, and the whole slides were scanned. </w:t>
      </w:r>
      <w:r w:rsidRPr="00AF4AE3">
        <w:rPr>
          <w:rFonts w:ascii="Times New Roman" w:eastAsia="맑은 고딕" w:hAnsi="Times New Roman" w:cs="Times New Roman"/>
          <w:b/>
          <w:bCs/>
          <w:szCs w:val="20"/>
          <w:lang w:eastAsia="en-US"/>
        </w:rPr>
        <w:t>a,</w:t>
      </w:r>
      <w:r w:rsidRPr="00AF4AE3">
        <w:rPr>
          <w:rFonts w:ascii="Times New Roman" w:eastAsia="맑은 고딕" w:hAnsi="Times New Roman" w:cs="Times New Roman"/>
          <w:szCs w:val="20"/>
          <w:lang w:eastAsia="en-US"/>
        </w:rPr>
        <w:t xml:space="preserve">  </w:t>
      </w:r>
      <w:proofErr w:type="spellStart"/>
      <w:r w:rsidRPr="00AF4AE3">
        <w:rPr>
          <w:rFonts w:ascii="Times New Roman" w:eastAsia="맑은 고딕" w:hAnsi="Times New Roman" w:cs="Times New Roman"/>
          <w:szCs w:val="20"/>
          <w:lang w:eastAsia="en-US"/>
        </w:rPr>
        <w:t>Immunofluorescently</w:t>
      </w:r>
      <w:proofErr w:type="spellEnd"/>
      <w:r w:rsidRPr="00AF4AE3">
        <w:rPr>
          <w:rFonts w:ascii="Times New Roman" w:eastAsia="맑은 고딕" w:hAnsi="Times New Roman" w:cs="Times New Roman"/>
          <w:szCs w:val="20"/>
          <w:lang w:eastAsia="en-US"/>
        </w:rPr>
        <w:t xml:space="preserve"> stained image of tissue A. Scale bar, 500 µm. </w:t>
      </w:r>
      <w:r w:rsidRPr="00AF4AE3">
        <w:rPr>
          <w:rFonts w:ascii="Times New Roman" w:eastAsia="맑은 고딕" w:hAnsi="Times New Roman" w:cs="Times New Roman"/>
          <w:b/>
          <w:bCs/>
          <w:szCs w:val="20"/>
          <w:lang w:eastAsia="en-US"/>
        </w:rPr>
        <w:t>b,</w:t>
      </w:r>
      <w:r w:rsidRPr="00AF4AE3">
        <w:rPr>
          <w:rFonts w:ascii="Times New Roman" w:eastAsia="맑은 고딕" w:hAnsi="Times New Roman" w:cs="Times New Roman"/>
          <w:szCs w:val="20"/>
          <w:lang w:eastAsia="en-US"/>
        </w:rPr>
        <w:t xml:space="preserve"> The numbering for the target ROIs from the same tissue. Scale bar, 500 µm. </w:t>
      </w:r>
      <w:r w:rsidRPr="00AF4AE3">
        <w:rPr>
          <w:rFonts w:ascii="Times New Roman" w:eastAsia="맑은 고딕" w:hAnsi="Times New Roman" w:cs="Times New Roman"/>
          <w:b/>
          <w:bCs/>
          <w:szCs w:val="20"/>
          <w:lang w:eastAsia="en-US"/>
        </w:rPr>
        <w:t>c,</w:t>
      </w:r>
      <w:r w:rsidRPr="00AF4AE3">
        <w:rPr>
          <w:rFonts w:ascii="Times New Roman" w:eastAsia="맑은 고딕" w:hAnsi="Times New Roman" w:cs="Times New Roman"/>
          <w:szCs w:val="20"/>
          <w:lang w:eastAsia="en-US"/>
        </w:rPr>
        <w:t xml:space="preserve"> Target region area on the same tissue. Scale bar, 500 µm. </w:t>
      </w:r>
      <w:r w:rsidRPr="00AF4AE3">
        <w:rPr>
          <w:rFonts w:ascii="Times New Roman" w:eastAsia="맑은 고딕" w:hAnsi="Times New Roman" w:cs="Times New Roman"/>
          <w:b/>
          <w:bCs/>
          <w:szCs w:val="20"/>
          <w:lang w:eastAsia="en-US"/>
        </w:rPr>
        <w:t>d,</w:t>
      </w:r>
      <w:r w:rsidRPr="00AF4AE3">
        <w:rPr>
          <w:rFonts w:ascii="Times New Roman" w:eastAsia="맑은 고딕" w:hAnsi="Times New Roman" w:cs="Times New Roman"/>
          <w:szCs w:val="20"/>
          <w:lang w:eastAsia="en-US"/>
        </w:rPr>
        <w:t xml:space="preserve"> </w:t>
      </w:r>
      <w:proofErr w:type="gramStart"/>
      <w:r w:rsidRPr="00AF4AE3">
        <w:rPr>
          <w:rFonts w:ascii="Times New Roman" w:eastAsia="맑은 고딕" w:hAnsi="Times New Roman" w:cs="Times New Roman"/>
          <w:szCs w:val="20"/>
          <w:lang w:eastAsia="en-US"/>
        </w:rPr>
        <w:t>Zoomed-</w:t>
      </w:r>
      <w:proofErr w:type="gramEnd"/>
      <w:r w:rsidRPr="00AF4AE3">
        <w:rPr>
          <w:rFonts w:ascii="Times New Roman" w:eastAsia="맑은 고딕" w:hAnsi="Times New Roman" w:cs="Times New Roman"/>
          <w:szCs w:val="20"/>
          <w:lang w:eastAsia="en-US"/>
        </w:rPr>
        <w:t xml:space="preserve">in images of the 4 different staining groups. Scale bar, 100 µm. </w:t>
      </w:r>
      <w:r w:rsidRPr="00AF4AE3">
        <w:rPr>
          <w:rFonts w:ascii="Times New Roman" w:eastAsia="맑은 고딕" w:hAnsi="Times New Roman" w:cs="Times New Roman"/>
          <w:b/>
          <w:bCs/>
          <w:szCs w:val="20"/>
          <w:lang w:eastAsia="en-US"/>
        </w:rPr>
        <w:t>e,</w:t>
      </w:r>
      <w:r w:rsidRPr="00AF4AE3">
        <w:rPr>
          <w:rFonts w:ascii="Times New Roman" w:eastAsia="맑은 고딕" w:hAnsi="Times New Roman" w:cs="Times New Roman"/>
          <w:szCs w:val="20"/>
          <w:lang w:eastAsia="en-US"/>
        </w:rPr>
        <w:t xml:space="preserve"> Corresponding H&amp;E images for the zoomed-in images presented in d. Scale bar, 100 µm. </w:t>
      </w:r>
      <w:r w:rsidRPr="00AF4AE3">
        <w:rPr>
          <w:rFonts w:ascii="Times New Roman" w:eastAsia="맑은 고딕" w:hAnsi="Times New Roman" w:cs="Times New Roman"/>
          <w:b/>
          <w:bCs/>
          <w:szCs w:val="20"/>
          <w:lang w:eastAsia="en-US"/>
        </w:rPr>
        <w:t xml:space="preserve">f, </w:t>
      </w:r>
      <w:r w:rsidRPr="00AF4AE3">
        <w:rPr>
          <w:rFonts w:ascii="Times New Roman" w:eastAsia="맑은 고딕" w:hAnsi="Times New Roman" w:cs="Times New Roman"/>
          <w:szCs w:val="20"/>
          <w:lang w:eastAsia="en-US"/>
        </w:rPr>
        <w:t xml:space="preserve">Different clinical conditions for the five TNBC patients. Scale bar, 500 µm. </w:t>
      </w:r>
      <w:r w:rsidRPr="00AF4AE3">
        <w:rPr>
          <w:rFonts w:ascii="Times New Roman" w:eastAsia="맑은 고딕" w:hAnsi="Times New Roman" w:cs="Times New Roman"/>
          <w:b/>
          <w:bCs/>
          <w:szCs w:val="20"/>
          <w:lang w:eastAsia="en-US"/>
        </w:rPr>
        <w:t>g</w:t>
      </w:r>
      <w:proofErr w:type="gramStart"/>
      <w:r w:rsidRPr="00AF4AE3">
        <w:rPr>
          <w:rFonts w:ascii="Times New Roman" w:eastAsia="맑은 고딕" w:hAnsi="Times New Roman" w:cs="Times New Roman"/>
          <w:b/>
          <w:bCs/>
          <w:szCs w:val="20"/>
          <w:lang w:eastAsia="en-US"/>
        </w:rPr>
        <w:t xml:space="preserve">, </w:t>
      </w:r>
      <w:r w:rsidRPr="00AF4AE3">
        <w:rPr>
          <w:rFonts w:ascii="Times New Roman" w:eastAsia="맑은 고딕" w:hAnsi="Times New Roman" w:cs="Times New Roman"/>
          <w:szCs w:val="20"/>
          <w:lang w:eastAsia="en-US"/>
        </w:rPr>
        <w:t xml:space="preserve"> H</w:t>
      </w:r>
      <w:proofErr w:type="gramEnd"/>
      <w:r w:rsidRPr="00AF4AE3">
        <w:rPr>
          <w:rFonts w:ascii="Times New Roman" w:eastAsia="맑은 고딕" w:hAnsi="Times New Roman" w:cs="Times New Roman"/>
          <w:szCs w:val="20"/>
          <w:lang w:eastAsia="en-US"/>
        </w:rPr>
        <w:t>&amp;E images for other four tissues. Scale bar, 100 µm.</w:t>
      </w:r>
    </w:p>
    <w:bookmarkEnd w:id="0"/>
    <w:p w14:paraId="6D2DF18A" w14:textId="77777777" w:rsidR="00FB762F" w:rsidRPr="00AF4AE3" w:rsidRDefault="00FB762F" w:rsidP="00FB762F">
      <w:pPr>
        <w:spacing w:line="480" w:lineRule="auto"/>
        <w:contextualSpacing/>
        <w:rPr>
          <w:rFonts w:ascii="Times New Roman" w:eastAsia="맑은 고딕" w:hAnsi="Times New Roman" w:cs="Times New Roman"/>
          <w:b/>
          <w:bCs/>
          <w:kern w:val="32"/>
          <w:lang w:eastAsia="en-US"/>
        </w:rPr>
      </w:pPr>
      <w:r w:rsidRPr="00AF4AE3">
        <w:rPr>
          <w:rFonts w:ascii="Times New Roman" w:eastAsia="맑은 고딕" w:hAnsi="Times New Roman" w:cs="Times New Roman"/>
          <w:lang w:eastAsia="en-US"/>
        </w:rPr>
        <w:br w:type="page"/>
      </w:r>
    </w:p>
    <w:p w14:paraId="16982443" w14:textId="77777777" w:rsidR="00FB762F" w:rsidRPr="00AF4AE3" w:rsidRDefault="00FB762F" w:rsidP="00FB762F">
      <w:pPr>
        <w:spacing w:line="480" w:lineRule="auto"/>
        <w:contextualSpacing/>
        <w:rPr>
          <w:rFonts w:ascii="Times New Roman" w:eastAsia="맑은 고딕" w:hAnsi="Times New Roman" w:cs="Times New Roman"/>
          <w:b/>
          <w:bCs/>
          <w:kern w:val="32"/>
          <w:lang w:eastAsia="en-US"/>
        </w:rPr>
      </w:pPr>
      <w:r w:rsidRPr="00AF4AE3">
        <w:rPr>
          <w:rFonts w:ascii="Times New Roman" w:eastAsia="맑은 고딕" w:hAnsi="Times New Roman" w:cs="Times New Roman"/>
          <w:noProof/>
          <w:lang w:val="en-US"/>
        </w:rPr>
        <w:drawing>
          <wp:inline distT="0" distB="0" distL="0" distR="0" wp14:anchorId="7DE8A975" wp14:editId="61B9DA73">
            <wp:extent cx="6343650" cy="7299552"/>
            <wp:effectExtent l="0" t="0" r="0" b="0"/>
            <wp:docPr id="9" name="Picture 9" descr="C:\Users\amoslee89\AppData\Local\Microsoft\Windows\INetCache\Content.Word\Extended 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068697" name="Picture 10" descr="C:\Users\amoslee89\AppData\Local\Microsoft\Windows\INetCache\Content.Word\Extended figure 3.tif"/>
                    <pic:cNvPicPr>
                      <a:picLocks noChangeAspect="1" noChangeArrowheads="1"/>
                    </pic:cNvPicPr>
                  </pic:nvPicPr>
                  <pic:blipFill>
                    <a:blip r:embed="rId11" cstate="print">
                      <a:clrChange>
                        <a:clrFrom>
                          <a:srgbClr val="FFFEFD"/>
                        </a:clrFrom>
                        <a:clrTo>
                          <a:srgbClr val="FFFEFD">
                            <a:alpha val="0"/>
                          </a:srgbClr>
                        </a:clrTo>
                      </a:clrChange>
                      <a:extLst>
                        <a:ext uri="{28A0092B-C50C-407E-A947-70E740481C1C}">
                          <a14:useLocalDpi xmlns:a14="http://schemas.microsoft.com/office/drawing/2010/main" val="0"/>
                        </a:ext>
                      </a:extLst>
                    </a:blip>
                    <a:srcRect r="9672"/>
                    <a:stretch>
                      <a:fillRect/>
                    </a:stretch>
                  </pic:blipFill>
                  <pic:spPr bwMode="auto">
                    <a:xfrm>
                      <a:off x="0" y="0"/>
                      <a:ext cx="6348610" cy="7305259"/>
                    </a:xfrm>
                    <a:prstGeom prst="rect">
                      <a:avLst/>
                    </a:prstGeom>
                    <a:noFill/>
                    <a:ln>
                      <a:noFill/>
                    </a:ln>
                    <a:extLst>
                      <a:ext uri="{53640926-AAD7-44D8-BBD7-CCE9431645EC}">
                        <a14:shadowObscured xmlns:a14="http://schemas.microsoft.com/office/drawing/2010/main"/>
                      </a:ext>
                    </a:extLst>
                  </pic:spPr>
                </pic:pic>
              </a:graphicData>
            </a:graphic>
          </wp:inline>
        </w:drawing>
      </w:r>
    </w:p>
    <w:p w14:paraId="65B3CBD2" w14:textId="77777777" w:rsidR="00FB762F" w:rsidRPr="00AF4AE3" w:rsidRDefault="00FB762F" w:rsidP="00FB762F">
      <w:pPr>
        <w:spacing w:line="480" w:lineRule="auto"/>
        <w:contextualSpacing/>
        <w:rPr>
          <w:rFonts w:ascii="Times New Roman" w:eastAsia="맑은 고딕" w:hAnsi="Times New Roman" w:cs="Times New Roman"/>
        </w:rPr>
      </w:pPr>
      <w:r w:rsidRPr="00AF4AE3">
        <w:rPr>
          <w:rFonts w:ascii="Times New Roman" w:eastAsia="AppleMyungjo" w:hAnsi="Times New Roman" w:cs="Times New Roman"/>
          <w:b/>
          <w:bCs/>
        </w:rPr>
        <w:t>Supplementary Fig.</w:t>
      </w:r>
      <w:r w:rsidRPr="00AF4AE3">
        <w:rPr>
          <w:rFonts w:ascii="Times New Roman" w:eastAsia="AppleMyungjo" w:hAnsi="Times New Roman" w:cs="Times New Roman"/>
          <w:bCs/>
        </w:rPr>
        <w:t xml:space="preserve"> </w:t>
      </w:r>
      <w:r w:rsidRPr="00AF4AE3">
        <w:rPr>
          <w:rFonts w:ascii="Times New Roman" w:eastAsia="맑은 고딕" w:hAnsi="Times New Roman" w:cs="Times New Roman"/>
          <w:b/>
          <w:szCs w:val="20"/>
          <w:lang w:eastAsia="en-US"/>
        </w:rPr>
        <w:t>4. Select-seq allows analysis of alternative splicing variants</w:t>
      </w:r>
      <w:r w:rsidRPr="00AF4AE3">
        <w:rPr>
          <w:rFonts w:ascii="Times New Roman" w:eastAsia="맑은 고딕" w:hAnsi="Times New Roman" w:cs="Times New Roman"/>
          <w:szCs w:val="20"/>
          <w:lang w:eastAsia="en-US"/>
        </w:rPr>
        <w:t xml:space="preserve">. </w:t>
      </w:r>
      <w:proofErr w:type="gramStart"/>
      <w:r w:rsidRPr="00AF4AE3">
        <w:rPr>
          <w:rFonts w:ascii="Times New Roman" w:eastAsia="맑은 고딕" w:hAnsi="Times New Roman" w:cs="Times New Roman"/>
          <w:b/>
          <w:szCs w:val="20"/>
          <w:lang w:eastAsia="en-US"/>
        </w:rPr>
        <w:t>a</w:t>
      </w:r>
      <w:proofErr w:type="gramEnd"/>
      <w:r w:rsidRPr="00AF4AE3">
        <w:rPr>
          <w:rFonts w:ascii="Times New Roman" w:eastAsia="맑은 고딕" w:hAnsi="Times New Roman" w:cs="Times New Roman"/>
          <w:b/>
          <w:szCs w:val="20"/>
          <w:lang w:eastAsia="en-US"/>
        </w:rPr>
        <w:t>,</w:t>
      </w:r>
      <w:r w:rsidRPr="00AF4AE3">
        <w:rPr>
          <w:rFonts w:ascii="Times New Roman" w:eastAsia="맑은 고딕" w:hAnsi="Times New Roman" w:cs="Times New Roman"/>
          <w:color w:val="222222"/>
          <w:szCs w:val="20"/>
          <w:shd w:val="clear" w:color="auto" w:fill="FFFFFF"/>
          <w:lang w:eastAsia="en-US"/>
        </w:rPr>
        <w:t> Gene body coverage of isolated regions of tissue A with Select-seq.</w:t>
      </w:r>
      <w:r w:rsidRPr="00AF4AE3">
        <w:rPr>
          <w:rFonts w:ascii="Times New Roman" w:eastAsia="맑은 고딕" w:hAnsi="Times New Roman" w:cs="Times New Roman"/>
          <w:szCs w:val="20"/>
          <w:lang w:eastAsia="en-US"/>
        </w:rPr>
        <w:t xml:space="preserve"> We obtained sufficient coverage to reach the isoform resolution even though the samples were fixed with PFA. </w:t>
      </w:r>
      <w:proofErr w:type="gramStart"/>
      <w:r w:rsidRPr="00AF4AE3">
        <w:rPr>
          <w:rFonts w:ascii="Times New Roman" w:eastAsia="맑은 고딕" w:hAnsi="Times New Roman" w:cs="Times New Roman"/>
          <w:b/>
          <w:szCs w:val="20"/>
          <w:lang w:eastAsia="en-US"/>
        </w:rPr>
        <w:t>b</w:t>
      </w:r>
      <w:proofErr w:type="gramEnd"/>
      <w:r w:rsidRPr="00AF4AE3">
        <w:rPr>
          <w:rFonts w:ascii="Times New Roman" w:eastAsia="맑은 고딕" w:hAnsi="Times New Roman" w:cs="Times New Roman"/>
          <w:b/>
          <w:szCs w:val="20"/>
          <w:lang w:eastAsia="en-US"/>
        </w:rPr>
        <w:t>,</w:t>
      </w:r>
      <w:r w:rsidRPr="00AF4AE3">
        <w:rPr>
          <w:rFonts w:ascii="Times New Roman" w:eastAsia="맑은 고딕" w:hAnsi="Times New Roman" w:cs="Times New Roman"/>
          <w:szCs w:val="20"/>
          <w:lang w:eastAsia="en-US"/>
        </w:rPr>
        <w:t xml:space="preserve"> PCA and number of detected isoforms in each staining modality group. The staining groups formed more distinct groups when clustered by gene counts than when clustered by transcripts. The median numbers of detected transcripts for the staining groups were 13,833, 14,674, 20,711 and 14,580. </w:t>
      </w:r>
      <w:proofErr w:type="gramStart"/>
      <w:r w:rsidRPr="00AF4AE3">
        <w:rPr>
          <w:rFonts w:ascii="Times New Roman" w:eastAsia="맑은 고딕" w:hAnsi="Times New Roman" w:cs="Times New Roman"/>
          <w:b/>
          <w:szCs w:val="20"/>
          <w:lang w:eastAsia="en-US"/>
        </w:rPr>
        <w:t>c</w:t>
      </w:r>
      <w:proofErr w:type="gramEnd"/>
      <w:r w:rsidRPr="00AF4AE3">
        <w:rPr>
          <w:rFonts w:ascii="Times New Roman" w:eastAsia="맑은 고딕" w:hAnsi="Times New Roman" w:cs="Times New Roman"/>
          <w:b/>
          <w:szCs w:val="20"/>
          <w:lang w:eastAsia="en-US"/>
        </w:rPr>
        <w:t xml:space="preserve">, </w:t>
      </w:r>
      <w:r w:rsidRPr="00AF4AE3">
        <w:rPr>
          <w:rFonts w:ascii="Times New Roman" w:eastAsia="맑은 고딕" w:hAnsi="Times New Roman" w:cs="Times New Roman"/>
          <w:szCs w:val="20"/>
          <w:lang w:eastAsia="en-US"/>
        </w:rPr>
        <w:t xml:space="preserve">Correlation analysis of each staining modality group using transcripts. </w:t>
      </w:r>
      <w:proofErr w:type="gramStart"/>
      <w:r w:rsidRPr="00AF4AE3">
        <w:rPr>
          <w:rFonts w:ascii="Times New Roman" w:eastAsia="맑은 고딕" w:hAnsi="Times New Roman" w:cs="Times New Roman"/>
          <w:b/>
          <w:szCs w:val="20"/>
          <w:lang w:eastAsia="en-US"/>
        </w:rPr>
        <w:t>d</w:t>
      </w:r>
      <w:proofErr w:type="gramEnd"/>
      <w:r w:rsidRPr="00AF4AE3">
        <w:rPr>
          <w:rFonts w:ascii="Times New Roman" w:eastAsia="맑은 고딕" w:hAnsi="Times New Roman" w:cs="Times New Roman"/>
          <w:b/>
          <w:szCs w:val="20"/>
          <w:lang w:eastAsia="en-US"/>
        </w:rPr>
        <w:t xml:space="preserve">, </w:t>
      </w:r>
      <w:r w:rsidRPr="00AF4AE3">
        <w:rPr>
          <w:rFonts w:ascii="Times New Roman" w:eastAsia="맑은 고딕" w:hAnsi="Times New Roman" w:cs="Times New Roman"/>
          <w:szCs w:val="20"/>
          <w:lang w:eastAsia="en-US"/>
        </w:rPr>
        <w:t>The number of transcripts in each functional annotation group. Select-seq recovered the full-length transcriptome and thus obtained various functionally different isoforms, including immune receptor-related isoforms and noncoding RNAs.</w:t>
      </w:r>
    </w:p>
    <w:p w14:paraId="3D9F1AF2" w14:textId="77777777" w:rsidR="00FB762F" w:rsidRPr="00AF4AE3" w:rsidRDefault="00FB762F" w:rsidP="00FB762F">
      <w:pPr>
        <w:spacing w:line="480" w:lineRule="auto"/>
        <w:contextualSpacing/>
        <w:rPr>
          <w:rFonts w:ascii="Times New Roman" w:eastAsia="맑은 고딕" w:hAnsi="Times New Roman" w:cs="Times New Roman"/>
        </w:rPr>
      </w:pPr>
      <w:r w:rsidRPr="00AF4AE3">
        <w:rPr>
          <w:rFonts w:ascii="Times New Roman" w:eastAsia="맑은 고딕" w:hAnsi="Times New Roman" w:cs="Times New Roman"/>
        </w:rPr>
        <w:br w:type="page"/>
      </w:r>
    </w:p>
    <w:p w14:paraId="1BD97FB9" w14:textId="77777777" w:rsidR="00FB762F" w:rsidRPr="00AF4AE3" w:rsidRDefault="00FB762F" w:rsidP="00FB762F">
      <w:pPr>
        <w:spacing w:line="480" w:lineRule="auto"/>
        <w:contextualSpacing/>
        <w:rPr>
          <w:rFonts w:ascii="Times New Roman" w:eastAsia="맑은 고딕" w:hAnsi="Times New Roman" w:cs="Times New Roman"/>
          <w:lang w:eastAsia="en-US"/>
        </w:rPr>
      </w:pPr>
      <w:r w:rsidRPr="00AF4AE3">
        <w:rPr>
          <w:rFonts w:ascii="Times New Roman" w:eastAsia="맑은 고딕" w:hAnsi="Times New Roman" w:cs="Times New Roman"/>
          <w:noProof/>
          <w:lang w:val="en-US"/>
        </w:rPr>
        <w:drawing>
          <wp:inline distT="0" distB="0" distL="0" distR="0" wp14:anchorId="31FE4BD0" wp14:editId="03AF42D5">
            <wp:extent cx="6400800" cy="6905625"/>
            <wp:effectExtent l="0" t="0" r="0" b="9525"/>
            <wp:docPr id="12" name="Picture 12" descr="Extended 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Extended fig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0" cy="6905625"/>
                    </a:xfrm>
                    <a:prstGeom prst="rect">
                      <a:avLst/>
                    </a:prstGeom>
                    <a:noFill/>
                    <a:ln>
                      <a:noFill/>
                    </a:ln>
                  </pic:spPr>
                </pic:pic>
              </a:graphicData>
            </a:graphic>
          </wp:inline>
        </w:drawing>
      </w:r>
      <w:bookmarkStart w:id="1" w:name="_Hlk70191407"/>
    </w:p>
    <w:bookmarkEnd w:id="1"/>
    <w:p w14:paraId="02058C77" w14:textId="77777777" w:rsidR="00FB762F" w:rsidRPr="00AF4AE3" w:rsidRDefault="00FB762F" w:rsidP="00FB762F">
      <w:pPr>
        <w:spacing w:line="480" w:lineRule="auto"/>
        <w:contextualSpacing/>
        <w:rPr>
          <w:rFonts w:ascii="Times New Roman" w:eastAsia="맑은 고딕" w:hAnsi="Times New Roman" w:cs="Times New Roman"/>
          <w:szCs w:val="20"/>
          <w:lang w:eastAsia="en-US"/>
        </w:rPr>
      </w:pPr>
      <w:r w:rsidRPr="00AF4AE3">
        <w:rPr>
          <w:rFonts w:ascii="Times New Roman" w:eastAsia="AppleMyungjo" w:hAnsi="Times New Roman" w:cs="Times New Roman"/>
          <w:b/>
          <w:bCs/>
        </w:rPr>
        <w:t>Supplementary Fig.</w:t>
      </w:r>
      <w:r w:rsidRPr="00AF4AE3">
        <w:rPr>
          <w:rFonts w:ascii="Times New Roman" w:eastAsia="AppleMyungjo" w:hAnsi="Times New Roman" w:cs="Times New Roman"/>
          <w:bCs/>
        </w:rPr>
        <w:t xml:space="preserve"> </w:t>
      </w:r>
      <w:r w:rsidRPr="00AF4AE3">
        <w:rPr>
          <w:rFonts w:ascii="Times New Roman" w:eastAsia="맑은 고딕" w:hAnsi="Times New Roman" w:cs="Times New Roman"/>
          <w:b/>
          <w:bCs/>
          <w:szCs w:val="20"/>
          <w:lang w:eastAsia="en-US"/>
        </w:rPr>
        <w:t xml:space="preserve">5. ADAR gene or transcript expression heatmap of the target regions and A-to-I editing events induced by ADAR. </w:t>
      </w:r>
      <w:proofErr w:type="gramStart"/>
      <w:r w:rsidRPr="00AF4AE3">
        <w:rPr>
          <w:rFonts w:ascii="Times New Roman" w:eastAsia="맑은 고딕" w:hAnsi="Times New Roman" w:cs="Times New Roman"/>
          <w:b/>
          <w:bCs/>
          <w:szCs w:val="20"/>
          <w:lang w:eastAsia="en-US"/>
        </w:rPr>
        <w:t>a</w:t>
      </w:r>
      <w:proofErr w:type="gramEnd"/>
      <w:r w:rsidRPr="00AF4AE3">
        <w:rPr>
          <w:rFonts w:ascii="Times New Roman" w:eastAsia="맑은 고딕" w:hAnsi="Times New Roman" w:cs="Times New Roman"/>
          <w:b/>
          <w:bCs/>
          <w:szCs w:val="20"/>
          <w:lang w:eastAsia="en-US"/>
        </w:rPr>
        <w:t>,</w:t>
      </w:r>
      <w:r w:rsidRPr="00AF4AE3">
        <w:rPr>
          <w:rFonts w:ascii="Times New Roman" w:eastAsia="맑은 고딕" w:hAnsi="Times New Roman" w:cs="Times New Roman"/>
          <w:szCs w:val="20"/>
          <w:lang w:eastAsia="en-US"/>
        </w:rPr>
        <w:t xml:space="preserve"> Gene expression heatmap of </w:t>
      </w:r>
      <w:r w:rsidRPr="00AF4AE3">
        <w:rPr>
          <w:rFonts w:ascii="Times New Roman" w:eastAsia="맑은 고딕" w:hAnsi="Times New Roman" w:cs="Times New Roman"/>
          <w:i/>
          <w:szCs w:val="20"/>
          <w:lang w:eastAsia="en-US"/>
        </w:rPr>
        <w:t>ADAR</w:t>
      </w:r>
      <w:r w:rsidRPr="00AF4AE3">
        <w:rPr>
          <w:rFonts w:ascii="Times New Roman" w:eastAsia="맑은 고딕" w:hAnsi="Times New Roman" w:cs="Times New Roman"/>
          <w:szCs w:val="20"/>
          <w:lang w:eastAsia="en-US"/>
        </w:rPr>
        <w:t xml:space="preserve">, </w:t>
      </w:r>
      <w:r w:rsidRPr="00AF4AE3">
        <w:rPr>
          <w:rFonts w:ascii="Times New Roman" w:eastAsia="맑은 고딕" w:hAnsi="Times New Roman" w:cs="Times New Roman"/>
          <w:i/>
          <w:szCs w:val="20"/>
          <w:lang w:eastAsia="en-US"/>
        </w:rPr>
        <w:t>ADARB1</w:t>
      </w:r>
      <w:r w:rsidRPr="00AF4AE3">
        <w:rPr>
          <w:rFonts w:ascii="Times New Roman" w:eastAsia="맑은 고딕" w:hAnsi="Times New Roman" w:cs="Times New Roman"/>
          <w:szCs w:val="20"/>
          <w:lang w:eastAsia="en-US"/>
        </w:rPr>
        <w:t xml:space="preserve">, and </w:t>
      </w:r>
      <w:r w:rsidRPr="00AF4AE3">
        <w:rPr>
          <w:rFonts w:ascii="Times New Roman" w:eastAsia="맑은 고딕" w:hAnsi="Times New Roman" w:cs="Times New Roman"/>
          <w:i/>
          <w:szCs w:val="20"/>
          <w:lang w:eastAsia="en-US"/>
        </w:rPr>
        <w:t>ADARB2</w:t>
      </w:r>
      <w:r w:rsidRPr="00AF4AE3">
        <w:rPr>
          <w:rFonts w:ascii="Times New Roman" w:eastAsia="맑은 고딕" w:hAnsi="Times New Roman" w:cs="Times New Roman"/>
          <w:szCs w:val="20"/>
          <w:lang w:eastAsia="en-US"/>
        </w:rPr>
        <w:t xml:space="preserve">. Green, red and blue marks indicate CD44-positive and ALDH1-negative/low; ALDH1-positive and CD44-negative/low; and CD44-low and ALDH1-low regions determined by IF. </w:t>
      </w:r>
      <w:proofErr w:type="gramStart"/>
      <w:r w:rsidRPr="00AF4AE3">
        <w:rPr>
          <w:rFonts w:ascii="Times New Roman" w:eastAsia="맑은 고딕" w:hAnsi="Times New Roman" w:cs="Times New Roman"/>
          <w:b/>
          <w:bCs/>
          <w:szCs w:val="20"/>
          <w:lang w:eastAsia="en-US"/>
        </w:rPr>
        <w:t>b</w:t>
      </w:r>
      <w:proofErr w:type="gramEnd"/>
      <w:r w:rsidRPr="00AF4AE3">
        <w:rPr>
          <w:rFonts w:ascii="Times New Roman" w:eastAsia="맑은 고딕" w:hAnsi="Times New Roman" w:cs="Times New Roman"/>
          <w:b/>
          <w:bCs/>
          <w:szCs w:val="20"/>
          <w:lang w:eastAsia="en-US"/>
        </w:rPr>
        <w:t>,</w:t>
      </w:r>
      <w:r w:rsidRPr="00AF4AE3">
        <w:rPr>
          <w:rFonts w:ascii="Times New Roman" w:eastAsia="맑은 고딕" w:hAnsi="Times New Roman" w:cs="Times New Roman"/>
          <w:szCs w:val="20"/>
          <w:lang w:eastAsia="en-US"/>
        </w:rPr>
        <w:t xml:space="preserve"> Workflow of deducing A-to-I editing events using </w:t>
      </w:r>
      <w:proofErr w:type="spellStart"/>
      <w:r w:rsidRPr="00AF4AE3">
        <w:rPr>
          <w:rFonts w:ascii="Times New Roman" w:eastAsia="맑은 고딕" w:hAnsi="Times New Roman" w:cs="Times New Roman"/>
          <w:szCs w:val="20"/>
          <w:lang w:eastAsia="en-US"/>
        </w:rPr>
        <w:t>REDItools</w:t>
      </w:r>
      <w:proofErr w:type="spellEnd"/>
      <w:r w:rsidRPr="00AF4AE3">
        <w:rPr>
          <w:rFonts w:ascii="Times New Roman" w:eastAsia="맑은 고딕" w:hAnsi="Times New Roman" w:cs="Times New Roman"/>
          <w:szCs w:val="20"/>
          <w:lang w:eastAsia="en-US"/>
        </w:rPr>
        <w:t xml:space="preserve">. </w:t>
      </w:r>
      <w:proofErr w:type="gramStart"/>
      <w:r w:rsidRPr="00AF4AE3">
        <w:rPr>
          <w:rFonts w:ascii="Times New Roman" w:eastAsia="맑은 고딕" w:hAnsi="Times New Roman" w:cs="Times New Roman"/>
          <w:b/>
          <w:bCs/>
          <w:szCs w:val="20"/>
          <w:lang w:eastAsia="en-US"/>
        </w:rPr>
        <w:t>c</w:t>
      </w:r>
      <w:proofErr w:type="gramEnd"/>
      <w:r w:rsidRPr="00AF4AE3">
        <w:rPr>
          <w:rFonts w:ascii="Times New Roman" w:eastAsia="맑은 고딕" w:hAnsi="Times New Roman" w:cs="Times New Roman"/>
          <w:b/>
          <w:bCs/>
          <w:szCs w:val="20"/>
          <w:lang w:eastAsia="en-US"/>
        </w:rPr>
        <w:t>,</w:t>
      </w:r>
      <w:r w:rsidRPr="00AF4AE3">
        <w:rPr>
          <w:rFonts w:ascii="Times New Roman" w:eastAsia="맑은 고딕" w:hAnsi="Times New Roman" w:cs="Times New Roman"/>
          <w:szCs w:val="20"/>
          <w:lang w:eastAsia="en-US"/>
        </w:rPr>
        <w:t xml:space="preserve"> Spatial heatmap of expressed </w:t>
      </w:r>
      <w:r w:rsidRPr="00AF4AE3">
        <w:rPr>
          <w:rFonts w:ascii="Times New Roman" w:eastAsia="맑은 고딕" w:hAnsi="Times New Roman" w:cs="Times New Roman"/>
          <w:i/>
          <w:szCs w:val="20"/>
          <w:lang w:eastAsia="en-US"/>
        </w:rPr>
        <w:t>ADAR</w:t>
      </w:r>
      <w:r w:rsidRPr="00AF4AE3">
        <w:rPr>
          <w:rFonts w:ascii="Times New Roman" w:eastAsia="맑은 고딕" w:hAnsi="Times New Roman" w:cs="Times New Roman"/>
          <w:szCs w:val="20"/>
          <w:lang w:eastAsia="en-US"/>
        </w:rPr>
        <w:t xml:space="preserve"> isoforms. </w:t>
      </w:r>
      <w:r w:rsidRPr="00AF4AE3">
        <w:rPr>
          <w:rFonts w:ascii="Times New Roman" w:eastAsia="AppleMyungjo" w:hAnsi="Times New Roman" w:cs="Times New Roman"/>
          <w:szCs w:val="20"/>
          <w:lang w:eastAsia="en-US"/>
        </w:rPr>
        <w:t xml:space="preserve">The </w:t>
      </w:r>
      <w:r w:rsidRPr="00AF4AE3">
        <w:rPr>
          <w:rFonts w:ascii="Times New Roman" w:eastAsia="AppleMyungjo" w:hAnsi="Times New Roman" w:cs="Times New Roman"/>
          <w:i/>
          <w:szCs w:val="20"/>
          <w:lang w:eastAsia="en-US"/>
        </w:rPr>
        <w:t>ADAR</w:t>
      </w:r>
      <w:r w:rsidRPr="00AF4AE3">
        <w:rPr>
          <w:rFonts w:ascii="Times New Roman" w:eastAsia="AppleMyungjo" w:hAnsi="Times New Roman" w:cs="Times New Roman"/>
          <w:szCs w:val="20"/>
          <w:lang w:eastAsia="en-US"/>
        </w:rPr>
        <w:t xml:space="preserve"> gene transcript variants mostly consisted of </w:t>
      </w:r>
      <w:r w:rsidRPr="00AF4AE3">
        <w:rPr>
          <w:rFonts w:ascii="Times New Roman" w:eastAsia="AppleMyungjo" w:hAnsi="Times New Roman" w:cs="Times New Roman"/>
          <w:i/>
          <w:szCs w:val="20"/>
          <w:lang w:eastAsia="en-US"/>
        </w:rPr>
        <w:t>ADAR</w:t>
      </w:r>
      <w:r w:rsidRPr="00AF4AE3">
        <w:rPr>
          <w:rFonts w:ascii="Times New Roman" w:eastAsia="AppleMyungjo" w:hAnsi="Times New Roman" w:cs="Times New Roman"/>
          <w:szCs w:val="20"/>
          <w:lang w:eastAsia="en-US"/>
        </w:rPr>
        <w:t xml:space="preserve">-201 and </w:t>
      </w:r>
      <w:r w:rsidRPr="00AF4AE3">
        <w:rPr>
          <w:rFonts w:ascii="Times New Roman" w:eastAsia="AppleMyungjo" w:hAnsi="Times New Roman" w:cs="Times New Roman"/>
          <w:i/>
          <w:szCs w:val="20"/>
          <w:lang w:eastAsia="en-US"/>
        </w:rPr>
        <w:t>ADAR</w:t>
      </w:r>
      <w:r w:rsidRPr="00AF4AE3">
        <w:rPr>
          <w:rFonts w:ascii="Times New Roman" w:eastAsia="AppleMyungjo" w:hAnsi="Times New Roman" w:cs="Times New Roman"/>
          <w:szCs w:val="20"/>
          <w:lang w:eastAsia="en-US"/>
        </w:rPr>
        <w:t>-203, but in some of the CD44</w:t>
      </w:r>
      <w:r w:rsidRPr="00AF4AE3">
        <w:rPr>
          <w:rFonts w:ascii="Times New Roman" w:eastAsia="AppleMyungjo" w:hAnsi="Times New Roman" w:cs="Times New Roman"/>
          <w:szCs w:val="20"/>
          <w:vertAlign w:val="superscript"/>
          <w:lang w:eastAsia="en-US"/>
        </w:rPr>
        <w:t>low/-</w:t>
      </w:r>
      <w:r w:rsidRPr="00AF4AE3">
        <w:rPr>
          <w:rFonts w:ascii="Times New Roman" w:eastAsia="AppleMyungjo" w:hAnsi="Times New Roman" w:cs="Times New Roman"/>
          <w:szCs w:val="20"/>
          <w:lang w:eastAsia="en-US"/>
        </w:rPr>
        <w:t>/ALDH1</w:t>
      </w:r>
      <w:r w:rsidRPr="00AF4AE3">
        <w:rPr>
          <w:rFonts w:ascii="Times New Roman" w:eastAsia="AppleMyungjo" w:hAnsi="Times New Roman" w:cs="Times New Roman"/>
          <w:szCs w:val="20"/>
          <w:vertAlign w:val="superscript"/>
          <w:lang w:eastAsia="en-US"/>
        </w:rPr>
        <w:t>high</w:t>
      </w:r>
      <w:r w:rsidRPr="00AF4AE3">
        <w:rPr>
          <w:rFonts w:ascii="Times New Roman" w:eastAsia="AppleMyungjo" w:hAnsi="Times New Roman" w:cs="Times New Roman"/>
          <w:szCs w:val="20"/>
          <w:lang w:eastAsia="en-US"/>
        </w:rPr>
        <w:t xml:space="preserve"> regions that had high </w:t>
      </w:r>
      <w:r w:rsidRPr="00AF4AE3">
        <w:rPr>
          <w:rFonts w:ascii="Times New Roman" w:eastAsia="AppleMyungjo" w:hAnsi="Times New Roman" w:cs="Times New Roman"/>
          <w:i/>
          <w:szCs w:val="20"/>
          <w:lang w:eastAsia="en-US"/>
        </w:rPr>
        <w:t>ADAR</w:t>
      </w:r>
      <w:r w:rsidRPr="00AF4AE3">
        <w:rPr>
          <w:rFonts w:ascii="Times New Roman" w:eastAsia="AppleMyungjo" w:hAnsi="Times New Roman" w:cs="Times New Roman"/>
          <w:szCs w:val="20"/>
          <w:lang w:eastAsia="en-US"/>
        </w:rPr>
        <w:t xml:space="preserve">-201 and </w:t>
      </w:r>
      <w:r w:rsidRPr="00AF4AE3">
        <w:rPr>
          <w:rFonts w:ascii="Times New Roman" w:eastAsia="AppleMyungjo" w:hAnsi="Times New Roman" w:cs="Times New Roman"/>
          <w:i/>
          <w:szCs w:val="20"/>
          <w:lang w:eastAsia="en-US"/>
        </w:rPr>
        <w:t>ADAR</w:t>
      </w:r>
      <w:r w:rsidRPr="00AF4AE3">
        <w:rPr>
          <w:rFonts w:ascii="Times New Roman" w:eastAsia="AppleMyungjo" w:hAnsi="Times New Roman" w:cs="Times New Roman"/>
          <w:szCs w:val="20"/>
          <w:lang w:eastAsia="en-US"/>
        </w:rPr>
        <w:t xml:space="preserve">-203 expression, other transcript variants of </w:t>
      </w:r>
      <w:r w:rsidRPr="00AF4AE3">
        <w:rPr>
          <w:rFonts w:ascii="Times New Roman" w:eastAsia="AppleMyungjo" w:hAnsi="Times New Roman" w:cs="Times New Roman"/>
          <w:i/>
          <w:szCs w:val="20"/>
          <w:lang w:eastAsia="en-US"/>
        </w:rPr>
        <w:t>ADAR</w:t>
      </w:r>
      <w:r w:rsidRPr="00AF4AE3">
        <w:rPr>
          <w:rFonts w:ascii="Times New Roman" w:eastAsia="AppleMyungjo" w:hAnsi="Times New Roman" w:cs="Times New Roman"/>
          <w:szCs w:val="20"/>
          <w:lang w:eastAsia="en-US"/>
        </w:rPr>
        <w:t xml:space="preserve">, such as 204, 208, and 209, were also expressed. </w:t>
      </w:r>
      <w:proofErr w:type="gramStart"/>
      <w:r w:rsidRPr="00AF4AE3">
        <w:rPr>
          <w:rFonts w:ascii="Times New Roman" w:eastAsia="맑은 고딕" w:hAnsi="Times New Roman" w:cs="Times New Roman"/>
          <w:b/>
          <w:bCs/>
          <w:szCs w:val="20"/>
          <w:lang w:eastAsia="en-US"/>
        </w:rPr>
        <w:t>d</w:t>
      </w:r>
      <w:proofErr w:type="gramEnd"/>
      <w:r w:rsidRPr="00AF4AE3">
        <w:rPr>
          <w:rFonts w:ascii="Times New Roman" w:eastAsia="맑은 고딕" w:hAnsi="Times New Roman" w:cs="Times New Roman"/>
          <w:b/>
          <w:bCs/>
          <w:szCs w:val="20"/>
          <w:lang w:eastAsia="en-US"/>
        </w:rPr>
        <w:t>,</w:t>
      </w:r>
      <w:r w:rsidRPr="00AF4AE3">
        <w:rPr>
          <w:rFonts w:ascii="Times New Roman" w:eastAsia="맑은 고딕" w:hAnsi="Times New Roman" w:cs="Times New Roman"/>
          <w:szCs w:val="20"/>
          <w:lang w:eastAsia="en-US"/>
        </w:rPr>
        <w:t xml:space="preserve"> Heatmap of A-to-I editing events in </w:t>
      </w:r>
      <w:proofErr w:type="spellStart"/>
      <w:r w:rsidRPr="00AF4AE3">
        <w:rPr>
          <w:rFonts w:ascii="Times New Roman" w:eastAsia="맑은 고딕" w:hAnsi="Times New Roman" w:cs="Times New Roman"/>
          <w:szCs w:val="20"/>
          <w:lang w:eastAsia="en-US"/>
        </w:rPr>
        <w:t>exonic</w:t>
      </w:r>
      <w:proofErr w:type="spellEnd"/>
      <w:r w:rsidRPr="00AF4AE3">
        <w:rPr>
          <w:rFonts w:ascii="Times New Roman" w:eastAsia="맑은 고딕" w:hAnsi="Times New Roman" w:cs="Times New Roman"/>
          <w:szCs w:val="20"/>
          <w:lang w:eastAsia="en-US"/>
        </w:rPr>
        <w:t xml:space="preserve"> regions. </w:t>
      </w:r>
      <w:proofErr w:type="gramStart"/>
      <w:r w:rsidRPr="00AF4AE3">
        <w:rPr>
          <w:rFonts w:ascii="Times New Roman" w:eastAsia="맑은 고딕" w:hAnsi="Times New Roman" w:cs="Times New Roman"/>
          <w:b/>
          <w:bCs/>
          <w:szCs w:val="20"/>
          <w:lang w:eastAsia="en-US"/>
        </w:rPr>
        <w:t>e</w:t>
      </w:r>
      <w:proofErr w:type="gramEnd"/>
      <w:r w:rsidRPr="00AF4AE3">
        <w:rPr>
          <w:rFonts w:ascii="Times New Roman" w:eastAsia="맑은 고딕" w:hAnsi="Times New Roman" w:cs="Times New Roman"/>
          <w:b/>
          <w:bCs/>
          <w:szCs w:val="20"/>
          <w:lang w:eastAsia="en-US"/>
        </w:rPr>
        <w:t>,</w:t>
      </w:r>
      <w:r w:rsidRPr="00AF4AE3">
        <w:rPr>
          <w:rFonts w:ascii="Times New Roman" w:eastAsia="맑은 고딕" w:hAnsi="Times New Roman" w:cs="Times New Roman"/>
          <w:szCs w:val="20"/>
          <w:lang w:eastAsia="en-US"/>
        </w:rPr>
        <w:t xml:space="preserve"> Spatial mapping of the total number of A-to-I events in tissue A. </w:t>
      </w:r>
      <w:r w:rsidRPr="00AF4AE3">
        <w:rPr>
          <w:rFonts w:ascii="Times New Roman" w:eastAsia="맑은 고딕" w:hAnsi="Times New Roman" w:cs="Times New Roman"/>
          <w:b/>
          <w:bCs/>
          <w:szCs w:val="20"/>
          <w:lang w:eastAsia="en-US"/>
        </w:rPr>
        <w:t>f,</w:t>
      </w:r>
      <w:r w:rsidRPr="00AF4AE3">
        <w:rPr>
          <w:rFonts w:ascii="Times New Roman" w:eastAsia="맑은 고딕" w:hAnsi="Times New Roman" w:cs="Times New Roman"/>
          <w:szCs w:val="20"/>
          <w:lang w:eastAsia="en-US"/>
        </w:rPr>
        <w:t xml:space="preserve"> Sanger sequencing validation examples. </w:t>
      </w:r>
      <w:proofErr w:type="gramStart"/>
      <w:r w:rsidRPr="00AF4AE3">
        <w:rPr>
          <w:rFonts w:ascii="Times New Roman" w:eastAsia="맑은 고딕" w:hAnsi="Times New Roman" w:cs="Times New Roman"/>
          <w:b/>
          <w:szCs w:val="20"/>
          <w:lang w:eastAsia="en-US"/>
        </w:rPr>
        <w:t>g</w:t>
      </w:r>
      <w:proofErr w:type="gramEnd"/>
      <w:r w:rsidRPr="00AF4AE3">
        <w:rPr>
          <w:rFonts w:ascii="Times New Roman" w:eastAsia="맑은 고딕" w:hAnsi="Times New Roman" w:cs="Times New Roman"/>
          <w:b/>
          <w:szCs w:val="20"/>
          <w:lang w:eastAsia="en-US"/>
        </w:rPr>
        <w:t>,</w:t>
      </w:r>
      <w:r w:rsidRPr="00AF4AE3">
        <w:rPr>
          <w:rFonts w:ascii="Times New Roman" w:eastAsia="맑은 고딕" w:hAnsi="Times New Roman" w:cs="Times New Roman"/>
          <w:szCs w:val="20"/>
          <w:lang w:eastAsia="en-US"/>
        </w:rPr>
        <w:t xml:space="preserve"> Gene set enrichment analysis (GSEA) between four staining groups and A-to-I edited samples using the Kyoto </w:t>
      </w:r>
      <w:proofErr w:type="spellStart"/>
      <w:r w:rsidRPr="00AF4AE3">
        <w:rPr>
          <w:rFonts w:ascii="Times New Roman" w:eastAsia="맑은 고딕" w:hAnsi="Times New Roman" w:cs="Times New Roman"/>
          <w:szCs w:val="20"/>
          <w:lang w:eastAsia="en-US"/>
        </w:rPr>
        <w:t>Encyclopedia</w:t>
      </w:r>
      <w:proofErr w:type="spellEnd"/>
      <w:r w:rsidRPr="00AF4AE3">
        <w:rPr>
          <w:rFonts w:ascii="Times New Roman" w:eastAsia="맑은 고딕" w:hAnsi="Times New Roman" w:cs="Times New Roman"/>
          <w:szCs w:val="20"/>
          <w:lang w:eastAsia="en-US"/>
        </w:rPr>
        <w:t xml:space="preserve"> of Genes and Genomes (KEGG) term </w:t>
      </w:r>
      <w:proofErr w:type="spellStart"/>
      <w:r w:rsidRPr="00AF4AE3">
        <w:rPr>
          <w:rFonts w:ascii="Times New Roman" w:eastAsia="맑은 고딕" w:hAnsi="Times New Roman" w:cs="Times New Roman"/>
          <w:szCs w:val="20"/>
          <w:lang w:eastAsia="en-US"/>
        </w:rPr>
        <w:t>ferroptosis</w:t>
      </w:r>
      <w:proofErr w:type="spellEnd"/>
      <w:r w:rsidRPr="00AF4AE3">
        <w:rPr>
          <w:rFonts w:ascii="Times New Roman" w:eastAsia="맑은 고딕" w:hAnsi="Times New Roman" w:cs="Times New Roman"/>
          <w:szCs w:val="20"/>
          <w:lang w:eastAsia="en-US"/>
        </w:rPr>
        <w:t xml:space="preserve">. </w:t>
      </w:r>
      <w:proofErr w:type="gramStart"/>
      <w:r w:rsidRPr="00AF4AE3">
        <w:rPr>
          <w:rFonts w:ascii="Times New Roman" w:eastAsia="맑은 고딕" w:hAnsi="Times New Roman" w:cs="Times New Roman"/>
          <w:b/>
          <w:bCs/>
          <w:szCs w:val="20"/>
          <w:lang w:eastAsia="en-US"/>
        </w:rPr>
        <w:t>h</w:t>
      </w:r>
      <w:proofErr w:type="gramEnd"/>
      <w:r w:rsidRPr="00AF4AE3">
        <w:rPr>
          <w:rFonts w:ascii="Times New Roman" w:eastAsia="맑은 고딕" w:hAnsi="Times New Roman" w:cs="Times New Roman"/>
          <w:b/>
          <w:bCs/>
          <w:szCs w:val="20"/>
          <w:lang w:eastAsia="en-US"/>
        </w:rPr>
        <w:t>,</w:t>
      </w:r>
      <w:r w:rsidRPr="00AF4AE3">
        <w:rPr>
          <w:rFonts w:ascii="Times New Roman" w:eastAsia="맑은 고딕" w:hAnsi="Times New Roman" w:cs="Times New Roman"/>
          <w:szCs w:val="20"/>
          <w:lang w:eastAsia="en-US"/>
        </w:rPr>
        <w:t xml:space="preserve"> Expression heatmap of the alternative splicing variants of the </w:t>
      </w:r>
      <w:r w:rsidRPr="00AF4AE3">
        <w:rPr>
          <w:rFonts w:ascii="Times New Roman" w:eastAsia="맑은 고딕" w:hAnsi="Times New Roman" w:cs="Times New Roman"/>
          <w:i/>
          <w:szCs w:val="20"/>
          <w:lang w:eastAsia="en-US"/>
        </w:rPr>
        <w:t>GPX4</w:t>
      </w:r>
      <w:r w:rsidRPr="00AF4AE3">
        <w:rPr>
          <w:rFonts w:ascii="Times New Roman" w:eastAsia="맑은 고딕" w:hAnsi="Times New Roman" w:cs="Times New Roman"/>
          <w:szCs w:val="20"/>
          <w:lang w:eastAsia="en-US"/>
        </w:rPr>
        <w:t xml:space="preserve"> gene.</w:t>
      </w:r>
    </w:p>
    <w:p w14:paraId="29EA63CF" w14:textId="77777777" w:rsidR="00FB762F" w:rsidRPr="00AF4AE3" w:rsidRDefault="00FB762F" w:rsidP="00FB762F">
      <w:pPr>
        <w:rPr>
          <w:rFonts w:ascii="Times New Roman" w:eastAsia="맑은 고딕" w:hAnsi="Times New Roman" w:cs="Times New Roman"/>
          <w:szCs w:val="20"/>
          <w:lang w:eastAsia="en-US"/>
        </w:rPr>
      </w:pPr>
      <w:r w:rsidRPr="00AF4AE3">
        <w:rPr>
          <w:rFonts w:ascii="Times New Roman" w:eastAsia="맑은 고딕" w:hAnsi="Times New Roman" w:cs="Times New Roman"/>
          <w:szCs w:val="20"/>
          <w:lang w:eastAsia="en-US"/>
        </w:rPr>
        <w:br w:type="page"/>
      </w:r>
    </w:p>
    <w:p w14:paraId="4CA51A77" w14:textId="77777777" w:rsidR="00C4581A" w:rsidRPr="00AF4AE3" w:rsidRDefault="00C4581A" w:rsidP="00C4581A">
      <w:pPr>
        <w:spacing w:line="480" w:lineRule="auto"/>
        <w:contextualSpacing/>
        <w:rPr>
          <w:rFonts w:ascii="Times New Roman" w:eastAsia="맑은 고딕" w:hAnsi="Times New Roman" w:cs="Times New Roman"/>
          <w:lang w:eastAsia="en-US"/>
        </w:rPr>
      </w:pPr>
      <w:r w:rsidRPr="00AF4AE3">
        <w:rPr>
          <w:rFonts w:ascii="Times New Roman" w:eastAsia="맑은 고딕" w:hAnsi="Times New Roman" w:cs="Times New Roman"/>
          <w:noProof/>
          <w:lang w:val="en-US"/>
        </w:rPr>
        <w:drawing>
          <wp:inline distT="0" distB="0" distL="0" distR="0" wp14:anchorId="7D3307FD" wp14:editId="29C676C3">
            <wp:extent cx="5943600" cy="6781800"/>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6781800"/>
                    </a:xfrm>
                    <a:prstGeom prst="rect">
                      <a:avLst/>
                    </a:prstGeom>
                  </pic:spPr>
                </pic:pic>
              </a:graphicData>
            </a:graphic>
          </wp:inline>
        </w:drawing>
      </w:r>
    </w:p>
    <w:p w14:paraId="0F294A52" w14:textId="613A9BFC" w:rsidR="00C4581A" w:rsidRPr="00AF4AE3" w:rsidRDefault="00C4581A" w:rsidP="00C4581A">
      <w:pPr>
        <w:spacing w:line="480" w:lineRule="auto"/>
        <w:contextualSpacing/>
        <w:rPr>
          <w:rFonts w:ascii="Times New Roman" w:eastAsia="맑은 고딕" w:hAnsi="Times New Roman" w:cs="Times New Roman"/>
          <w:szCs w:val="20"/>
          <w:lang w:eastAsia="en-US"/>
        </w:rPr>
      </w:pPr>
      <w:r w:rsidRPr="00AF4AE3">
        <w:rPr>
          <w:rFonts w:ascii="Times New Roman" w:eastAsia="AppleMyungjo" w:hAnsi="Times New Roman" w:cs="Times New Roman"/>
          <w:b/>
          <w:bCs/>
        </w:rPr>
        <w:t>Supplementary Fig.</w:t>
      </w:r>
      <w:r w:rsidRPr="00AF4AE3">
        <w:rPr>
          <w:rFonts w:ascii="Times New Roman" w:eastAsia="AppleMyungjo" w:hAnsi="Times New Roman" w:cs="Times New Roman"/>
          <w:bCs/>
        </w:rPr>
        <w:t xml:space="preserve"> </w:t>
      </w:r>
      <w:r w:rsidRPr="00AF4AE3">
        <w:rPr>
          <w:rFonts w:ascii="Times New Roman" w:eastAsia="맑은 고딕" w:hAnsi="Times New Roman" w:cs="Times New Roman"/>
          <w:b/>
          <w:bCs/>
          <w:szCs w:val="20"/>
          <w:lang w:eastAsia="en-US"/>
        </w:rPr>
        <w:t xml:space="preserve">6. </w:t>
      </w:r>
      <w:r w:rsidRPr="00AF4AE3">
        <w:rPr>
          <w:rFonts w:ascii="Times New Roman" w:eastAsia="맑은 고딕" w:hAnsi="Times New Roman" w:cs="Times New Roman"/>
          <w:b/>
          <w:bCs/>
          <w:szCs w:val="20"/>
          <w:lang w:val="en-US"/>
        </w:rPr>
        <w:t>Correlation of ADAR expression with A-to-I editing for each ROI site</w:t>
      </w:r>
      <w:r w:rsidRPr="00AF4AE3">
        <w:rPr>
          <w:rFonts w:ascii="Times New Roman" w:eastAsia="맑은 고딕" w:hAnsi="Times New Roman" w:cs="Times New Roman"/>
          <w:b/>
          <w:bCs/>
          <w:szCs w:val="20"/>
          <w:lang w:eastAsia="en-US"/>
        </w:rPr>
        <w:t xml:space="preserve">. </w:t>
      </w:r>
      <w:proofErr w:type="gramStart"/>
      <w:r w:rsidRPr="00AF4AE3">
        <w:rPr>
          <w:rFonts w:ascii="Times New Roman" w:eastAsia="맑은 고딕" w:hAnsi="Times New Roman" w:cs="Times New Roman"/>
          <w:b/>
          <w:bCs/>
          <w:szCs w:val="20"/>
          <w:lang w:eastAsia="en-US"/>
        </w:rPr>
        <w:t>a</w:t>
      </w:r>
      <w:proofErr w:type="gramEnd"/>
      <w:r w:rsidRPr="00AF4AE3">
        <w:rPr>
          <w:rFonts w:ascii="Times New Roman" w:eastAsia="맑은 고딕" w:hAnsi="Times New Roman" w:cs="Times New Roman"/>
          <w:b/>
          <w:bCs/>
          <w:szCs w:val="20"/>
          <w:lang w:eastAsia="en-US"/>
        </w:rPr>
        <w:t>,</w:t>
      </w:r>
      <w:r w:rsidRPr="00AF4AE3">
        <w:rPr>
          <w:rFonts w:ascii="Times New Roman" w:eastAsia="맑은 고딕" w:hAnsi="Times New Roman" w:cs="Times New Roman"/>
          <w:szCs w:val="20"/>
          <w:lang w:eastAsia="en-US"/>
        </w:rPr>
        <w:t xml:space="preserve"> Number of genes detected for each ROI site. </w:t>
      </w:r>
      <w:proofErr w:type="gramStart"/>
      <w:r w:rsidRPr="00AF4AE3">
        <w:rPr>
          <w:rFonts w:ascii="Times New Roman" w:eastAsia="맑은 고딕" w:hAnsi="Times New Roman" w:cs="Times New Roman"/>
          <w:b/>
          <w:bCs/>
          <w:szCs w:val="20"/>
          <w:lang w:eastAsia="en-US"/>
        </w:rPr>
        <w:t>b</w:t>
      </w:r>
      <w:proofErr w:type="gramEnd"/>
      <w:r w:rsidRPr="00AF4AE3">
        <w:rPr>
          <w:rFonts w:ascii="Times New Roman" w:eastAsia="맑은 고딕" w:hAnsi="Times New Roman" w:cs="Times New Roman"/>
          <w:b/>
          <w:bCs/>
          <w:szCs w:val="20"/>
          <w:lang w:eastAsia="en-US"/>
        </w:rPr>
        <w:t xml:space="preserve">, </w:t>
      </w:r>
      <w:r w:rsidRPr="00AF4AE3">
        <w:rPr>
          <w:rFonts w:ascii="Times New Roman" w:eastAsia="맑은 고딕" w:hAnsi="Times New Roman" w:cs="Times New Roman"/>
          <w:szCs w:val="20"/>
          <w:lang w:eastAsia="en-US"/>
        </w:rPr>
        <w:t xml:space="preserve">Number of A-to-I editing event for each ROI site. </w:t>
      </w:r>
      <w:proofErr w:type="gramStart"/>
      <w:r w:rsidRPr="00AF4AE3">
        <w:rPr>
          <w:rFonts w:ascii="Times New Roman" w:eastAsia="맑은 고딕" w:hAnsi="Times New Roman" w:cs="Times New Roman"/>
          <w:b/>
          <w:bCs/>
          <w:szCs w:val="20"/>
          <w:lang w:eastAsia="en-US"/>
        </w:rPr>
        <w:t>c</w:t>
      </w:r>
      <w:proofErr w:type="gramEnd"/>
      <w:r w:rsidRPr="00AF4AE3">
        <w:rPr>
          <w:rFonts w:ascii="Times New Roman" w:eastAsia="맑은 고딕" w:hAnsi="Times New Roman" w:cs="Times New Roman"/>
          <w:b/>
          <w:bCs/>
          <w:szCs w:val="20"/>
          <w:lang w:eastAsia="en-US"/>
        </w:rPr>
        <w:t xml:space="preserve">, </w:t>
      </w:r>
      <w:r w:rsidRPr="00AF4AE3">
        <w:rPr>
          <w:rFonts w:ascii="Times New Roman" w:eastAsia="맑은 고딕" w:hAnsi="Times New Roman" w:cs="Times New Roman"/>
          <w:szCs w:val="20"/>
          <w:lang w:eastAsia="en-US"/>
        </w:rPr>
        <w:t xml:space="preserve">Correlation between the ADAR expression with A-to-I editing event for each ROI site.  </w:t>
      </w:r>
      <w:proofErr w:type="gramStart"/>
      <w:r w:rsidRPr="00AF4AE3">
        <w:rPr>
          <w:rFonts w:ascii="Times New Roman" w:eastAsia="맑은 고딕" w:hAnsi="Times New Roman" w:cs="Times New Roman"/>
          <w:b/>
          <w:bCs/>
          <w:szCs w:val="20"/>
          <w:lang w:eastAsia="en-US"/>
        </w:rPr>
        <w:t>d</w:t>
      </w:r>
      <w:proofErr w:type="gramEnd"/>
      <w:r w:rsidRPr="00AF4AE3">
        <w:rPr>
          <w:rFonts w:ascii="Times New Roman" w:eastAsia="맑은 고딕" w:hAnsi="Times New Roman" w:cs="Times New Roman"/>
          <w:b/>
          <w:bCs/>
          <w:szCs w:val="20"/>
          <w:lang w:eastAsia="en-US"/>
        </w:rPr>
        <w:t xml:space="preserve">, </w:t>
      </w:r>
      <w:r w:rsidRPr="00AF4AE3">
        <w:rPr>
          <w:rFonts w:ascii="Times New Roman" w:eastAsia="맑은 고딕" w:hAnsi="Times New Roman" w:cs="Times New Roman"/>
          <w:szCs w:val="20"/>
          <w:lang w:eastAsia="en-US"/>
        </w:rPr>
        <w:t>Correlation between the ADAR expression with A-to-I editing event for each IF group.</w:t>
      </w:r>
      <w:r w:rsidRPr="00AF4AE3">
        <w:rPr>
          <w:rFonts w:ascii="Times New Roman" w:eastAsia="맑은 고딕" w:hAnsi="Times New Roman" w:cs="Times New Roman"/>
          <w:szCs w:val="20"/>
          <w:lang w:eastAsia="en-US"/>
        </w:rPr>
        <w:br w:type="page"/>
      </w:r>
    </w:p>
    <w:p w14:paraId="2003C6FB" w14:textId="77777777" w:rsidR="00FB762F" w:rsidRPr="00AF4AE3" w:rsidRDefault="00FB762F" w:rsidP="00FB762F">
      <w:pPr>
        <w:spacing w:line="480" w:lineRule="auto"/>
        <w:contextualSpacing/>
        <w:rPr>
          <w:rFonts w:ascii="Times New Roman" w:eastAsia="맑은 고딕" w:hAnsi="Times New Roman" w:cs="Times New Roman"/>
          <w:b/>
          <w:bCs/>
          <w:lang w:eastAsia="en-US"/>
        </w:rPr>
      </w:pPr>
      <w:r w:rsidRPr="00AF4AE3">
        <w:rPr>
          <w:rFonts w:ascii="Times New Roman" w:eastAsia="맑은 고딕" w:hAnsi="Times New Roman" w:cs="Times New Roman"/>
          <w:b/>
          <w:bCs/>
          <w:noProof/>
          <w:lang w:val="en-US"/>
        </w:rPr>
        <w:drawing>
          <wp:inline distT="0" distB="0" distL="0" distR="0" wp14:anchorId="75A397CD" wp14:editId="20039D0B">
            <wp:extent cx="6353175" cy="6467475"/>
            <wp:effectExtent l="0" t="0" r="9525" b="9525"/>
            <wp:docPr id="11" name="Picture 11" descr="C:\Users\amoslee89\AppData\Local\Microsoft\Windows\INetCache\Content.Word\Supplementary figure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amoslee89\AppData\Local\Microsoft\Windows\INetCache\Content.Word\Supplementary figure 6.tif"/>
                    <pic:cNvPicPr>
                      <a:picLocks noChangeAspect="1" noChangeArrowheads="1"/>
                    </pic:cNvPicPr>
                  </pic:nvPicPr>
                  <pic:blipFill>
                    <a:blip r:embed="rId14" cstate="print">
                      <a:extLst>
                        <a:ext uri="{28A0092B-C50C-407E-A947-70E740481C1C}">
                          <a14:useLocalDpi xmlns:a14="http://schemas.microsoft.com/office/drawing/2010/main" val="0"/>
                        </a:ext>
                      </a:extLst>
                    </a:blip>
                    <a:srcRect b="21413"/>
                    <a:stretch>
                      <a:fillRect/>
                    </a:stretch>
                  </pic:blipFill>
                  <pic:spPr bwMode="auto">
                    <a:xfrm>
                      <a:off x="0" y="0"/>
                      <a:ext cx="6353175" cy="6467475"/>
                    </a:xfrm>
                    <a:prstGeom prst="rect">
                      <a:avLst/>
                    </a:prstGeom>
                    <a:noFill/>
                    <a:ln>
                      <a:noFill/>
                    </a:ln>
                  </pic:spPr>
                </pic:pic>
              </a:graphicData>
            </a:graphic>
          </wp:inline>
        </w:drawing>
      </w:r>
    </w:p>
    <w:p w14:paraId="4BF5604D" w14:textId="76A4405D" w:rsidR="00FB762F" w:rsidRPr="00AF4AE3" w:rsidRDefault="00FB762F" w:rsidP="00FB762F">
      <w:pPr>
        <w:spacing w:line="480" w:lineRule="auto"/>
        <w:contextualSpacing/>
        <w:rPr>
          <w:rFonts w:ascii="Times New Roman" w:eastAsia="맑은 고딕" w:hAnsi="Times New Roman" w:cs="Times New Roman"/>
          <w:szCs w:val="20"/>
        </w:rPr>
      </w:pPr>
      <w:r w:rsidRPr="00AF4AE3">
        <w:rPr>
          <w:rFonts w:ascii="Times New Roman" w:eastAsia="AppleMyungjo" w:hAnsi="Times New Roman" w:cs="Times New Roman"/>
          <w:b/>
          <w:bCs/>
        </w:rPr>
        <w:t>Supplementary Fig.</w:t>
      </w:r>
      <w:r w:rsidRPr="00AF4AE3">
        <w:rPr>
          <w:rFonts w:ascii="Times New Roman" w:eastAsia="AppleMyungjo" w:hAnsi="Times New Roman" w:cs="Times New Roman"/>
          <w:bCs/>
        </w:rPr>
        <w:t xml:space="preserve"> </w:t>
      </w:r>
      <w:r w:rsidR="00C4581A" w:rsidRPr="00AF4AE3">
        <w:rPr>
          <w:rFonts w:ascii="Times New Roman" w:eastAsia="맑은 고딕" w:hAnsi="Times New Roman" w:cs="Times New Roman"/>
          <w:b/>
          <w:bCs/>
          <w:szCs w:val="20"/>
          <w:lang w:eastAsia="en-US"/>
        </w:rPr>
        <w:t>7</w:t>
      </w:r>
      <w:r w:rsidRPr="00AF4AE3">
        <w:rPr>
          <w:rFonts w:ascii="Times New Roman" w:eastAsia="맑은 고딕" w:hAnsi="Times New Roman" w:cs="Times New Roman"/>
          <w:b/>
          <w:bCs/>
          <w:szCs w:val="20"/>
          <w:lang w:eastAsia="en-US"/>
        </w:rPr>
        <w:t xml:space="preserve">. Spatial A-to-I </w:t>
      </w:r>
      <w:proofErr w:type="spellStart"/>
      <w:r w:rsidRPr="00AF4AE3">
        <w:rPr>
          <w:rFonts w:ascii="Times New Roman" w:eastAsia="맑은 고딕" w:hAnsi="Times New Roman" w:cs="Times New Roman"/>
          <w:b/>
          <w:bCs/>
          <w:szCs w:val="20"/>
          <w:lang w:eastAsia="en-US"/>
        </w:rPr>
        <w:t>editome</w:t>
      </w:r>
      <w:proofErr w:type="spellEnd"/>
      <w:r w:rsidRPr="00AF4AE3">
        <w:rPr>
          <w:rFonts w:ascii="Times New Roman" w:eastAsia="맑은 고딕" w:hAnsi="Times New Roman" w:cs="Times New Roman"/>
          <w:b/>
          <w:bCs/>
          <w:szCs w:val="20"/>
          <w:lang w:eastAsia="en-US"/>
        </w:rPr>
        <w:t xml:space="preserve"> landscape in four different tissues from four TNBC patients. </w:t>
      </w:r>
      <w:r w:rsidRPr="00AF4AE3">
        <w:rPr>
          <w:rFonts w:ascii="Times New Roman" w:eastAsia="맑은 고딕" w:hAnsi="Times New Roman" w:cs="Times New Roman" w:hint="eastAsia"/>
          <w:bCs/>
          <w:szCs w:val="20"/>
        </w:rPr>
        <w:t>A</w:t>
      </w:r>
      <w:r w:rsidRPr="00AF4AE3">
        <w:rPr>
          <w:rFonts w:ascii="Times New Roman" w:eastAsia="맑은 고딕" w:hAnsi="Times New Roman" w:cs="Times New Roman"/>
          <w:bCs/>
          <w:szCs w:val="20"/>
        </w:rPr>
        <w:t xml:space="preserve">-to-I </w:t>
      </w:r>
      <w:proofErr w:type="spellStart"/>
      <w:r w:rsidRPr="00AF4AE3">
        <w:rPr>
          <w:rFonts w:ascii="Times New Roman" w:eastAsia="맑은 고딕" w:hAnsi="Times New Roman" w:cs="Times New Roman"/>
          <w:bCs/>
          <w:szCs w:val="20"/>
        </w:rPr>
        <w:t>editome</w:t>
      </w:r>
      <w:proofErr w:type="spellEnd"/>
      <w:r w:rsidRPr="00AF4AE3">
        <w:rPr>
          <w:rFonts w:ascii="Times New Roman" w:eastAsia="맑은 고딕" w:hAnsi="Times New Roman" w:cs="Times New Roman"/>
          <w:bCs/>
          <w:szCs w:val="20"/>
        </w:rPr>
        <w:t xml:space="preserve"> marks signature editing sites from different tissue and different group of microniches within the same tumour. </w:t>
      </w:r>
    </w:p>
    <w:p w14:paraId="1F7C5100" w14:textId="680E7F5C" w:rsidR="00C4581A" w:rsidRPr="00AF4AE3" w:rsidRDefault="00C4581A">
      <w:pPr>
        <w:rPr>
          <w:rFonts w:ascii="Times New Roman" w:eastAsia="맑은 고딕" w:hAnsi="Times New Roman" w:cs="Times New Roman"/>
          <w:bCs/>
          <w:kern w:val="32"/>
          <w:lang w:eastAsia="en-US"/>
        </w:rPr>
      </w:pPr>
      <w:r w:rsidRPr="00AF4AE3">
        <w:rPr>
          <w:rFonts w:ascii="Times New Roman" w:eastAsia="맑은 고딕" w:hAnsi="Times New Roman" w:cs="Times New Roman"/>
          <w:bCs/>
          <w:kern w:val="32"/>
          <w:lang w:eastAsia="en-US"/>
        </w:rPr>
        <w:br w:type="page"/>
      </w:r>
    </w:p>
    <w:p w14:paraId="61E99F76" w14:textId="77777777" w:rsidR="00C4581A" w:rsidRPr="00AF4AE3" w:rsidRDefault="00C4581A" w:rsidP="00C4581A">
      <w:pPr>
        <w:spacing w:line="480" w:lineRule="auto"/>
        <w:contextualSpacing/>
        <w:rPr>
          <w:rFonts w:ascii="Times New Roman" w:eastAsia="맑은 고딕" w:hAnsi="Times New Roman" w:cs="Times New Roman"/>
          <w:b/>
          <w:bCs/>
          <w:lang w:val="en-US"/>
        </w:rPr>
      </w:pPr>
      <w:r w:rsidRPr="00AF4AE3">
        <w:rPr>
          <w:rFonts w:ascii="Times New Roman" w:eastAsia="맑은 고딕" w:hAnsi="Times New Roman" w:cs="Times New Roman"/>
          <w:b/>
          <w:bCs/>
          <w:noProof/>
          <w:lang w:val="en-US"/>
        </w:rPr>
        <w:drawing>
          <wp:inline distT="0" distB="0" distL="0" distR="0" wp14:anchorId="7A4E6444" wp14:editId="2C6980B6">
            <wp:extent cx="5943600" cy="7431741"/>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rotWithShape="1">
                    <a:blip r:embed="rId15" cstate="print">
                      <a:extLst>
                        <a:ext uri="{28A0092B-C50C-407E-A947-70E740481C1C}">
                          <a14:useLocalDpi xmlns:a14="http://schemas.microsoft.com/office/drawing/2010/main" val="0"/>
                        </a:ext>
                      </a:extLst>
                    </a:blip>
                    <a:srcRect b="3453"/>
                    <a:stretch/>
                  </pic:blipFill>
                  <pic:spPr bwMode="auto">
                    <a:xfrm>
                      <a:off x="0" y="0"/>
                      <a:ext cx="5943600" cy="7431741"/>
                    </a:xfrm>
                    <a:prstGeom prst="rect">
                      <a:avLst/>
                    </a:prstGeom>
                    <a:ln>
                      <a:noFill/>
                    </a:ln>
                    <a:extLst>
                      <a:ext uri="{53640926-AAD7-44D8-BBD7-CCE9431645EC}">
                        <a14:shadowObscured xmlns:a14="http://schemas.microsoft.com/office/drawing/2010/main"/>
                      </a:ext>
                    </a:extLst>
                  </pic:spPr>
                </pic:pic>
              </a:graphicData>
            </a:graphic>
          </wp:inline>
        </w:drawing>
      </w:r>
    </w:p>
    <w:p w14:paraId="5A9752C0" w14:textId="056C361D" w:rsidR="00C4581A" w:rsidRPr="00AF4AE3" w:rsidRDefault="00C4581A" w:rsidP="00C4581A">
      <w:pPr>
        <w:spacing w:line="480" w:lineRule="auto"/>
        <w:contextualSpacing/>
        <w:rPr>
          <w:rFonts w:ascii="Times New Roman" w:eastAsia="맑은 고딕" w:hAnsi="Times New Roman" w:cs="Times New Roman"/>
          <w:szCs w:val="20"/>
          <w:lang w:eastAsia="en-US"/>
        </w:rPr>
      </w:pPr>
      <w:r w:rsidRPr="00AF4AE3">
        <w:rPr>
          <w:rFonts w:ascii="Times New Roman" w:eastAsia="AppleMyungjo" w:hAnsi="Times New Roman" w:cs="Times New Roman"/>
          <w:b/>
          <w:bCs/>
        </w:rPr>
        <w:t>Supplementary Fig.</w:t>
      </w:r>
      <w:r w:rsidRPr="00AF4AE3">
        <w:rPr>
          <w:rFonts w:ascii="Times New Roman" w:eastAsia="AppleMyungjo" w:hAnsi="Times New Roman" w:cs="Times New Roman"/>
          <w:bCs/>
        </w:rPr>
        <w:t xml:space="preserve"> </w:t>
      </w:r>
      <w:r w:rsidRPr="00AF4AE3">
        <w:rPr>
          <w:rFonts w:ascii="Times New Roman" w:eastAsia="맑은 고딕" w:hAnsi="Times New Roman" w:cs="Times New Roman"/>
          <w:b/>
          <w:bCs/>
          <w:szCs w:val="20"/>
          <w:lang w:eastAsia="en-US"/>
        </w:rPr>
        <w:t xml:space="preserve">8. </w:t>
      </w:r>
      <w:r w:rsidRPr="00AF4AE3">
        <w:rPr>
          <w:rFonts w:ascii="Times New Roman" w:eastAsia="맑은 고딕" w:hAnsi="Times New Roman" w:cs="Times New Roman"/>
          <w:b/>
          <w:bCs/>
          <w:szCs w:val="20"/>
          <w:lang w:val="en-US"/>
        </w:rPr>
        <w:t>Spatial clustering result of each ROI site and differential expression analysis of spatial cluster groups</w:t>
      </w:r>
      <w:r w:rsidRPr="00AF4AE3">
        <w:rPr>
          <w:rFonts w:ascii="Times New Roman" w:eastAsia="맑은 고딕" w:hAnsi="Times New Roman" w:cs="Times New Roman"/>
          <w:b/>
          <w:bCs/>
          <w:szCs w:val="20"/>
          <w:lang w:eastAsia="en-US"/>
        </w:rPr>
        <w:t xml:space="preserve">. </w:t>
      </w:r>
      <w:proofErr w:type="gramStart"/>
      <w:r w:rsidRPr="00AF4AE3">
        <w:rPr>
          <w:rFonts w:ascii="Times New Roman" w:eastAsia="맑은 고딕" w:hAnsi="Times New Roman" w:cs="Times New Roman"/>
          <w:b/>
          <w:bCs/>
          <w:szCs w:val="20"/>
          <w:lang w:eastAsia="en-US"/>
        </w:rPr>
        <w:t>a</w:t>
      </w:r>
      <w:proofErr w:type="gramEnd"/>
      <w:r w:rsidRPr="00AF4AE3">
        <w:rPr>
          <w:rFonts w:ascii="Times New Roman" w:eastAsia="맑은 고딕" w:hAnsi="Times New Roman" w:cs="Times New Roman"/>
          <w:b/>
          <w:bCs/>
          <w:szCs w:val="20"/>
          <w:lang w:eastAsia="en-US"/>
        </w:rPr>
        <w:t>,</w:t>
      </w:r>
      <w:r w:rsidRPr="00AF4AE3">
        <w:rPr>
          <w:rFonts w:ascii="Times New Roman" w:eastAsia="맑은 고딕" w:hAnsi="Times New Roman" w:cs="Times New Roman"/>
          <w:szCs w:val="20"/>
          <w:lang w:eastAsia="en-US"/>
        </w:rPr>
        <w:t xml:space="preserve"> Hierarchy tree of agglomerative clustering results using both spatial position and gene expression of each ROI site. </w:t>
      </w:r>
      <w:proofErr w:type="gramStart"/>
      <w:r w:rsidRPr="00AF4AE3">
        <w:rPr>
          <w:rFonts w:ascii="Times New Roman" w:eastAsia="맑은 고딕" w:hAnsi="Times New Roman" w:cs="Times New Roman"/>
          <w:b/>
          <w:bCs/>
          <w:szCs w:val="20"/>
          <w:lang w:eastAsia="en-US"/>
        </w:rPr>
        <w:t>b</w:t>
      </w:r>
      <w:proofErr w:type="gramEnd"/>
      <w:r w:rsidRPr="00AF4AE3">
        <w:rPr>
          <w:rFonts w:ascii="Times New Roman" w:eastAsia="맑은 고딕" w:hAnsi="Times New Roman" w:cs="Times New Roman"/>
          <w:b/>
          <w:bCs/>
          <w:szCs w:val="20"/>
          <w:lang w:eastAsia="en-US"/>
        </w:rPr>
        <w:t xml:space="preserve">, </w:t>
      </w:r>
      <w:r w:rsidRPr="00AF4AE3">
        <w:rPr>
          <w:rFonts w:ascii="Times New Roman" w:eastAsia="맑은 고딕" w:hAnsi="Times New Roman" w:cs="Times New Roman"/>
          <w:szCs w:val="20"/>
          <w:lang w:eastAsia="en-US"/>
        </w:rPr>
        <w:t xml:space="preserve">Embedded spatial cluster group on tissue A. </w:t>
      </w:r>
      <w:r w:rsidRPr="00AF4AE3">
        <w:rPr>
          <w:rFonts w:ascii="Times New Roman" w:eastAsia="맑은 고딕" w:hAnsi="Times New Roman" w:cs="Times New Roman"/>
          <w:b/>
          <w:bCs/>
          <w:szCs w:val="20"/>
          <w:lang w:eastAsia="en-US"/>
        </w:rPr>
        <w:t xml:space="preserve">c, </w:t>
      </w:r>
      <w:r w:rsidRPr="00AF4AE3">
        <w:rPr>
          <w:rFonts w:ascii="Times New Roman" w:eastAsia="맑은 고딕" w:hAnsi="Times New Roman" w:cs="Times New Roman"/>
          <w:szCs w:val="20"/>
          <w:lang w:eastAsia="en-US"/>
        </w:rPr>
        <w:t xml:space="preserve">Differential expression analysis results of spatial cluster group 1 versus the other spatial cluster groups.  </w:t>
      </w:r>
      <w:proofErr w:type="gramStart"/>
      <w:r w:rsidRPr="00AF4AE3">
        <w:rPr>
          <w:rFonts w:ascii="Times New Roman" w:eastAsia="맑은 고딕" w:hAnsi="Times New Roman" w:cs="Times New Roman"/>
          <w:b/>
          <w:bCs/>
          <w:szCs w:val="20"/>
          <w:lang w:eastAsia="en-US"/>
        </w:rPr>
        <w:t>d</w:t>
      </w:r>
      <w:proofErr w:type="gramEnd"/>
      <w:r w:rsidRPr="00AF4AE3">
        <w:rPr>
          <w:rFonts w:ascii="Times New Roman" w:eastAsia="맑은 고딕" w:hAnsi="Times New Roman" w:cs="Times New Roman"/>
          <w:b/>
          <w:bCs/>
          <w:szCs w:val="20"/>
          <w:lang w:eastAsia="en-US"/>
        </w:rPr>
        <w:t xml:space="preserve">, </w:t>
      </w:r>
      <w:r w:rsidRPr="00AF4AE3">
        <w:rPr>
          <w:rFonts w:ascii="Times New Roman" w:eastAsia="맑은 고딕" w:hAnsi="Times New Roman" w:cs="Times New Roman"/>
          <w:szCs w:val="20"/>
          <w:lang w:eastAsia="en-US"/>
        </w:rPr>
        <w:t>Differential expression analysis results of spatial cluster group 3 versus the other spatial cluster groups.</w:t>
      </w:r>
    </w:p>
    <w:p w14:paraId="0F38D3AD" w14:textId="77777777" w:rsidR="00FB762F" w:rsidRPr="00AF4AE3" w:rsidRDefault="00FB762F" w:rsidP="00FB762F">
      <w:pPr>
        <w:spacing w:line="480" w:lineRule="auto"/>
        <w:contextualSpacing/>
        <w:rPr>
          <w:rFonts w:ascii="Times New Roman" w:eastAsia="맑은 고딕" w:hAnsi="Times New Roman" w:cs="Times New Roman"/>
          <w:bCs/>
          <w:kern w:val="32"/>
          <w:lang w:eastAsia="en-US"/>
        </w:rPr>
      </w:pPr>
    </w:p>
    <w:p w14:paraId="44F3AD66" w14:textId="77777777" w:rsidR="002F1D48" w:rsidRDefault="002F1D48">
      <w:pPr>
        <w:rPr>
          <w:rFonts w:ascii="Times New Roman" w:eastAsia="맑은 고딕" w:hAnsi="Times New Roman" w:cs="Times New Roman"/>
          <w:b/>
          <w:bCs/>
          <w:szCs w:val="20"/>
          <w:lang w:eastAsia="en-US"/>
        </w:rPr>
      </w:pPr>
      <w:r>
        <w:rPr>
          <w:rFonts w:ascii="Times New Roman" w:eastAsia="맑은 고딕" w:hAnsi="Times New Roman" w:cs="Times New Roman"/>
          <w:b/>
          <w:bCs/>
          <w:szCs w:val="20"/>
          <w:lang w:eastAsia="en-US"/>
        </w:rPr>
        <w:br w:type="page"/>
      </w:r>
    </w:p>
    <w:p w14:paraId="5083EB76" w14:textId="77777777" w:rsidR="002F1D48" w:rsidRPr="00AF4AE3" w:rsidRDefault="002F1D48" w:rsidP="002F1D48">
      <w:pPr>
        <w:spacing w:line="360" w:lineRule="auto"/>
        <w:jc w:val="center"/>
        <w:rPr>
          <w:rFonts w:ascii="Times New Roman" w:hAnsi="Times New Roman" w:cs="Times New Roman" w:hint="eastAsia"/>
          <w:b/>
          <w:color w:val="222222"/>
          <w:shd w:val="clear" w:color="auto" w:fill="FFFFFF"/>
        </w:rPr>
      </w:pPr>
      <w:r w:rsidRPr="00AF4AE3">
        <w:rPr>
          <w:rFonts w:ascii="Times New Roman" w:hAnsi="Times New Roman" w:cs="Times New Roman"/>
          <w:b/>
          <w:noProof/>
          <w:color w:val="222222"/>
          <w:shd w:val="clear" w:color="auto" w:fill="FFFFFF"/>
          <w:lang w:val="en-US"/>
        </w:rPr>
        <w:drawing>
          <wp:inline distT="0" distB="0" distL="0" distR="0" wp14:anchorId="6D70C8B6" wp14:editId="1AD0CF74">
            <wp:extent cx="5157032" cy="210502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69237" cy="2110007"/>
                    </a:xfrm>
                    <a:prstGeom prst="rect">
                      <a:avLst/>
                    </a:prstGeom>
                    <a:noFill/>
                  </pic:spPr>
                </pic:pic>
              </a:graphicData>
            </a:graphic>
          </wp:inline>
        </w:drawing>
      </w:r>
    </w:p>
    <w:p w14:paraId="6FECE096" w14:textId="6F935C20" w:rsidR="002F1D48" w:rsidRPr="00AF4AE3" w:rsidRDefault="002F1D48" w:rsidP="002F1D48">
      <w:pPr>
        <w:spacing w:line="360" w:lineRule="auto"/>
        <w:rPr>
          <w:rFonts w:ascii="Times New Roman" w:hAnsi="Times New Roman" w:cs="Times New Roman"/>
          <w:color w:val="222222"/>
          <w:shd w:val="clear" w:color="auto" w:fill="FFFFFF"/>
        </w:rPr>
      </w:pPr>
      <w:r w:rsidRPr="00AF4AE3">
        <w:rPr>
          <w:rFonts w:ascii="Times New Roman" w:hAnsi="Times New Roman" w:cs="Times New Roman"/>
          <w:b/>
          <w:color w:val="222222"/>
          <w:highlight w:val="yellow"/>
          <w:shd w:val="clear" w:color="auto" w:fill="FFFFFF"/>
        </w:rPr>
        <w:t xml:space="preserve">Supplementary </w:t>
      </w:r>
      <w:r>
        <w:rPr>
          <w:rFonts w:ascii="Times New Roman" w:hAnsi="Times New Roman" w:cs="Times New Roman"/>
          <w:b/>
          <w:color w:val="222222"/>
          <w:highlight w:val="yellow"/>
          <w:shd w:val="clear" w:color="auto" w:fill="FFFFFF"/>
        </w:rPr>
        <w:t xml:space="preserve">Fig </w:t>
      </w:r>
      <w:r>
        <w:rPr>
          <w:rFonts w:ascii="Times New Roman" w:hAnsi="Times New Roman" w:cs="Times New Roman"/>
          <w:b/>
          <w:color w:val="222222"/>
          <w:highlight w:val="yellow"/>
          <w:shd w:val="clear" w:color="auto" w:fill="FFFFFF"/>
        </w:rPr>
        <w:t>9</w:t>
      </w:r>
      <w:r w:rsidRPr="00AF4AE3">
        <w:rPr>
          <w:rFonts w:ascii="Times New Roman" w:hAnsi="Times New Roman" w:cs="Times New Roman"/>
          <w:color w:val="222222"/>
          <w:highlight w:val="yellow"/>
          <w:shd w:val="clear" w:color="auto" w:fill="FFFFFF"/>
        </w:rPr>
        <w:t xml:space="preserve">. GPX4 A-to-I editing characterization </w:t>
      </w:r>
      <w:r w:rsidRPr="00AF4AE3">
        <w:rPr>
          <w:rFonts w:ascii="Times New Roman" w:hAnsi="Times New Roman" w:cs="Times New Roman"/>
          <w:b/>
          <w:color w:val="222222"/>
          <w:highlight w:val="yellow"/>
          <w:shd w:val="clear" w:color="auto" w:fill="FFFFFF"/>
        </w:rPr>
        <w:t xml:space="preserve">a, </w:t>
      </w:r>
      <w:r w:rsidRPr="00AF4AE3">
        <w:rPr>
          <w:rFonts w:ascii="Times New Roman" w:hAnsi="Times New Roman" w:cs="Times New Roman"/>
          <w:color w:val="222222"/>
          <w:highlight w:val="yellow"/>
          <w:shd w:val="clear" w:color="auto" w:fill="FFFFFF"/>
        </w:rPr>
        <w:t xml:space="preserve">Different GPX4 expression frequencies. </w:t>
      </w:r>
      <w:proofErr w:type="gramStart"/>
      <w:r w:rsidRPr="00AF4AE3">
        <w:rPr>
          <w:rFonts w:ascii="Times New Roman" w:hAnsi="Times New Roman" w:cs="Times New Roman"/>
          <w:b/>
          <w:color w:val="222222"/>
          <w:highlight w:val="yellow"/>
          <w:shd w:val="clear" w:color="auto" w:fill="FFFFFF"/>
        </w:rPr>
        <w:t>b</w:t>
      </w:r>
      <w:proofErr w:type="gramEnd"/>
      <w:r w:rsidRPr="00AF4AE3">
        <w:rPr>
          <w:rFonts w:ascii="Times New Roman" w:hAnsi="Times New Roman" w:cs="Times New Roman"/>
          <w:b/>
          <w:color w:val="222222"/>
          <w:highlight w:val="yellow"/>
          <w:shd w:val="clear" w:color="auto" w:fill="FFFFFF"/>
        </w:rPr>
        <w:t xml:space="preserve">, </w:t>
      </w:r>
      <w:r w:rsidRPr="00AF4AE3">
        <w:rPr>
          <w:rFonts w:ascii="Times New Roman" w:hAnsi="Times New Roman" w:cs="Times New Roman"/>
          <w:color w:val="222222"/>
          <w:highlight w:val="yellow"/>
          <w:shd w:val="clear" w:color="auto" w:fill="FFFFFF"/>
        </w:rPr>
        <w:t xml:space="preserve">Distribution of GPX4 edited regions and GPX4 expression show little correlation. </w:t>
      </w:r>
      <w:proofErr w:type="gramStart"/>
      <w:r w:rsidRPr="00AF4AE3">
        <w:rPr>
          <w:rFonts w:ascii="Times New Roman" w:hAnsi="Times New Roman" w:cs="Times New Roman"/>
          <w:b/>
          <w:color w:val="222222"/>
          <w:highlight w:val="yellow"/>
          <w:shd w:val="clear" w:color="auto" w:fill="FFFFFF"/>
        </w:rPr>
        <w:t>c</w:t>
      </w:r>
      <w:proofErr w:type="gramEnd"/>
      <w:r w:rsidRPr="00AF4AE3">
        <w:rPr>
          <w:rFonts w:ascii="Times New Roman" w:hAnsi="Times New Roman" w:cs="Times New Roman"/>
          <w:b/>
          <w:color w:val="222222"/>
          <w:highlight w:val="yellow"/>
          <w:shd w:val="clear" w:color="auto" w:fill="FFFFFF"/>
        </w:rPr>
        <w:t xml:space="preserve">, </w:t>
      </w:r>
      <w:r w:rsidRPr="00AF4AE3">
        <w:rPr>
          <w:rFonts w:ascii="Times New Roman" w:hAnsi="Times New Roman" w:cs="Times New Roman"/>
          <w:color w:val="222222"/>
          <w:highlight w:val="yellow"/>
          <w:shd w:val="clear" w:color="auto" w:fill="FFFFFF"/>
        </w:rPr>
        <w:t xml:space="preserve">A-to-I edited amino acid residue and altered protein structure simulation. </w:t>
      </w:r>
      <w:proofErr w:type="gramStart"/>
      <w:r w:rsidRPr="00AF4AE3">
        <w:rPr>
          <w:rFonts w:ascii="Times New Roman" w:hAnsi="Times New Roman" w:cs="Times New Roman"/>
          <w:b/>
          <w:color w:val="222222"/>
          <w:highlight w:val="yellow"/>
          <w:shd w:val="clear" w:color="auto" w:fill="FFFFFF"/>
        </w:rPr>
        <w:t>d</w:t>
      </w:r>
      <w:proofErr w:type="gramEnd"/>
      <w:r w:rsidRPr="00AF4AE3">
        <w:rPr>
          <w:rFonts w:ascii="Times New Roman" w:hAnsi="Times New Roman" w:cs="Times New Roman"/>
          <w:b/>
          <w:color w:val="222222"/>
          <w:highlight w:val="yellow"/>
          <w:shd w:val="clear" w:color="auto" w:fill="FFFFFF"/>
        </w:rPr>
        <w:t xml:space="preserve">, </w:t>
      </w:r>
      <w:r w:rsidRPr="00AF4AE3">
        <w:rPr>
          <w:rFonts w:ascii="Times New Roman" w:hAnsi="Times New Roman" w:cs="Times New Roman"/>
          <w:color w:val="222222"/>
          <w:highlight w:val="yellow"/>
          <w:shd w:val="clear" w:color="auto" w:fill="FFFFFF"/>
        </w:rPr>
        <w:t>Genomic DNA validation shows only adenosine sequence at the site 1106616 of GPX4 gene.</w:t>
      </w:r>
    </w:p>
    <w:p w14:paraId="7F3C3D78" w14:textId="4983161A" w:rsidR="00FB762F" w:rsidRPr="00AF4AE3" w:rsidRDefault="00FB762F" w:rsidP="00FB762F">
      <w:pPr>
        <w:rPr>
          <w:rFonts w:ascii="Times New Roman" w:eastAsia="맑은 고딕" w:hAnsi="Times New Roman" w:cs="Times New Roman"/>
          <w:b/>
          <w:bCs/>
          <w:szCs w:val="20"/>
          <w:lang w:eastAsia="en-US"/>
        </w:rPr>
      </w:pPr>
      <w:r w:rsidRPr="00AF4AE3">
        <w:rPr>
          <w:rFonts w:ascii="Times New Roman" w:eastAsia="맑은 고딕" w:hAnsi="Times New Roman" w:cs="Times New Roman"/>
          <w:b/>
          <w:bCs/>
          <w:szCs w:val="20"/>
          <w:lang w:eastAsia="en-US"/>
        </w:rPr>
        <w:br w:type="page"/>
      </w:r>
    </w:p>
    <w:p w14:paraId="450F27F1" w14:textId="77777777" w:rsidR="00FB762F" w:rsidRPr="00AF4AE3" w:rsidRDefault="00FB762F" w:rsidP="00FB762F">
      <w:pPr>
        <w:rPr>
          <w:rFonts w:ascii="Times New Roman" w:eastAsia="맑은 고딕" w:hAnsi="Times New Roman" w:cs="Times New Roman"/>
          <w:b/>
          <w:bCs/>
          <w:szCs w:val="20"/>
          <w:lang w:eastAsia="en-US"/>
        </w:rPr>
      </w:pPr>
      <w:r w:rsidRPr="00AF4AE3">
        <w:rPr>
          <w:rFonts w:ascii="Times New Roman" w:eastAsia="맑은 고딕" w:hAnsi="Times New Roman" w:cs="Times New Roman"/>
          <w:b/>
          <w:bCs/>
          <w:noProof/>
          <w:szCs w:val="20"/>
          <w:lang w:val="en-US"/>
        </w:rPr>
        <w:drawing>
          <wp:inline distT="0" distB="0" distL="0" distR="0" wp14:anchorId="45AC755B" wp14:editId="041EED0B">
            <wp:extent cx="6353175" cy="1914525"/>
            <wp:effectExtent l="0" t="0" r="9525" b="9525"/>
            <wp:docPr id="10" name="Picture 10" descr="C:\Users\amoslee89\AppData\Local\Microsoft\Windows\INetCache\Content.Word\Supplementary figure 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amoslee89\AppData\Local\Microsoft\Windows\INetCache\Content.Word\Supplementary figure 7.tif"/>
                    <pic:cNvPicPr>
                      <a:picLocks noChangeAspect="1" noChangeArrowheads="1"/>
                    </pic:cNvPicPr>
                  </pic:nvPicPr>
                  <pic:blipFill>
                    <a:blip r:embed="rId17" cstate="print">
                      <a:extLst>
                        <a:ext uri="{28A0092B-C50C-407E-A947-70E740481C1C}">
                          <a14:useLocalDpi xmlns:a14="http://schemas.microsoft.com/office/drawing/2010/main" val="0"/>
                        </a:ext>
                      </a:extLst>
                    </a:blip>
                    <a:srcRect b="76736"/>
                    <a:stretch>
                      <a:fillRect/>
                    </a:stretch>
                  </pic:blipFill>
                  <pic:spPr bwMode="auto">
                    <a:xfrm>
                      <a:off x="0" y="0"/>
                      <a:ext cx="6353175" cy="1914525"/>
                    </a:xfrm>
                    <a:prstGeom prst="rect">
                      <a:avLst/>
                    </a:prstGeom>
                    <a:noFill/>
                    <a:ln>
                      <a:noFill/>
                    </a:ln>
                  </pic:spPr>
                </pic:pic>
              </a:graphicData>
            </a:graphic>
          </wp:inline>
        </w:drawing>
      </w:r>
    </w:p>
    <w:p w14:paraId="717C326C" w14:textId="08E3D7EE" w:rsidR="00FB762F" w:rsidRPr="00AF4AE3" w:rsidRDefault="00FB762F" w:rsidP="00FB762F">
      <w:pPr>
        <w:spacing w:line="480" w:lineRule="auto"/>
        <w:contextualSpacing/>
        <w:rPr>
          <w:rFonts w:ascii="Times New Roman" w:eastAsia="맑은 고딕" w:hAnsi="Times New Roman" w:cs="Times New Roman"/>
          <w:szCs w:val="20"/>
        </w:rPr>
      </w:pPr>
      <w:r w:rsidRPr="00AF4AE3">
        <w:rPr>
          <w:rFonts w:ascii="Times New Roman" w:eastAsia="AppleMyungjo" w:hAnsi="Times New Roman" w:cs="Times New Roman"/>
          <w:b/>
          <w:bCs/>
        </w:rPr>
        <w:t>Supplementary Fig.</w:t>
      </w:r>
      <w:r w:rsidRPr="00AF4AE3">
        <w:rPr>
          <w:rFonts w:ascii="Times New Roman" w:eastAsia="AppleMyungjo" w:hAnsi="Times New Roman" w:cs="Times New Roman"/>
          <w:bCs/>
        </w:rPr>
        <w:t xml:space="preserve"> </w:t>
      </w:r>
      <w:r w:rsidR="002F1D48">
        <w:rPr>
          <w:rFonts w:ascii="Times New Roman" w:eastAsia="맑은 고딕" w:hAnsi="Times New Roman" w:cs="Times New Roman"/>
          <w:b/>
          <w:bCs/>
          <w:szCs w:val="20"/>
          <w:lang w:eastAsia="en-US"/>
        </w:rPr>
        <w:t>10</w:t>
      </w:r>
      <w:r w:rsidRPr="00AF4AE3">
        <w:rPr>
          <w:rFonts w:ascii="Times New Roman" w:eastAsia="맑은 고딕" w:hAnsi="Times New Roman" w:cs="Times New Roman"/>
          <w:b/>
          <w:bCs/>
          <w:szCs w:val="20"/>
          <w:lang w:eastAsia="en-US"/>
        </w:rPr>
        <w:t xml:space="preserve">. A model for how A-to-I editing affects GPX4 gene expression and </w:t>
      </w:r>
      <w:proofErr w:type="spellStart"/>
      <w:r w:rsidRPr="00AF4AE3">
        <w:rPr>
          <w:rFonts w:ascii="Times New Roman" w:eastAsia="맑은 고딕" w:hAnsi="Times New Roman" w:cs="Times New Roman"/>
          <w:b/>
          <w:bCs/>
          <w:szCs w:val="20"/>
          <w:lang w:eastAsia="en-US"/>
        </w:rPr>
        <w:t>ferroptosis</w:t>
      </w:r>
      <w:proofErr w:type="spellEnd"/>
      <w:r w:rsidRPr="00AF4AE3">
        <w:rPr>
          <w:rFonts w:ascii="Times New Roman" w:eastAsia="맑은 고딕" w:hAnsi="Times New Roman" w:cs="Times New Roman"/>
          <w:b/>
          <w:bCs/>
          <w:szCs w:val="20"/>
          <w:lang w:eastAsia="en-US"/>
        </w:rPr>
        <w:t xml:space="preserve"> and assessment of TCGA data set. </w:t>
      </w:r>
      <w:proofErr w:type="gramStart"/>
      <w:r w:rsidRPr="00AF4AE3">
        <w:rPr>
          <w:rFonts w:ascii="Times New Roman" w:eastAsia="맑은 고딕" w:hAnsi="Times New Roman" w:cs="Times New Roman"/>
          <w:b/>
          <w:szCs w:val="20"/>
          <w:lang w:eastAsia="en-US"/>
        </w:rPr>
        <w:t>a</w:t>
      </w:r>
      <w:proofErr w:type="gramEnd"/>
      <w:r w:rsidRPr="00AF4AE3">
        <w:rPr>
          <w:rFonts w:ascii="Times New Roman" w:eastAsia="맑은 고딕" w:hAnsi="Times New Roman" w:cs="Times New Roman"/>
          <w:b/>
          <w:szCs w:val="20"/>
          <w:lang w:eastAsia="en-US"/>
        </w:rPr>
        <w:t>,</w:t>
      </w:r>
      <w:r w:rsidRPr="00AF4AE3">
        <w:rPr>
          <w:rFonts w:ascii="Times New Roman" w:eastAsia="맑은 고딕" w:hAnsi="Times New Roman" w:cs="Times New Roman"/>
          <w:szCs w:val="20"/>
          <w:lang w:eastAsia="en-US"/>
        </w:rPr>
        <w:t xml:space="preserve"> A model of how A-to-I editing of </w:t>
      </w:r>
      <w:r w:rsidRPr="00AF4AE3">
        <w:rPr>
          <w:rFonts w:ascii="Times New Roman" w:eastAsia="맑은 고딕" w:hAnsi="Times New Roman" w:cs="Times New Roman"/>
          <w:i/>
          <w:szCs w:val="20"/>
          <w:lang w:eastAsia="en-US"/>
        </w:rPr>
        <w:t xml:space="preserve">GPX4 </w:t>
      </w:r>
      <w:r w:rsidRPr="00AF4AE3">
        <w:rPr>
          <w:rFonts w:ascii="Times New Roman" w:eastAsia="맑은 고딕" w:hAnsi="Times New Roman" w:cs="Times New Roman"/>
          <w:szCs w:val="20"/>
          <w:lang w:eastAsia="en-US"/>
        </w:rPr>
        <w:t xml:space="preserve">affects </w:t>
      </w:r>
      <w:proofErr w:type="spellStart"/>
      <w:r w:rsidRPr="00AF4AE3">
        <w:rPr>
          <w:rFonts w:ascii="Times New Roman" w:eastAsia="맑은 고딕" w:hAnsi="Times New Roman" w:cs="Times New Roman"/>
          <w:szCs w:val="20"/>
          <w:lang w:eastAsia="en-US"/>
        </w:rPr>
        <w:t>ferroptosis</w:t>
      </w:r>
      <w:proofErr w:type="spellEnd"/>
      <w:r w:rsidRPr="00AF4AE3">
        <w:rPr>
          <w:rFonts w:ascii="Times New Roman" w:eastAsia="맑은 고딕" w:hAnsi="Times New Roman" w:cs="Times New Roman"/>
          <w:szCs w:val="20"/>
          <w:lang w:eastAsia="en-US"/>
        </w:rPr>
        <w:t xml:space="preserve">. </w:t>
      </w:r>
      <w:proofErr w:type="gramStart"/>
      <w:r w:rsidRPr="00AF4AE3">
        <w:rPr>
          <w:rFonts w:ascii="Times New Roman" w:eastAsia="맑은 고딕" w:hAnsi="Times New Roman" w:cs="Times New Roman"/>
          <w:b/>
          <w:szCs w:val="20"/>
          <w:lang w:eastAsia="en-US"/>
        </w:rPr>
        <w:t>b</w:t>
      </w:r>
      <w:proofErr w:type="gramEnd"/>
      <w:r w:rsidRPr="00AF4AE3">
        <w:rPr>
          <w:rFonts w:ascii="Times New Roman" w:eastAsia="맑은 고딕" w:hAnsi="Times New Roman" w:cs="Times New Roman"/>
          <w:b/>
          <w:szCs w:val="20"/>
          <w:lang w:eastAsia="en-US"/>
        </w:rPr>
        <w:t xml:space="preserve">, </w:t>
      </w:r>
      <w:r w:rsidRPr="00AF4AE3">
        <w:rPr>
          <w:rFonts w:ascii="Times New Roman" w:eastAsia="맑은 고딕" w:hAnsi="Times New Roman" w:cs="Times New Roman"/>
          <w:i/>
          <w:szCs w:val="20"/>
          <w:lang w:eastAsia="en-US"/>
        </w:rPr>
        <w:t xml:space="preserve">GPX4 </w:t>
      </w:r>
      <w:r w:rsidRPr="00AF4AE3">
        <w:rPr>
          <w:rFonts w:ascii="Times New Roman" w:eastAsia="맑은 고딕" w:hAnsi="Times New Roman" w:cs="Times New Roman"/>
          <w:szCs w:val="20"/>
          <w:lang w:eastAsia="en-US"/>
        </w:rPr>
        <w:t xml:space="preserve">1106616 variant comparison among patients with bulk transcriptome data in The Cancer Genome Atlas (TCGA) (n=109). The bulk transcriptomes with negative </w:t>
      </w:r>
      <w:proofErr w:type="spellStart"/>
      <w:r w:rsidRPr="00AF4AE3">
        <w:rPr>
          <w:rFonts w:ascii="Times New Roman" w:eastAsia="맑은 고딕" w:hAnsi="Times New Roman" w:cs="Times New Roman"/>
          <w:szCs w:val="20"/>
          <w:lang w:eastAsia="en-US"/>
        </w:rPr>
        <w:t>ferroptosis</w:t>
      </w:r>
      <w:proofErr w:type="spellEnd"/>
      <w:r w:rsidRPr="00AF4AE3">
        <w:rPr>
          <w:rFonts w:ascii="Times New Roman" w:eastAsia="맑은 고딕" w:hAnsi="Times New Roman" w:cs="Times New Roman"/>
          <w:szCs w:val="20"/>
          <w:lang w:eastAsia="en-US"/>
        </w:rPr>
        <w:t xml:space="preserve"> gene set enrichment values are grouped in blue, and those with positive values are grouped in red. </w:t>
      </w:r>
      <w:proofErr w:type="gramStart"/>
      <w:r w:rsidRPr="00AF4AE3">
        <w:rPr>
          <w:rFonts w:ascii="Times New Roman" w:eastAsia="맑은 고딕" w:hAnsi="Times New Roman" w:cs="Times New Roman"/>
          <w:b/>
          <w:szCs w:val="20"/>
          <w:lang w:eastAsia="en-US"/>
        </w:rPr>
        <w:t>c</w:t>
      </w:r>
      <w:proofErr w:type="gramEnd"/>
      <w:r w:rsidRPr="00AF4AE3">
        <w:rPr>
          <w:rFonts w:ascii="Times New Roman" w:eastAsia="맑은 고딕" w:hAnsi="Times New Roman" w:cs="Times New Roman"/>
          <w:b/>
          <w:szCs w:val="20"/>
          <w:lang w:eastAsia="en-US"/>
        </w:rPr>
        <w:t xml:space="preserve">, </w:t>
      </w:r>
      <w:r w:rsidRPr="00AF4AE3">
        <w:rPr>
          <w:rFonts w:ascii="Times New Roman" w:eastAsia="맑은 고딕" w:hAnsi="Times New Roman" w:cs="Times New Roman"/>
          <w:szCs w:val="20"/>
          <w:lang w:eastAsia="en-US"/>
        </w:rPr>
        <w:t>Kaplan-Meier survival analysis of patients grouped the same as in b.</w:t>
      </w:r>
    </w:p>
    <w:p w14:paraId="44A74C53" w14:textId="1E64579C" w:rsidR="00C4581A" w:rsidRPr="00AF4AE3" w:rsidRDefault="00AF4AE3">
      <w:pPr>
        <w:rPr>
          <w:rFonts w:ascii="Times New Roman" w:eastAsia="맑은 고딕" w:hAnsi="Times New Roman" w:cs="Times New Roman"/>
          <w:b/>
          <w:bCs/>
          <w:szCs w:val="20"/>
          <w:lang w:eastAsia="en-US"/>
        </w:rPr>
      </w:pPr>
      <w:r w:rsidRPr="00AF4AE3">
        <w:rPr>
          <w:rFonts w:ascii="Times New Roman" w:eastAsia="맑은 고딕" w:hAnsi="Times New Roman" w:cs="Times New Roman"/>
          <w:b/>
          <w:bCs/>
          <w:szCs w:val="20"/>
          <w:lang w:eastAsia="en-US"/>
        </w:rPr>
        <w:br w:type="page"/>
      </w:r>
      <w:bookmarkStart w:id="2" w:name="_GoBack"/>
      <w:bookmarkEnd w:id="2"/>
    </w:p>
    <w:p w14:paraId="224FA5A6" w14:textId="77777777" w:rsidR="00C4581A" w:rsidRPr="00AF4AE3" w:rsidRDefault="00C4581A" w:rsidP="00C4581A">
      <w:pPr>
        <w:spacing w:line="480" w:lineRule="auto"/>
        <w:contextualSpacing/>
        <w:rPr>
          <w:rFonts w:ascii="Times New Roman" w:eastAsia="굴림" w:hAnsi="Times New Roman" w:cs="Times New Roman"/>
          <w:color w:val="222222"/>
          <w:lang w:eastAsia="en-US"/>
        </w:rPr>
      </w:pPr>
      <w:r w:rsidRPr="00AF4AE3">
        <w:rPr>
          <w:rFonts w:ascii="Times New Roman" w:eastAsia="굴림" w:hAnsi="Times New Roman" w:cs="Times New Roman"/>
          <w:noProof/>
          <w:color w:val="222222"/>
          <w:lang w:val="en-US"/>
        </w:rPr>
        <w:drawing>
          <wp:inline distT="0" distB="0" distL="0" distR="0" wp14:anchorId="67BCD322" wp14:editId="51FC9D63">
            <wp:extent cx="5943600" cy="3589655"/>
            <wp:effectExtent l="0" t="0" r="0" b="4445"/>
            <wp:docPr id="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589655"/>
                    </a:xfrm>
                    <a:prstGeom prst="rect">
                      <a:avLst/>
                    </a:prstGeom>
                  </pic:spPr>
                </pic:pic>
              </a:graphicData>
            </a:graphic>
          </wp:inline>
        </w:drawing>
      </w:r>
    </w:p>
    <w:p w14:paraId="64929DCE" w14:textId="143333D7" w:rsidR="00C4581A" w:rsidRPr="00AF4AE3" w:rsidRDefault="00C4581A" w:rsidP="00C4581A">
      <w:pPr>
        <w:spacing w:line="480" w:lineRule="auto"/>
        <w:contextualSpacing/>
        <w:rPr>
          <w:rFonts w:ascii="Times New Roman" w:eastAsia="맑은 고딕" w:hAnsi="Times New Roman" w:cs="Times New Roman"/>
          <w:b/>
          <w:bCs/>
        </w:rPr>
      </w:pPr>
      <w:r w:rsidRPr="00AF4AE3">
        <w:rPr>
          <w:rFonts w:ascii="Times New Roman" w:eastAsia="AppleMyungjo" w:hAnsi="Times New Roman" w:cs="Times New Roman"/>
          <w:b/>
          <w:bCs/>
        </w:rPr>
        <w:t>Supplementary Fig.</w:t>
      </w:r>
      <w:r w:rsidRPr="00AF4AE3">
        <w:rPr>
          <w:rFonts w:ascii="Times New Roman" w:eastAsia="AppleMyungjo" w:hAnsi="Times New Roman" w:cs="Times New Roman"/>
          <w:bCs/>
        </w:rPr>
        <w:t xml:space="preserve"> </w:t>
      </w:r>
      <w:r w:rsidRPr="00AF4AE3">
        <w:rPr>
          <w:rFonts w:ascii="Times New Roman" w:eastAsia="맑은 고딕" w:hAnsi="Times New Roman" w:cs="Times New Roman"/>
          <w:b/>
          <w:bCs/>
          <w:szCs w:val="20"/>
          <w:lang w:eastAsia="en-US"/>
        </w:rPr>
        <w:t>1</w:t>
      </w:r>
      <w:r w:rsidR="00AF4AE3" w:rsidRPr="00AF4AE3">
        <w:rPr>
          <w:rFonts w:ascii="Times New Roman" w:eastAsia="맑은 고딕" w:hAnsi="Times New Roman" w:cs="Times New Roman"/>
          <w:b/>
          <w:bCs/>
          <w:szCs w:val="20"/>
          <w:lang w:eastAsia="en-US"/>
        </w:rPr>
        <w:t>1</w:t>
      </w:r>
      <w:r w:rsidRPr="00AF4AE3">
        <w:rPr>
          <w:rFonts w:ascii="Times New Roman" w:eastAsia="맑은 고딕" w:hAnsi="Times New Roman" w:cs="Times New Roman"/>
          <w:b/>
          <w:bCs/>
          <w:szCs w:val="20"/>
          <w:lang w:eastAsia="en-US"/>
        </w:rPr>
        <w:t xml:space="preserve">. </w:t>
      </w:r>
      <w:r w:rsidRPr="00AF4AE3">
        <w:rPr>
          <w:rFonts w:ascii="Times New Roman" w:eastAsia="맑은 고딕" w:hAnsi="Times New Roman" w:cs="Times New Roman"/>
          <w:b/>
          <w:bCs/>
          <w:szCs w:val="20"/>
          <w:lang w:val="en-US"/>
        </w:rPr>
        <w:t xml:space="preserve">Correlation between </w:t>
      </w:r>
      <w:proofErr w:type="gramStart"/>
      <w:r w:rsidRPr="00AF4AE3">
        <w:rPr>
          <w:rFonts w:ascii="Times New Roman" w:eastAsia="맑은 고딕" w:hAnsi="Times New Roman" w:cs="Times New Roman"/>
          <w:b/>
          <w:bCs/>
          <w:szCs w:val="20"/>
          <w:lang w:val="en-US"/>
        </w:rPr>
        <w:t>survival</w:t>
      </w:r>
      <w:proofErr w:type="gramEnd"/>
      <w:r w:rsidRPr="00AF4AE3">
        <w:rPr>
          <w:rFonts w:ascii="Times New Roman" w:eastAsia="맑은 고딕" w:hAnsi="Times New Roman" w:cs="Times New Roman"/>
          <w:b/>
          <w:bCs/>
          <w:szCs w:val="20"/>
          <w:lang w:val="en-US"/>
        </w:rPr>
        <w:t xml:space="preserve"> of TNBC patients with various conditions</w:t>
      </w:r>
      <w:r w:rsidRPr="00AF4AE3">
        <w:rPr>
          <w:rFonts w:ascii="Times New Roman" w:eastAsia="맑은 고딕" w:hAnsi="Times New Roman" w:cs="Times New Roman"/>
          <w:b/>
          <w:bCs/>
          <w:szCs w:val="20"/>
          <w:lang w:eastAsia="en-US"/>
        </w:rPr>
        <w:t xml:space="preserve">. </w:t>
      </w:r>
      <w:proofErr w:type="gramStart"/>
      <w:r w:rsidRPr="00AF4AE3">
        <w:rPr>
          <w:rFonts w:ascii="Times New Roman" w:eastAsia="맑은 고딕" w:hAnsi="Times New Roman" w:cs="Times New Roman"/>
          <w:b/>
          <w:bCs/>
          <w:szCs w:val="20"/>
          <w:lang w:eastAsia="en-US"/>
        </w:rPr>
        <w:t>a</w:t>
      </w:r>
      <w:proofErr w:type="gramEnd"/>
      <w:r w:rsidRPr="00AF4AE3">
        <w:rPr>
          <w:rFonts w:ascii="Times New Roman" w:eastAsia="맑은 고딕" w:hAnsi="Times New Roman" w:cs="Times New Roman"/>
          <w:b/>
          <w:bCs/>
          <w:szCs w:val="20"/>
          <w:lang w:eastAsia="en-US"/>
        </w:rPr>
        <w:t>,</w:t>
      </w:r>
      <w:r w:rsidRPr="00AF4AE3">
        <w:rPr>
          <w:rFonts w:ascii="Times New Roman" w:eastAsia="맑은 고딕" w:hAnsi="Times New Roman" w:cs="Times New Roman"/>
          <w:szCs w:val="20"/>
          <w:lang w:eastAsia="en-US"/>
        </w:rPr>
        <w:t xml:space="preserve"> Correlation of ADAR1 expression with survival. TNBC patients were group based on the mean ADAR1 expression of total patients. </w:t>
      </w:r>
      <w:proofErr w:type="gramStart"/>
      <w:r w:rsidRPr="00AF4AE3">
        <w:rPr>
          <w:rFonts w:ascii="Times New Roman" w:eastAsia="맑은 고딕" w:hAnsi="Times New Roman" w:cs="Times New Roman"/>
          <w:b/>
          <w:bCs/>
          <w:szCs w:val="20"/>
          <w:lang w:eastAsia="en-US"/>
        </w:rPr>
        <w:t>b</w:t>
      </w:r>
      <w:proofErr w:type="gramEnd"/>
      <w:r w:rsidRPr="00AF4AE3">
        <w:rPr>
          <w:rFonts w:ascii="Times New Roman" w:eastAsia="맑은 고딕" w:hAnsi="Times New Roman" w:cs="Times New Roman"/>
          <w:b/>
          <w:bCs/>
          <w:szCs w:val="20"/>
          <w:lang w:eastAsia="en-US"/>
        </w:rPr>
        <w:t xml:space="preserve">, </w:t>
      </w:r>
      <w:r w:rsidRPr="00AF4AE3">
        <w:rPr>
          <w:rFonts w:ascii="Times New Roman" w:eastAsia="맑은 고딕" w:hAnsi="Times New Roman" w:cs="Times New Roman"/>
          <w:szCs w:val="20"/>
          <w:lang w:eastAsia="en-US"/>
        </w:rPr>
        <w:t xml:space="preserve">Correlation of ADAR2 expression with survival. TNBC patients were group based on the mean ADAR2 expression of total patients. </w:t>
      </w:r>
      <w:proofErr w:type="gramStart"/>
      <w:r w:rsidRPr="00AF4AE3">
        <w:rPr>
          <w:rFonts w:ascii="Times New Roman" w:eastAsia="맑은 고딕" w:hAnsi="Times New Roman" w:cs="Times New Roman"/>
          <w:b/>
          <w:bCs/>
          <w:szCs w:val="20"/>
          <w:lang w:eastAsia="en-US"/>
        </w:rPr>
        <w:t>c</w:t>
      </w:r>
      <w:proofErr w:type="gramEnd"/>
      <w:r w:rsidRPr="00AF4AE3">
        <w:rPr>
          <w:rFonts w:ascii="Times New Roman" w:eastAsia="맑은 고딕" w:hAnsi="Times New Roman" w:cs="Times New Roman"/>
          <w:b/>
          <w:bCs/>
          <w:szCs w:val="20"/>
          <w:lang w:eastAsia="en-US"/>
        </w:rPr>
        <w:t xml:space="preserve">, </w:t>
      </w:r>
      <w:r w:rsidRPr="00AF4AE3">
        <w:rPr>
          <w:rFonts w:ascii="Times New Roman" w:eastAsia="맑은 고딕" w:hAnsi="Times New Roman" w:cs="Times New Roman"/>
          <w:szCs w:val="20"/>
          <w:lang w:eastAsia="en-US"/>
        </w:rPr>
        <w:t xml:space="preserve">Correlation of ADAR3 expression with survival. TNBC patients were group based on the mean ADAR3 expression of total patients.  </w:t>
      </w:r>
      <w:proofErr w:type="gramStart"/>
      <w:r w:rsidRPr="00AF4AE3">
        <w:rPr>
          <w:rFonts w:ascii="Times New Roman" w:eastAsia="맑은 고딕" w:hAnsi="Times New Roman" w:cs="Times New Roman"/>
          <w:b/>
          <w:bCs/>
          <w:szCs w:val="20"/>
          <w:lang w:eastAsia="en-US"/>
        </w:rPr>
        <w:t>d</w:t>
      </w:r>
      <w:proofErr w:type="gramEnd"/>
      <w:r w:rsidRPr="00AF4AE3">
        <w:rPr>
          <w:rFonts w:ascii="Times New Roman" w:eastAsia="맑은 고딕" w:hAnsi="Times New Roman" w:cs="Times New Roman"/>
          <w:b/>
          <w:bCs/>
          <w:szCs w:val="20"/>
          <w:lang w:eastAsia="en-US"/>
        </w:rPr>
        <w:t xml:space="preserve">, </w:t>
      </w:r>
      <w:r w:rsidRPr="00AF4AE3">
        <w:rPr>
          <w:rFonts w:ascii="Times New Roman" w:eastAsia="맑은 고딕" w:hAnsi="Times New Roman" w:cs="Times New Roman"/>
          <w:szCs w:val="20"/>
          <w:lang w:eastAsia="en-US"/>
        </w:rPr>
        <w:t xml:space="preserve">Correlation of combination of ADAR expression with survival. ADAR groups were clustered by agglomerative clustering using ADAR expression.  </w:t>
      </w:r>
      <w:proofErr w:type="gramStart"/>
      <w:r w:rsidRPr="00AF4AE3">
        <w:rPr>
          <w:rFonts w:ascii="Times New Roman" w:eastAsia="맑은 고딕" w:hAnsi="Times New Roman" w:cs="Times New Roman"/>
          <w:b/>
          <w:bCs/>
          <w:szCs w:val="20"/>
          <w:lang w:eastAsia="en-US"/>
        </w:rPr>
        <w:t>e</w:t>
      </w:r>
      <w:proofErr w:type="gramEnd"/>
      <w:r w:rsidRPr="00AF4AE3">
        <w:rPr>
          <w:rFonts w:ascii="Times New Roman" w:eastAsia="맑은 고딕" w:hAnsi="Times New Roman" w:cs="Times New Roman"/>
          <w:b/>
          <w:bCs/>
          <w:szCs w:val="20"/>
          <w:lang w:eastAsia="en-US"/>
        </w:rPr>
        <w:t xml:space="preserve">, </w:t>
      </w:r>
      <w:r w:rsidRPr="00AF4AE3">
        <w:rPr>
          <w:rFonts w:ascii="Times New Roman" w:eastAsia="맑은 고딕" w:hAnsi="Times New Roman" w:cs="Times New Roman"/>
          <w:szCs w:val="20"/>
          <w:lang w:eastAsia="en-US"/>
        </w:rPr>
        <w:t xml:space="preserve">Correlation with A-to-I editing event with survival. TNBC patients were group based on the mean number of A-to-I event.  </w:t>
      </w:r>
      <w:proofErr w:type="gramStart"/>
      <w:r w:rsidRPr="00AF4AE3">
        <w:rPr>
          <w:rFonts w:ascii="Times New Roman" w:eastAsia="맑은 고딕" w:hAnsi="Times New Roman" w:cs="Times New Roman"/>
          <w:b/>
          <w:bCs/>
          <w:szCs w:val="20"/>
          <w:lang w:eastAsia="en-US"/>
        </w:rPr>
        <w:t>f</w:t>
      </w:r>
      <w:proofErr w:type="gramEnd"/>
      <w:r w:rsidRPr="00AF4AE3">
        <w:rPr>
          <w:rFonts w:ascii="Times New Roman" w:eastAsia="맑은 고딕" w:hAnsi="Times New Roman" w:cs="Times New Roman"/>
          <w:b/>
          <w:bCs/>
          <w:szCs w:val="20"/>
          <w:lang w:eastAsia="en-US"/>
        </w:rPr>
        <w:t xml:space="preserve">, </w:t>
      </w:r>
      <w:r w:rsidRPr="00AF4AE3">
        <w:rPr>
          <w:rFonts w:ascii="Times New Roman" w:eastAsia="맑은 고딕" w:hAnsi="Times New Roman" w:cs="Times New Roman"/>
          <w:szCs w:val="20"/>
          <w:lang w:eastAsia="en-US"/>
        </w:rPr>
        <w:t xml:space="preserve">Correlation with GPX4 with A-to-I editing and SNP. TNBC patients were group based on </w:t>
      </w:r>
      <w:proofErr w:type="gramStart"/>
      <w:r w:rsidRPr="00AF4AE3">
        <w:rPr>
          <w:rFonts w:ascii="Times New Roman" w:eastAsia="맑은 고딕" w:hAnsi="Times New Roman" w:cs="Times New Roman"/>
          <w:szCs w:val="20"/>
          <w:lang w:eastAsia="en-US"/>
        </w:rPr>
        <w:t>the exist</w:t>
      </w:r>
      <w:proofErr w:type="gramEnd"/>
      <w:r w:rsidRPr="00AF4AE3">
        <w:rPr>
          <w:rFonts w:ascii="Times New Roman" w:eastAsia="맑은 고딕" w:hAnsi="Times New Roman" w:cs="Times New Roman"/>
          <w:szCs w:val="20"/>
          <w:lang w:eastAsia="en-US"/>
        </w:rPr>
        <w:t xml:space="preserve"> of A-to-I event and SNP on GPX4. SNP status were identified based on the normal blood exome sequencing data of TCGA. </w:t>
      </w:r>
      <w:proofErr w:type="gramStart"/>
      <w:r w:rsidRPr="00AF4AE3">
        <w:rPr>
          <w:rFonts w:ascii="Times New Roman" w:eastAsia="맑은 고딕" w:hAnsi="Times New Roman" w:cs="Times New Roman"/>
          <w:b/>
          <w:bCs/>
          <w:szCs w:val="20"/>
          <w:lang w:eastAsia="en-US"/>
        </w:rPr>
        <w:t>g</w:t>
      </w:r>
      <w:proofErr w:type="gramEnd"/>
      <w:r w:rsidRPr="00AF4AE3">
        <w:rPr>
          <w:rFonts w:ascii="Times New Roman" w:eastAsia="맑은 고딕" w:hAnsi="Times New Roman" w:cs="Times New Roman"/>
          <w:b/>
          <w:bCs/>
          <w:szCs w:val="20"/>
          <w:lang w:eastAsia="en-US"/>
        </w:rPr>
        <w:t xml:space="preserve">, </w:t>
      </w:r>
      <w:r w:rsidRPr="00AF4AE3">
        <w:rPr>
          <w:rFonts w:ascii="Times New Roman" w:eastAsia="맑은 고딕" w:hAnsi="Times New Roman" w:cs="Times New Roman"/>
          <w:szCs w:val="20"/>
          <w:lang w:eastAsia="en-US"/>
        </w:rPr>
        <w:t>Correlation with GPX4 A-to-I editing frequency.</w:t>
      </w:r>
    </w:p>
    <w:p w14:paraId="6127E5FD" w14:textId="11841470" w:rsidR="00FB762F" w:rsidRPr="00AF4AE3" w:rsidRDefault="00FB762F" w:rsidP="00FB762F">
      <w:pPr>
        <w:rPr>
          <w:rFonts w:ascii="Times New Roman" w:eastAsia="맑은 고딕" w:hAnsi="Times New Roman" w:cs="Times New Roman"/>
          <w:b/>
          <w:bCs/>
          <w:szCs w:val="20"/>
          <w:lang w:eastAsia="en-US"/>
        </w:rPr>
      </w:pPr>
    </w:p>
    <w:p w14:paraId="213ADD51" w14:textId="2ABB9EB1" w:rsidR="00C81372" w:rsidRPr="00AF4AE3" w:rsidRDefault="00C81372" w:rsidP="00C81372">
      <w:pPr>
        <w:spacing w:line="480" w:lineRule="auto"/>
        <w:contextualSpacing/>
        <w:rPr>
          <w:rFonts w:ascii="Times New Roman" w:eastAsia="맑은 고딕" w:hAnsi="Times New Roman" w:cs="Times New Roman"/>
          <w:b/>
          <w:bCs/>
          <w:lang w:eastAsia="en-US"/>
        </w:rPr>
      </w:pPr>
      <w:r w:rsidRPr="001E6B2E">
        <w:rPr>
          <w:rFonts w:ascii="Times New Roman" w:eastAsia="맑은 고딕" w:hAnsi="Times New Roman" w:cs="Times New Roman"/>
          <w:b/>
          <w:bCs/>
          <w:szCs w:val="20"/>
          <w:highlight w:val="yellow"/>
          <w:lang w:eastAsia="en-US"/>
        </w:rPr>
        <w:t xml:space="preserve">Supplementary Table 1. </w:t>
      </w:r>
      <w:r w:rsidRPr="001E6B2E">
        <w:rPr>
          <w:rFonts w:ascii="Times New Roman" w:eastAsia="맑은 고딕" w:hAnsi="Times New Roman" w:cs="Times New Roman"/>
          <w:b/>
          <w:bCs/>
          <w:szCs w:val="20"/>
          <w:highlight w:val="yellow"/>
          <w:lang w:eastAsia="en-US"/>
        </w:rPr>
        <w:t>Comparison of Select-seq to existing technologies</w:t>
      </w:r>
      <w:r w:rsidRPr="001E6B2E">
        <w:rPr>
          <w:rFonts w:ascii="Times New Roman" w:eastAsia="맑은 고딕" w:hAnsi="Times New Roman" w:cs="Times New Roman"/>
          <w:b/>
          <w:bCs/>
          <w:szCs w:val="20"/>
          <w:highlight w:val="yellow"/>
          <w:lang w:eastAsia="en-US"/>
        </w:rPr>
        <w:t>.</w:t>
      </w:r>
    </w:p>
    <w:tbl>
      <w:tblPr>
        <w:tblStyle w:val="TableGrid1"/>
        <w:tblW w:w="0" w:type="auto"/>
        <w:tblLook w:val="04A0" w:firstRow="1" w:lastRow="0" w:firstColumn="1" w:lastColumn="0" w:noHBand="0" w:noVBand="1"/>
      </w:tblPr>
      <w:tblGrid>
        <w:gridCol w:w="1722"/>
        <w:gridCol w:w="1827"/>
        <w:gridCol w:w="1289"/>
        <w:gridCol w:w="2256"/>
        <w:gridCol w:w="2256"/>
      </w:tblGrid>
      <w:tr w:rsidR="00C81372" w:rsidRPr="00C81372" w14:paraId="087C77E9" w14:textId="77777777" w:rsidTr="00C81372">
        <w:trPr>
          <w:trHeight w:val="1141"/>
        </w:trPr>
        <w:tc>
          <w:tcPr>
            <w:tcW w:w="0" w:type="auto"/>
            <w:vAlign w:val="center"/>
            <w:hideMark/>
          </w:tcPr>
          <w:p w14:paraId="5E2C323F"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b/>
                <w:bCs/>
                <w:color w:val="000000" w:themeColor="text1"/>
                <w:sz w:val="20"/>
                <w:szCs w:val="20"/>
                <w:lang w:val="en-US"/>
              </w:rPr>
              <w:t>Full-length transcriptome methods</w:t>
            </w:r>
          </w:p>
        </w:tc>
        <w:tc>
          <w:tcPr>
            <w:tcW w:w="0" w:type="auto"/>
            <w:vAlign w:val="center"/>
            <w:hideMark/>
          </w:tcPr>
          <w:p w14:paraId="60909697"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b/>
                <w:bCs/>
                <w:color w:val="000000" w:themeColor="text1"/>
                <w:sz w:val="20"/>
                <w:szCs w:val="20"/>
                <w:lang w:val="en-US"/>
              </w:rPr>
              <w:t>LCM-seq</w:t>
            </w:r>
          </w:p>
          <w:p w14:paraId="25EE1ACA"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proofErr w:type="spellStart"/>
            <w:r w:rsidRPr="00C81372">
              <w:rPr>
                <w:rFonts w:ascii="Times New Roman" w:eastAsia="맑은 고딕" w:hAnsi="Times New Roman" w:cs="Times New Roman"/>
                <w:b/>
                <w:bCs/>
                <w:color w:val="000000" w:themeColor="text1"/>
                <w:sz w:val="20"/>
                <w:szCs w:val="20"/>
                <w:lang w:val="en-US"/>
              </w:rPr>
              <w:t>Nichterwitz</w:t>
            </w:r>
            <w:proofErr w:type="spellEnd"/>
            <w:r w:rsidRPr="00C81372">
              <w:rPr>
                <w:rFonts w:ascii="Times New Roman" w:eastAsia="맑은 고딕" w:hAnsi="Times New Roman" w:cs="Times New Roman"/>
                <w:b/>
                <w:bCs/>
                <w:color w:val="000000" w:themeColor="text1"/>
                <w:sz w:val="20"/>
                <w:szCs w:val="20"/>
                <w:lang w:val="en-US"/>
              </w:rPr>
              <w:t xml:space="preserve">, et al. </w:t>
            </w:r>
            <w:r w:rsidRPr="00C81372">
              <w:rPr>
                <w:rFonts w:ascii="Times New Roman" w:eastAsia="맑은 고딕" w:hAnsi="Times New Roman" w:cs="Times New Roman"/>
                <w:b/>
                <w:bCs/>
                <w:color w:val="000000" w:themeColor="text1"/>
                <w:sz w:val="20"/>
                <w:szCs w:val="20"/>
                <w:lang w:val="en-US"/>
              </w:rPr>
              <w:br/>
              <w:t>Nature communications (2016)</w:t>
            </w:r>
          </w:p>
        </w:tc>
        <w:tc>
          <w:tcPr>
            <w:tcW w:w="0" w:type="auto"/>
            <w:vAlign w:val="center"/>
            <w:hideMark/>
          </w:tcPr>
          <w:p w14:paraId="3A867B7E"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b/>
                <w:bCs/>
                <w:color w:val="000000" w:themeColor="text1"/>
                <w:sz w:val="20"/>
                <w:szCs w:val="20"/>
                <w:lang w:val="en-US"/>
              </w:rPr>
              <w:t>Geo-seq</w:t>
            </w:r>
          </w:p>
          <w:p w14:paraId="543C6EE2"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b/>
                <w:bCs/>
                <w:color w:val="000000" w:themeColor="text1"/>
                <w:sz w:val="20"/>
                <w:szCs w:val="20"/>
                <w:lang w:val="en-US"/>
              </w:rPr>
              <w:t xml:space="preserve">Chen et al. </w:t>
            </w:r>
            <w:r w:rsidRPr="00C81372">
              <w:rPr>
                <w:rFonts w:ascii="Times New Roman" w:eastAsia="맑은 고딕" w:hAnsi="Times New Roman" w:cs="Times New Roman"/>
                <w:b/>
                <w:bCs/>
                <w:color w:val="000000" w:themeColor="text1"/>
                <w:sz w:val="20"/>
                <w:szCs w:val="20"/>
                <w:lang w:val="en-US"/>
              </w:rPr>
              <w:br/>
              <w:t xml:space="preserve">Nature protocols </w:t>
            </w:r>
            <w:r w:rsidRPr="00C81372">
              <w:rPr>
                <w:rFonts w:ascii="Times New Roman" w:eastAsia="맑은 고딕" w:hAnsi="Times New Roman" w:cs="Times New Roman"/>
                <w:b/>
                <w:bCs/>
                <w:color w:val="000000" w:themeColor="text1"/>
                <w:sz w:val="20"/>
                <w:szCs w:val="20"/>
                <w:lang w:val="en-US"/>
              </w:rPr>
              <w:br/>
              <w:t>(2017)</w:t>
            </w:r>
          </w:p>
        </w:tc>
        <w:tc>
          <w:tcPr>
            <w:tcW w:w="0" w:type="auto"/>
            <w:vAlign w:val="center"/>
            <w:hideMark/>
          </w:tcPr>
          <w:p w14:paraId="2D76B356"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b/>
                <w:bCs/>
                <w:color w:val="000000" w:themeColor="text1"/>
                <w:sz w:val="20"/>
                <w:szCs w:val="20"/>
                <w:lang w:val="en-US"/>
              </w:rPr>
              <w:t>Advanced LCM-seq</w:t>
            </w:r>
          </w:p>
          <w:p w14:paraId="3DCABEE9"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proofErr w:type="spellStart"/>
            <w:r w:rsidRPr="00C81372">
              <w:rPr>
                <w:rFonts w:ascii="Times New Roman" w:eastAsia="맑은 고딕" w:hAnsi="Times New Roman" w:cs="Times New Roman"/>
                <w:b/>
                <w:bCs/>
                <w:color w:val="000000" w:themeColor="text1"/>
                <w:sz w:val="20"/>
                <w:szCs w:val="20"/>
                <w:lang w:val="en-US"/>
              </w:rPr>
              <w:t>Baccin</w:t>
            </w:r>
            <w:proofErr w:type="spellEnd"/>
            <w:r w:rsidRPr="00C81372">
              <w:rPr>
                <w:rFonts w:ascii="Times New Roman" w:eastAsia="맑은 고딕" w:hAnsi="Times New Roman" w:cs="Times New Roman"/>
                <w:b/>
                <w:bCs/>
                <w:color w:val="000000" w:themeColor="text1"/>
                <w:sz w:val="20"/>
                <w:szCs w:val="20"/>
                <w:lang w:val="en-US"/>
              </w:rPr>
              <w:t xml:space="preserve"> et al. </w:t>
            </w:r>
            <w:r w:rsidRPr="00C81372">
              <w:rPr>
                <w:rFonts w:ascii="Times New Roman" w:eastAsia="맑은 고딕" w:hAnsi="Times New Roman" w:cs="Times New Roman"/>
                <w:b/>
                <w:bCs/>
                <w:color w:val="000000" w:themeColor="text1"/>
                <w:sz w:val="20"/>
                <w:szCs w:val="20"/>
                <w:lang w:val="en-US"/>
              </w:rPr>
              <w:br/>
              <w:t>Nature cell biology</w:t>
            </w:r>
            <w:r w:rsidRPr="00C81372">
              <w:rPr>
                <w:rFonts w:ascii="Times New Roman" w:eastAsia="맑은 고딕" w:hAnsi="Times New Roman" w:cs="Times New Roman"/>
                <w:b/>
                <w:bCs/>
                <w:color w:val="000000" w:themeColor="text1"/>
                <w:sz w:val="20"/>
                <w:szCs w:val="20"/>
                <w:lang w:val="en-US"/>
              </w:rPr>
              <w:br/>
              <w:t xml:space="preserve"> (2020)</w:t>
            </w:r>
          </w:p>
        </w:tc>
        <w:tc>
          <w:tcPr>
            <w:tcW w:w="0" w:type="auto"/>
            <w:vAlign w:val="center"/>
            <w:hideMark/>
          </w:tcPr>
          <w:p w14:paraId="260AD43A"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b/>
                <w:bCs/>
                <w:color w:val="000000" w:themeColor="text1"/>
                <w:sz w:val="20"/>
                <w:szCs w:val="20"/>
                <w:lang w:val="en-US"/>
              </w:rPr>
              <w:t>Select-seq</w:t>
            </w:r>
            <w:r w:rsidRPr="00C81372">
              <w:rPr>
                <w:rFonts w:ascii="Times New Roman" w:eastAsia="맑은 고딕" w:hAnsi="Times New Roman" w:cs="Times New Roman"/>
                <w:b/>
                <w:bCs/>
                <w:color w:val="000000" w:themeColor="text1"/>
                <w:sz w:val="20"/>
                <w:szCs w:val="20"/>
                <w:lang w:val="en-US"/>
              </w:rPr>
              <w:br/>
              <w:t>(this work)</w:t>
            </w:r>
          </w:p>
        </w:tc>
      </w:tr>
      <w:tr w:rsidR="00C81372" w:rsidRPr="00C81372" w14:paraId="7A255684" w14:textId="77777777" w:rsidTr="00C81372">
        <w:trPr>
          <w:trHeight w:val="553"/>
        </w:trPr>
        <w:tc>
          <w:tcPr>
            <w:tcW w:w="0" w:type="auto"/>
            <w:vAlign w:val="center"/>
            <w:hideMark/>
          </w:tcPr>
          <w:p w14:paraId="2A10DA05"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b/>
                <w:bCs/>
                <w:color w:val="000000" w:themeColor="text1"/>
                <w:sz w:val="20"/>
                <w:szCs w:val="20"/>
                <w:lang w:val="en-US"/>
              </w:rPr>
              <w:t>Speed</w:t>
            </w:r>
            <w:r w:rsidRPr="00C81372">
              <w:rPr>
                <w:rFonts w:ascii="Times New Roman" w:eastAsia="맑은 고딕" w:hAnsi="Times New Roman" w:cs="Times New Roman"/>
                <w:b/>
                <w:bCs/>
                <w:color w:val="000000" w:themeColor="text1"/>
                <w:sz w:val="20"/>
                <w:szCs w:val="20"/>
                <w:lang w:val="en-US"/>
              </w:rPr>
              <w:br/>
              <w:t>(Throughput)</w:t>
            </w:r>
          </w:p>
        </w:tc>
        <w:tc>
          <w:tcPr>
            <w:tcW w:w="0" w:type="auto"/>
            <w:vAlign w:val="center"/>
            <w:hideMark/>
          </w:tcPr>
          <w:p w14:paraId="6388CA61" w14:textId="0DC4F3B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3 targets in more than</w:t>
            </w:r>
          </w:p>
          <w:p w14:paraId="11C8DFE8"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1 HOUR</w:t>
            </w:r>
            <w:r w:rsidRPr="00C81372">
              <w:rPr>
                <w:rFonts w:ascii="Times New Roman" w:eastAsia="맑은 고딕" w:hAnsi="Times New Roman" w:cs="Times New Roman"/>
                <w:color w:val="000000" w:themeColor="text1"/>
                <w:position w:val="5"/>
                <w:sz w:val="20"/>
                <w:szCs w:val="20"/>
                <w:vertAlign w:val="superscript"/>
                <w:lang w:val="en-US"/>
              </w:rPr>
              <w:t>1</w:t>
            </w:r>
          </w:p>
        </w:tc>
        <w:tc>
          <w:tcPr>
            <w:tcW w:w="0" w:type="auto"/>
            <w:vAlign w:val="center"/>
            <w:hideMark/>
          </w:tcPr>
          <w:p w14:paraId="624273A3" w14:textId="57C661DC"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3 targets in more than</w:t>
            </w:r>
          </w:p>
          <w:p w14:paraId="2A5B2270"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1 HOUR</w:t>
            </w:r>
            <w:r w:rsidRPr="00C81372">
              <w:rPr>
                <w:rFonts w:ascii="Times New Roman" w:eastAsia="맑은 고딕" w:hAnsi="Times New Roman" w:cs="Times New Roman"/>
                <w:color w:val="000000" w:themeColor="text1"/>
                <w:position w:val="5"/>
                <w:sz w:val="20"/>
                <w:szCs w:val="20"/>
                <w:vertAlign w:val="superscript"/>
                <w:lang w:val="en-US"/>
              </w:rPr>
              <w:t>1</w:t>
            </w:r>
          </w:p>
        </w:tc>
        <w:tc>
          <w:tcPr>
            <w:tcW w:w="0" w:type="auto"/>
            <w:vAlign w:val="center"/>
            <w:hideMark/>
          </w:tcPr>
          <w:p w14:paraId="0544DD96" w14:textId="70A51F78"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3 targets in more than</w:t>
            </w:r>
          </w:p>
          <w:p w14:paraId="3DF56E20"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1 HOUR</w:t>
            </w:r>
            <w:r w:rsidRPr="00C81372">
              <w:rPr>
                <w:rFonts w:ascii="Times New Roman" w:eastAsia="맑은 고딕" w:hAnsi="Times New Roman" w:cs="Times New Roman"/>
                <w:color w:val="000000" w:themeColor="text1"/>
                <w:position w:val="5"/>
                <w:sz w:val="20"/>
                <w:szCs w:val="20"/>
                <w:vertAlign w:val="superscript"/>
                <w:lang w:val="en-US"/>
              </w:rPr>
              <w:t>1</w:t>
            </w:r>
          </w:p>
        </w:tc>
        <w:tc>
          <w:tcPr>
            <w:tcW w:w="0" w:type="auto"/>
            <w:vAlign w:val="center"/>
            <w:hideMark/>
          </w:tcPr>
          <w:p w14:paraId="0B8EA908" w14:textId="09B523AD"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6,000 targets</w:t>
            </w:r>
          </w:p>
          <w:p w14:paraId="7AF73E7E"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Within 1 HOUR</w:t>
            </w:r>
          </w:p>
        </w:tc>
      </w:tr>
      <w:tr w:rsidR="00C81372" w:rsidRPr="00C81372" w14:paraId="129F3B01" w14:textId="77777777" w:rsidTr="00C81372">
        <w:trPr>
          <w:trHeight w:val="740"/>
        </w:trPr>
        <w:tc>
          <w:tcPr>
            <w:tcW w:w="0" w:type="auto"/>
            <w:vAlign w:val="center"/>
            <w:hideMark/>
          </w:tcPr>
          <w:p w14:paraId="0574F1C7"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b/>
                <w:bCs/>
                <w:color w:val="000000" w:themeColor="text1"/>
                <w:sz w:val="20"/>
                <w:szCs w:val="20"/>
                <w:lang w:val="en-US"/>
              </w:rPr>
              <w:t>Size</w:t>
            </w:r>
            <w:r w:rsidRPr="00C81372">
              <w:rPr>
                <w:rFonts w:ascii="Times New Roman" w:eastAsia="맑은 고딕" w:hAnsi="Times New Roman" w:cs="Times New Roman"/>
                <w:b/>
                <w:bCs/>
                <w:color w:val="000000" w:themeColor="text1"/>
                <w:sz w:val="20"/>
                <w:szCs w:val="20"/>
                <w:lang w:val="en-US"/>
              </w:rPr>
              <w:br/>
              <w:t>(Number of cells isolated from tissue)</w:t>
            </w:r>
          </w:p>
        </w:tc>
        <w:tc>
          <w:tcPr>
            <w:tcW w:w="0" w:type="auto"/>
            <w:vAlign w:val="center"/>
            <w:hideMark/>
          </w:tcPr>
          <w:p w14:paraId="726C2174"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100-200 cells</w:t>
            </w:r>
          </w:p>
          <w:p w14:paraId="394C47E4"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(130 ~750 μm</w:t>
            </w:r>
            <w:r w:rsidRPr="00C81372">
              <w:rPr>
                <w:rFonts w:ascii="Times New Roman" w:eastAsia="맑은 고딕" w:hAnsi="Times New Roman" w:cs="Times New Roman"/>
                <w:color w:val="000000" w:themeColor="text1"/>
                <w:position w:val="5"/>
                <w:sz w:val="20"/>
                <w:szCs w:val="20"/>
                <w:vertAlign w:val="superscript"/>
                <w:lang w:val="en-US"/>
              </w:rPr>
              <w:t>2</w:t>
            </w:r>
            <w:r w:rsidRPr="00C81372">
              <w:rPr>
                <w:rFonts w:ascii="Times New Roman" w:eastAsia="맑은 고딕" w:hAnsi="Times New Roman" w:cs="Times New Roman"/>
                <w:color w:val="000000" w:themeColor="text1"/>
                <w:sz w:val="20"/>
                <w:szCs w:val="20"/>
                <w:lang w:val="en-US"/>
              </w:rPr>
              <w:t>)</w:t>
            </w:r>
          </w:p>
        </w:tc>
        <w:tc>
          <w:tcPr>
            <w:tcW w:w="0" w:type="auto"/>
            <w:vAlign w:val="center"/>
            <w:hideMark/>
          </w:tcPr>
          <w:p w14:paraId="3E6ECD45"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up to 20 cells</w:t>
            </w:r>
          </w:p>
          <w:p w14:paraId="3BC5A8EF"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(~1,000 μm</w:t>
            </w:r>
            <w:r w:rsidRPr="00C81372">
              <w:rPr>
                <w:rFonts w:ascii="Times New Roman" w:eastAsia="맑은 고딕" w:hAnsi="Times New Roman" w:cs="Times New Roman"/>
                <w:color w:val="000000" w:themeColor="text1"/>
                <w:position w:val="5"/>
                <w:sz w:val="20"/>
                <w:szCs w:val="20"/>
                <w:vertAlign w:val="superscript"/>
                <w:lang w:val="en-US"/>
              </w:rPr>
              <w:t>2</w:t>
            </w:r>
            <w:r w:rsidRPr="00C81372">
              <w:rPr>
                <w:rFonts w:ascii="Times New Roman" w:eastAsia="맑은 고딕" w:hAnsi="Times New Roman" w:cs="Times New Roman"/>
                <w:color w:val="000000" w:themeColor="text1"/>
                <w:sz w:val="20"/>
                <w:szCs w:val="20"/>
                <w:lang w:val="en-US"/>
              </w:rPr>
              <w:t>)</w:t>
            </w:r>
          </w:p>
        </w:tc>
        <w:tc>
          <w:tcPr>
            <w:tcW w:w="0" w:type="auto"/>
            <w:vAlign w:val="center"/>
            <w:hideMark/>
          </w:tcPr>
          <w:p w14:paraId="28EE9CA3"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200-300 cells</w:t>
            </w:r>
          </w:p>
          <w:p w14:paraId="64FBDB73"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(14,500 μm</w:t>
            </w:r>
            <w:r w:rsidRPr="00C81372">
              <w:rPr>
                <w:rFonts w:ascii="Times New Roman" w:eastAsia="맑은 고딕" w:hAnsi="Times New Roman" w:cs="Times New Roman"/>
                <w:color w:val="000000" w:themeColor="text1"/>
                <w:position w:val="5"/>
                <w:sz w:val="20"/>
                <w:szCs w:val="20"/>
                <w:vertAlign w:val="superscript"/>
                <w:lang w:val="en-US"/>
              </w:rPr>
              <w:t>2</w:t>
            </w:r>
            <w:r w:rsidRPr="00C81372">
              <w:rPr>
                <w:rFonts w:ascii="Times New Roman" w:eastAsia="맑은 고딕" w:hAnsi="Times New Roman" w:cs="Times New Roman"/>
                <w:color w:val="000000" w:themeColor="text1"/>
                <w:sz w:val="20"/>
                <w:szCs w:val="20"/>
                <w:lang w:val="en-US"/>
              </w:rPr>
              <w:t>)</w:t>
            </w:r>
          </w:p>
        </w:tc>
        <w:tc>
          <w:tcPr>
            <w:tcW w:w="0" w:type="auto"/>
            <w:vAlign w:val="center"/>
            <w:hideMark/>
          </w:tcPr>
          <w:p w14:paraId="2D1EBA7F"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5-10 cells</w:t>
            </w:r>
          </w:p>
          <w:p w14:paraId="0EE56D4F"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(10~100 μm</w:t>
            </w:r>
            <w:r w:rsidRPr="00C81372">
              <w:rPr>
                <w:rFonts w:ascii="Times New Roman" w:eastAsia="맑은 고딕" w:hAnsi="Times New Roman" w:cs="Times New Roman"/>
                <w:color w:val="000000" w:themeColor="text1"/>
                <w:position w:val="5"/>
                <w:sz w:val="20"/>
                <w:szCs w:val="20"/>
                <w:vertAlign w:val="superscript"/>
                <w:lang w:val="en-US"/>
              </w:rPr>
              <w:t>2</w:t>
            </w:r>
            <w:r w:rsidRPr="00C81372">
              <w:rPr>
                <w:rFonts w:ascii="Times New Roman" w:eastAsia="맑은 고딕" w:hAnsi="Times New Roman" w:cs="Times New Roman"/>
                <w:color w:val="000000" w:themeColor="text1"/>
                <w:sz w:val="20"/>
                <w:szCs w:val="20"/>
                <w:lang w:val="en-US"/>
              </w:rPr>
              <w:t>)</w:t>
            </w:r>
          </w:p>
        </w:tc>
      </w:tr>
      <w:tr w:rsidR="00C81372" w:rsidRPr="00C81372" w14:paraId="1B810C10" w14:textId="77777777" w:rsidTr="00C81372">
        <w:trPr>
          <w:trHeight w:val="1308"/>
        </w:trPr>
        <w:tc>
          <w:tcPr>
            <w:tcW w:w="0" w:type="auto"/>
            <w:vAlign w:val="center"/>
            <w:hideMark/>
          </w:tcPr>
          <w:p w14:paraId="01A75DE6"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b/>
                <w:bCs/>
                <w:color w:val="000000" w:themeColor="text1"/>
                <w:sz w:val="20"/>
                <w:szCs w:val="20"/>
                <w:lang w:val="en-US"/>
              </w:rPr>
              <w:t xml:space="preserve">Quality of data </w:t>
            </w:r>
            <w:r w:rsidRPr="00C81372">
              <w:rPr>
                <w:rFonts w:ascii="Times New Roman" w:eastAsia="맑은 고딕" w:hAnsi="Times New Roman" w:cs="Times New Roman"/>
                <w:b/>
                <w:bCs/>
                <w:color w:val="000000" w:themeColor="text1"/>
                <w:sz w:val="20"/>
                <w:szCs w:val="20"/>
                <w:lang w:val="en-US"/>
              </w:rPr>
              <w:br/>
              <w:t>after staining</w:t>
            </w:r>
            <w:r w:rsidRPr="00C81372">
              <w:rPr>
                <w:rFonts w:ascii="Times New Roman" w:eastAsia="맑은 고딕" w:hAnsi="Times New Roman" w:cs="Times New Roman"/>
                <w:b/>
                <w:bCs/>
                <w:color w:val="000000" w:themeColor="text1"/>
                <w:sz w:val="20"/>
                <w:szCs w:val="20"/>
                <w:lang w:val="en-US"/>
              </w:rPr>
              <w:br/>
              <w:t>(Compatibility to conventional pathology)</w:t>
            </w:r>
          </w:p>
        </w:tc>
        <w:tc>
          <w:tcPr>
            <w:tcW w:w="0" w:type="auto"/>
            <w:vAlign w:val="center"/>
            <w:hideMark/>
          </w:tcPr>
          <w:p w14:paraId="0CC9ED71"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X</w:t>
            </w:r>
          </w:p>
          <w:p w14:paraId="39A6B3F6" w14:textId="052658AD"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(Ethanol fixation and Nucleic acid (Nissl)</w:t>
            </w:r>
            <w:r w:rsidRPr="00C81372">
              <w:rPr>
                <w:rFonts w:ascii="Times New Roman" w:eastAsia="맑은 고딕" w:hAnsi="Times New Roman" w:cs="Times New Roman"/>
                <w:color w:val="000000" w:themeColor="text1"/>
                <w:sz w:val="20"/>
                <w:szCs w:val="20"/>
                <w:lang w:val="en-US"/>
              </w:rPr>
              <w:br/>
              <w:t>Antibody (IHC))</w:t>
            </w:r>
          </w:p>
        </w:tc>
        <w:tc>
          <w:tcPr>
            <w:tcW w:w="0" w:type="auto"/>
            <w:vAlign w:val="center"/>
            <w:hideMark/>
          </w:tcPr>
          <w:p w14:paraId="4B52B447"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X</w:t>
            </w:r>
          </w:p>
          <w:p w14:paraId="3EDAEA19" w14:textId="2B249A7F"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(Ethanol fixation and Nucleic acid (Nissl))</w:t>
            </w:r>
          </w:p>
        </w:tc>
        <w:tc>
          <w:tcPr>
            <w:tcW w:w="0" w:type="auto"/>
            <w:vAlign w:val="center"/>
            <w:hideMark/>
          </w:tcPr>
          <w:p w14:paraId="6F53A6E8"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O</w:t>
            </w:r>
          </w:p>
          <w:p w14:paraId="77370CB6" w14:textId="3647D613"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(Paraformaldehyde fixation and immunofluorescence staining)</w:t>
            </w:r>
          </w:p>
        </w:tc>
        <w:tc>
          <w:tcPr>
            <w:tcW w:w="0" w:type="auto"/>
            <w:vAlign w:val="center"/>
            <w:hideMark/>
          </w:tcPr>
          <w:p w14:paraId="15EF9AD4"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O</w:t>
            </w:r>
          </w:p>
          <w:p w14:paraId="24138278" w14:textId="7CEC6BDE"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(Paraformaldehyde fixation and immunofluorescence staining)</w:t>
            </w:r>
          </w:p>
        </w:tc>
      </w:tr>
      <w:tr w:rsidR="00C81372" w:rsidRPr="00C81372" w14:paraId="4C365A1C" w14:textId="77777777" w:rsidTr="00C81372">
        <w:trPr>
          <w:trHeight w:val="740"/>
        </w:trPr>
        <w:tc>
          <w:tcPr>
            <w:tcW w:w="0" w:type="auto"/>
            <w:vAlign w:val="center"/>
            <w:hideMark/>
          </w:tcPr>
          <w:p w14:paraId="40B88CD1"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b/>
                <w:bCs/>
                <w:color w:val="000000" w:themeColor="text1"/>
                <w:sz w:val="20"/>
                <w:szCs w:val="20"/>
                <w:lang w:val="en-US"/>
              </w:rPr>
              <w:t>Quality of data</w:t>
            </w:r>
            <w:r w:rsidRPr="00C81372">
              <w:rPr>
                <w:rFonts w:ascii="Times New Roman" w:eastAsia="맑은 고딕" w:hAnsi="Times New Roman" w:cs="Times New Roman"/>
                <w:b/>
                <w:bCs/>
                <w:color w:val="000000" w:themeColor="text1"/>
                <w:sz w:val="20"/>
                <w:szCs w:val="20"/>
                <w:lang w:val="en-US"/>
              </w:rPr>
              <w:br/>
              <w:t xml:space="preserve">(Sequencing reads </w:t>
            </w:r>
            <w:r w:rsidRPr="00C81372">
              <w:rPr>
                <w:rFonts w:ascii="Times New Roman" w:eastAsia="맑은 고딕" w:hAnsi="Times New Roman" w:cs="Times New Roman"/>
                <w:b/>
                <w:bCs/>
                <w:color w:val="000000" w:themeColor="text1"/>
                <w:sz w:val="20"/>
                <w:szCs w:val="20"/>
                <w:lang w:val="en-US"/>
              </w:rPr>
              <w:br/>
              <w:t>per cell)</w:t>
            </w:r>
          </w:p>
        </w:tc>
        <w:tc>
          <w:tcPr>
            <w:tcW w:w="0" w:type="auto"/>
            <w:vAlign w:val="center"/>
            <w:hideMark/>
          </w:tcPr>
          <w:p w14:paraId="02FF00F3"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 10,000</w:t>
            </w:r>
          </w:p>
          <w:p w14:paraId="0BD427A6"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(total 1 million reads)</w:t>
            </w:r>
          </w:p>
        </w:tc>
        <w:tc>
          <w:tcPr>
            <w:tcW w:w="0" w:type="auto"/>
            <w:vAlign w:val="center"/>
            <w:hideMark/>
          </w:tcPr>
          <w:p w14:paraId="6501B5B7"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 25,000</w:t>
            </w:r>
          </w:p>
          <w:p w14:paraId="0DA516F9"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(total 0.5 million reads)</w:t>
            </w:r>
          </w:p>
        </w:tc>
        <w:tc>
          <w:tcPr>
            <w:tcW w:w="0" w:type="auto"/>
            <w:vAlign w:val="center"/>
            <w:hideMark/>
          </w:tcPr>
          <w:p w14:paraId="116F0F6C"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 5,000</w:t>
            </w:r>
          </w:p>
          <w:p w14:paraId="6CAF6837"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(total 1 million reads)</w:t>
            </w:r>
          </w:p>
        </w:tc>
        <w:tc>
          <w:tcPr>
            <w:tcW w:w="0" w:type="auto"/>
            <w:vAlign w:val="center"/>
            <w:hideMark/>
          </w:tcPr>
          <w:p w14:paraId="203DF8D9"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200,000</w:t>
            </w:r>
          </w:p>
          <w:p w14:paraId="048061D8" w14:textId="77777777" w:rsidR="00C81372" w:rsidRPr="00C81372" w:rsidRDefault="00C81372" w:rsidP="00C81372">
            <w:pPr>
              <w:wordWrap w:val="0"/>
              <w:spacing w:line="256" w:lineRule="auto"/>
              <w:jc w:val="center"/>
              <w:rPr>
                <w:rFonts w:ascii="Times New Roman" w:eastAsia="굴림" w:hAnsi="Times New Roman" w:cs="Times New Roman"/>
                <w:sz w:val="20"/>
                <w:szCs w:val="20"/>
                <w:lang w:val="en-US"/>
              </w:rPr>
            </w:pPr>
            <w:r w:rsidRPr="00C81372">
              <w:rPr>
                <w:rFonts w:ascii="Times New Roman" w:eastAsia="맑은 고딕" w:hAnsi="Times New Roman" w:cs="Times New Roman"/>
                <w:color w:val="000000" w:themeColor="text1"/>
                <w:sz w:val="20"/>
                <w:szCs w:val="20"/>
                <w:lang w:val="en-US"/>
              </w:rPr>
              <w:t>(total 1 million reads)</w:t>
            </w:r>
          </w:p>
        </w:tc>
      </w:tr>
    </w:tbl>
    <w:p w14:paraId="58638319" w14:textId="77777777" w:rsidR="00C81372" w:rsidRDefault="00C81372">
      <w:pPr>
        <w:rPr>
          <w:rFonts w:ascii="Times New Roman" w:eastAsia="맑은 고딕" w:hAnsi="Times New Roman" w:cs="Times New Roman"/>
          <w:b/>
          <w:bCs/>
          <w:szCs w:val="20"/>
          <w:lang w:eastAsia="en-US"/>
        </w:rPr>
      </w:pPr>
      <w:r>
        <w:rPr>
          <w:rFonts w:ascii="Times New Roman" w:eastAsia="맑은 고딕" w:hAnsi="Times New Roman" w:cs="Times New Roman"/>
          <w:b/>
          <w:bCs/>
          <w:szCs w:val="20"/>
          <w:lang w:eastAsia="en-US"/>
        </w:rPr>
        <w:br w:type="page"/>
      </w:r>
    </w:p>
    <w:p w14:paraId="52AF12F2" w14:textId="00B6B36B" w:rsidR="00FB762F" w:rsidRPr="00AF4AE3" w:rsidRDefault="00FB762F" w:rsidP="00FB762F">
      <w:pPr>
        <w:spacing w:line="480" w:lineRule="auto"/>
        <w:contextualSpacing/>
        <w:rPr>
          <w:rFonts w:ascii="Times New Roman" w:eastAsia="맑은 고딕" w:hAnsi="Times New Roman" w:cs="Times New Roman"/>
          <w:b/>
          <w:bCs/>
          <w:lang w:eastAsia="en-US"/>
        </w:rPr>
      </w:pPr>
      <w:r w:rsidRPr="00AF4AE3">
        <w:rPr>
          <w:rFonts w:ascii="Times New Roman" w:eastAsia="맑은 고딕" w:hAnsi="Times New Roman" w:cs="Times New Roman"/>
          <w:b/>
          <w:bCs/>
          <w:szCs w:val="20"/>
          <w:lang w:eastAsia="en-US"/>
        </w:rPr>
        <w:t xml:space="preserve">Supplementary Table </w:t>
      </w:r>
      <w:r w:rsidR="00C81372">
        <w:rPr>
          <w:rFonts w:ascii="Times New Roman" w:eastAsia="맑은 고딕" w:hAnsi="Times New Roman" w:cs="Times New Roman"/>
          <w:b/>
          <w:bCs/>
          <w:szCs w:val="20"/>
          <w:lang w:eastAsia="en-US"/>
        </w:rPr>
        <w:t>2</w:t>
      </w:r>
      <w:r w:rsidRPr="00AF4AE3">
        <w:rPr>
          <w:rFonts w:ascii="Times New Roman" w:eastAsia="맑은 고딕" w:hAnsi="Times New Roman" w:cs="Times New Roman"/>
          <w:b/>
          <w:bCs/>
          <w:szCs w:val="20"/>
          <w:lang w:eastAsia="en-US"/>
        </w:rPr>
        <w:t>. Spatial group list.</w:t>
      </w:r>
    </w:p>
    <w:tbl>
      <w:tblPr>
        <w:tblStyle w:val="TableGrid1"/>
        <w:tblW w:w="0" w:type="auto"/>
        <w:tblLook w:val="04A0" w:firstRow="1" w:lastRow="0" w:firstColumn="1" w:lastColumn="0" w:noHBand="0" w:noVBand="1"/>
      </w:tblPr>
      <w:tblGrid>
        <w:gridCol w:w="1824"/>
        <w:gridCol w:w="3931"/>
        <w:gridCol w:w="3595"/>
      </w:tblGrid>
      <w:tr w:rsidR="00FB762F" w:rsidRPr="00AF4AE3" w14:paraId="6CD66927" w14:textId="77777777" w:rsidTr="00C7689A">
        <w:tc>
          <w:tcPr>
            <w:tcW w:w="1824" w:type="dxa"/>
            <w:vAlign w:val="center"/>
          </w:tcPr>
          <w:p w14:paraId="2176A74E"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 xml:space="preserve">Spatial </w:t>
            </w:r>
            <w:r w:rsidRPr="00AF4AE3">
              <w:rPr>
                <w:rFonts w:ascii="Times New Roman" w:eastAsia="맑은 고딕" w:hAnsi="Times New Roman" w:cs="Times New Roman"/>
                <w:sz w:val="20"/>
                <w:szCs w:val="20"/>
                <w:lang w:eastAsia="en-US"/>
              </w:rPr>
              <w:t>group number</w:t>
            </w:r>
          </w:p>
        </w:tc>
        <w:tc>
          <w:tcPr>
            <w:tcW w:w="3931" w:type="dxa"/>
            <w:vAlign w:val="center"/>
          </w:tcPr>
          <w:p w14:paraId="5FFD298F"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Location</w:t>
            </w:r>
          </w:p>
        </w:tc>
        <w:tc>
          <w:tcPr>
            <w:tcW w:w="3595" w:type="dxa"/>
            <w:vAlign w:val="center"/>
          </w:tcPr>
          <w:p w14:paraId="0E304512"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Immunofluorescence information</w:t>
            </w:r>
          </w:p>
        </w:tc>
      </w:tr>
      <w:tr w:rsidR="00FB762F" w:rsidRPr="00AF4AE3" w14:paraId="2BDBBB76" w14:textId="77777777" w:rsidTr="00C7689A">
        <w:tc>
          <w:tcPr>
            <w:tcW w:w="1824" w:type="dxa"/>
            <w:vAlign w:val="center"/>
          </w:tcPr>
          <w:p w14:paraId="788CDE0C"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1</w:t>
            </w:r>
          </w:p>
        </w:tc>
        <w:tc>
          <w:tcPr>
            <w:tcW w:w="3931" w:type="dxa"/>
            <w:vAlign w:val="center"/>
          </w:tcPr>
          <w:p w14:paraId="4F2F6D51"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1, 2, 3, 4, 5, 6, 7, 8,</w:t>
            </w:r>
          </w:p>
        </w:tc>
        <w:tc>
          <w:tcPr>
            <w:tcW w:w="3595" w:type="dxa"/>
          </w:tcPr>
          <w:p w14:paraId="6981991C"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w:t>
            </w:r>
          </w:p>
        </w:tc>
      </w:tr>
      <w:tr w:rsidR="00FB762F" w:rsidRPr="00AF4AE3" w14:paraId="5A13F067" w14:textId="77777777" w:rsidTr="00C7689A">
        <w:tc>
          <w:tcPr>
            <w:tcW w:w="1824" w:type="dxa"/>
            <w:vAlign w:val="center"/>
          </w:tcPr>
          <w:p w14:paraId="27B3741D"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2</w:t>
            </w:r>
          </w:p>
        </w:tc>
        <w:tc>
          <w:tcPr>
            <w:tcW w:w="3931" w:type="dxa"/>
            <w:vAlign w:val="center"/>
          </w:tcPr>
          <w:p w14:paraId="2A7A32A3"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24, 25, 26, 27, 28, 29, 30, 31</w:t>
            </w:r>
          </w:p>
        </w:tc>
        <w:tc>
          <w:tcPr>
            <w:tcW w:w="3595" w:type="dxa"/>
          </w:tcPr>
          <w:p w14:paraId="2CF5503D"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w:t>
            </w:r>
          </w:p>
        </w:tc>
      </w:tr>
      <w:tr w:rsidR="00FB762F" w:rsidRPr="00AF4AE3" w14:paraId="42296DF2" w14:textId="77777777" w:rsidTr="00C7689A">
        <w:tc>
          <w:tcPr>
            <w:tcW w:w="1824" w:type="dxa"/>
            <w:vAlign w:val="center"/>
          </w:tcPr>
          <w:p w14:paraId="49FA7AC1"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3</w:t>
            </w:r>
          </w:p>
        </w:tc>
        <w:tc>
          <w:tcPr>
            <w:tcW w:w="3931" w:type="dxa"/>
            <w:vAlign w:val="center"/>
          </w:tcPr>
          <w:p w14:paraId="29442810"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68</w:t>
            </w:r>
          </w:p>
        </w:tc>
        <w:tc>
          <w:tcPr>
            <w:tcW w:w="3595" w:type="dxa"/>
          </w:tcPr>
          <w:p w14:paraId="36C1C182"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low/-</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high</w:t>
            </w:r>
          </w:p>
        </w:tc>
      </w:tr>
      <w:tr w:rsidR="00FB762F" w:rsidRPr="00AF4AE3" w14:paraId="47210048" w14:textId="77777777" w:rsidTr="00C7689A">
        <w:tc>
          <w:tcPr>
            <w:tcW w:w="1824" w:type="dxa"/>
            <w:vAlign w:val="center"/>
          </w:tcPr>
          <w:p w14:paraId="4A6BAEF6"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4</w:t>
            </w:r>
          </w:p>
        </w:tc>
        <w:tc>
          <w:tcPr>
            <w:tcW w:w="3931" w:type="dxa"/>
            <w:vAlign w:val="center"/>
          </w:tcPr>
          <w:p w14:paraId="2023E93D"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69, 70, 71, 74, 83, 86, 95</w:t>
            </w:r>
          </w:p>
        </w:tc>
        <w:tc>
          <w:tcPr>
            <w:tcW w:w="3595" w:type="dxa"/>
          </w:tcPr>
          <w:p w14:paraId="1CB782C8"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low/-</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high</w:t>
            </w:r>
          </w:p>
        </w:tc>
      </w:tr>
      <w:tr w:rsidR="00FB762F" w:rsidRPr="00AF4AE3" w14:paraId="7D4D7A3B" w14:textId="77777777" w:rsidTr="00C7689A">
        <w:tc>
          <w:tcPr>
            <w:tcW w:w="1824" w:type="dxa"/>
            <w:vAlign w:val="center"/>
          </w:tcPr>
          <w:p w14:paraId="5814AAE3"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5</w:t>
            </w:r>
          </w:p>
        </w:tc>
        <w:tc>
          <w:tcPr>
            <w:tcW w:w="3931" w:type="dxa"/>
            <w:vAlign w:val="center"/>
          </w:tcPr>
          <w:p w14:paraId="2BECB36A"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75</w:t>
            </w:r>
          </w:p>
        </w:tc>
        <w:tc>
          <w:tcPr>
            <w:tcW w:w="3595" w:type="dxa"/>
          </w:tcPr>
          <w:p w14:paraId="32ABA108"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low/-</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high</w:t>
            </w:r>
          </w:p>
        </w:tc>
      </w:tr>
      <w:tr w:rsidR="00FB762F" w:rsidRPr="00AF4AE3" w14:paraId="30A5E124" w14:textId="77777777" w:rsidTr="00C7689A">
        <w:tc>
          <w:tcPr>
            <w:tcW w:w="1824" w:type="dxa"/>
            <w:vAlign w:val="center"/>
          </w:tcPr>
          <w:p w14:paraId="205730D5"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6</w:t>
            </w:r>
          </w:p>
        </w:tc>
        <w:tc>
          <w:tcPr>
            <w:tcW w:w="3931" w:type="dxa"/>
            <w:vAlign w:val="center"/>
          </w:tcPr>
          <w:p w14:paraId="4BF9178C"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 xml:space="preserve">72, 73, </w:t>
            </w:r>
            <w:r w:rsidRPr="00AF4AE3">
              <w:rPr>
                <w:rFonts w:ascii="Times New Roman" w:eastAsia="맑은 고딕" w:hAnsi="Times New Roman" w:cs="Times New Roman" w:hint="eastAsia"/>
                <w:sz w:val="20"/>
                <w:szCs w:val="20"/>
                <w:lang w:eastAsia="en-US"/>
              </w:rPr>
              <w:t>77, 78, 79, 80</w:t>
            </w:r>
          </w:p>
        </w:tc>
        <w:tc>
          <w:tcPr>
            <w:tcW w:w="3595" w:type="dxa"/>
          </w:tcPr>
          <w:p w14:paraId="2E092A3B"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low/-</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high</w:t>
            </w:r>
          </w:p>
        </w:tc>
      </w:tr>
      <w:tr w:rsidR="00FB762F" w:rsidRPr="00AF4AE3" w14:paraId="74657D8C" w14:textId="77777777" w:rsidTr="00C7689A">
        <w:tc>
          <w:tcPr>
            <w:tcW w:w="1824" w:type="dxa"/>
            <w:vAlign w:val="center"/>
          </w:tcPr>
          <w:p w14:paraId="66BAF565"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7</w:t>
            </w:r>
          </w:p>
        </w:tc>
        <w:tc>
          <w:tcPr>
            <w:tcW w:w="3931" w:type="dxa"/>
            <w:vAlign w:val="center"/>
          </w:tcPr>
          <w:p w14:paraId="2D65234C"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81, 82, 84, 85</w:t>
            </w:r>
          </w:p>
        </w:tc>
        <w:tc>
          <w:tcPr>
            <w:tcW w:w="3595" w:type="dxa"/>
          </w:tcPr>
          <w:p w14:paraId="1C07DAE6"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low/-</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high</w:t>
            </w:r>
          </w:p>
        </w:tc>
      </w:tr>
      <w:tr w:rsidR="00FB762F" w:rsidRPr="00AF4AE3" w14:paraId="1133783F" w14:textId="77777777" w:rsidTr="00C7689A">
        <w:tc>
          <w:tcPr>
            <w:tcW w:w="1824" w:type="dxa"/>
            <w:vAlign w:val="center"/>
          </w:tcPr>
          <w:p w14:paraId="748E5573"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8</w:t>
            </w:r>
          </w:p>
        </w:tc>
        <w:tc>
          <w:tcPr>
            <w:tcW w:w="3931" w:type="dxa"/>
            <w:vAlign w:val="center"/>
          </w:tcPr>
          <w:p w14:paraId="137104B5"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9, 10, 11, 12, 13</w:t>
            </w:r>
          </w:p>
        </w:tc>
        <w:tc>
          <w:tcPr>
            <w:tcW w:w="3595" w:type="dxa"/>
          </w:tcPr>
          <w:p w14:paraId="71CE44D4"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high</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low/-</w:t>
            </w:r>
          </w:p>
        </w:tc>
      </w:tr>
      <w:tr w:rsidR="00FB762F" w:rsidRPr="00AF4AE3" w14:paraId="14933DC5" w14:textId="77777777" w:rsidTr="00C7689A">
        <w:tc>
          <w:tcPr>
            <w:tcW w:w="1824" w:type="dxa"/>
            <w:vAlign w:val="center"/>
          </w:tcPr>
          <w:p w14:paraId="7E98CCD8"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9</w:t>
            </w:r>
          </w:p>
        </w:tc>
        <w:tc>
          <w:tcPr>
            <w:tcW w:w="3931" w:type="dxa"/>
            <w:vAlign w:val="center"/>
          </w:tcPr>
          <w:p w14:paraId="46F77101"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14, 15, 16, 17, 18, 19, 20, 21, 22</w:t>
            </w:r>
            <w:r w:rsidRPr="00AF4AE3">
              <w:rPr>
                <w:rFonts w:ascii="Times New Roman" w:eastAsia="맑은 고딕" w:hAnsi="Times New Roman" w:cs="Times New Roman"/>
                <w:sz w:val="20"/>
                <w:szCs w:val="20"/>
                <w:lang w:eastAsia="en-US"/>
              </w:rPr>
              <w:t>, 23</w:t>
            </w:r>
          </w:p>
        </w:tc>
        <w:tc>
          <w:tcPr>
            <w:tcW w:w="3595" w:type="dxa"/>
          </w:tcPr>
          <w:p w14:paraId="1DB71AFE"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high</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low/-</w:t>
            </w:r>
          </w:p>
        </w:tc>
      </w:tr>
      <w:tr w:rsidR="00FB762F" w:rsidRPr="00AF4AE3" w14:paraId="045D74EF" w14:textId="77777777" w:rsidTr="00C7689A">
        <w:tc>
          <w:tcPr>
            <w:tcW w:w="1824" w:type="dxa"/>
            <w:vAlign w:val="center"/>
          </w:tcPr>
          <w:p w14:paraId="6FB56A95"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10</w:t>
            </w:r>
          </w:p>
        </w:tc>
        <w:tc>
          <w:tcPr>
            <w:tcW w:w="3931" w:type="dxa"/>
            <w:vAlign w:val="center"/>
          </w:tcPr>
          <w:p w14:paraId="1DC6C2ED"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32, 33, 34</w:t>
            </w:r>
          </w:p>
        </w:tc>
        <w:tc>
          <w:tcPr>
            <w:tcW w:w="3595" w:type="dxa"/>
          </w:tcPr>
          <w:p w14:paraId="6D30CE0B"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high</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low/-</w:t>
            </w:r>
          </w:p>
        </w:tc>
      </w:tr>
      <w:tr w:rsidR="00FB762F" w:rsidRPr="00AF4AE3" w14:paraId="39263EF3" w14:textId="77777777" w:rsidTr="00C7689A">
        <w:tc>
          <w:tcPr>
            <w:tcW w:w="1824" w:type="dxa"/>
            <w:vAlign w:val="center"/>
          </w:tcPr>
          <w:p w14:paraId="105BAEE6"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11</w:t>
            </w:r>
          </w:p>
        </w:tc>
        <w:tc>
          <w:tcPr>
            <w:tcW w:w="3931" w:type="dxa"/>
            <w:vAlign w:val="center"/>
          </w:tcPr>
          <w:p w14:paraId="28515844"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39, 40</w:t>
            </w:r>
          </w:p>
        </w:tc>
        <w:tc>
          <w:tcPr>
            <w:tcW w:w="3595" w:type="dxa"/>
          </w:tcPr>
          <w:p w14:paraId="53B3F0B5"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high</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low/-</w:t>
            </w:r>
          </w:p>
        </w:tc>
      </w:tr>
      <w:tr w:rsidR="00FB762F" w:rsidRPr="00AF4AE3" w14:paraId="43482FF5" w14:textId="77777777" w:rsidTr="00C7689A">
        <w:tc>
          <w:tcPr>
            <w:tcW w:w="1824" w:type="dxa"/>
            <w:vAlign w:val="center"/>
          </w:tcPr>
          <w:p w14:paraId="0B49B909"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12</w:t>
            </w:r>
          </w:p>
        </w:tc>
        <w:tc>
          <w:tcPr>
            <w:tcW w:w="3931" w:type="dxa"/>
            <w:vAlign w:val="center"/>
          </w:tcPr>
          <w:p w14:paraId="264C500F"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41, 42, 43, 44, 45, 46, 47, 48, 49, 50</w:t>
            </w:r>
          </w:p>
        </w:tc>
        <w:tc>
          <w:tcPr>
            <w:tcW w:w="3595" w:type="dxa"/>
          </w:tcPr>
          <w:p w14:paraId="58A8155B"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high</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low/-</w:t>
            </w:r>
          </w:p>
        </w:tc>
      </w:tr>
      <w:tr w:rsidR="00FB762F" w:rsidRPr="00AF4AE3" w14:paraId="0F670167" w14:textId="77777777" w:rsidTr="00C7689A">
        <w:tc>
          <w:tcPr>
            <w:tcW w:w="1824" w:type="dxa"/>
            <w:vAlign w:val="center"/>
          </w:tcPr>
          <w:p w14:paraId="4364930F"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13</w:t>
            </w:r>
          </w:p>
        </w:tc>
        <w:tc>
          <w:tcPr>
            <w:tcW w:w="3931" w:type="dxa"/>
            <w:vAlign w:val="center"/>
          </w:tcPr>
          <w:p w14:paraId="046A841D"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51</w:t>
            </w:r>
          </w:p>
        </w:tc>
        <w:tc>
          <w:tcPr>
            <w:tcW w:w="3595" w:type="dxa"/>
          </w:tcPr>
          <w:p w14:paraId="055B01F7"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high</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low/-</w:t>
            </w:r>
          </w:p>
        </w:tc>
      </w:tr>
      <w:tr w:rsidR="00FB762F" w:rsidRPr="00AF4AE3" w14:paraId="460FB717" w14:textId="77777777" w:rsidTr="00C7689A">
        <w:tc>
          <w:tcPr>
            <w:tcW w:w="1824" w:type="dxa"/>
            <w:vAlign w:val="center"/>
          </w:tcPr>
          <w:p w14:paraId="7DAD8762"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14</w:t>
            </w:r>
          </w:p>
        </w:tc>
        <w:tc>
          <w:tcPr>
            <w:tcW w:w="3931" w:type="dxa"/>
            <w:vAlign w:val="center"/>
          </w:tcPr>
          <w:p w14:paraId="052FB8EF"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52, 53, 54, 55, 56</w:t>
            </w:r>
          </w:p>
        </w:tc>
        <w:tc>
          <w:tcPr>
            <w:tcW w:w="3595" w:type="dxa"/>
          </w:tcPr>
          <w:p w14:paraId="12D665E5"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high</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low/-</w:t>
            </w:r>
          </w:p>
        </w:tc>
      </w:tr>
      <w:tr w:rsidR="00FB762F" w:rsidRPr="00AF4AE3" w14:paraId="360F6851" w14:textId="77777777" w:rsidTr="00C7689A">
        <w:tc>
          <w:tcPr>
            <w:tcW w:w="1824" w:type="dxa"/>
            <w:vAlign w:val="center"/>
          </w:tcPr>
          <w:p w14:paraId="63EFD055"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15</w:t>
            </w:r>
          </w:p>
        </w:tc>
        <w:tc>
          <w:tcPr>
            <w:tcW w:w="3931" w:type="dxa"/>
            <w:vAlign w:val="center"/>
          </w:tcPr>
          <w:p w14:paraId="02184B10"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57, 58, 59</w:t>
            </w:r>
          </w:p>
        </w:tc>
        <w:tc>
          <w:tcPr>
            <w:tcW w:w="3595" w:type="dxa"/>
          </w:tcPr>
          <w:p w14:paraId="790453CA"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high</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low/-</w:t>
            </w:r>
          </w:p>
        </w:tc>
      </w:tr>
      <w:tr w:rsidR="00FB762F" w:rsidRPr="00AF4AE3" w14:paraId="635CD994" w14:textId="77777777" w:rsidTr="00C7689A">
        <w:tc>
          <w:tcPr>
            <w:tcW w:w="1824" w:type="dxa"/>
            <w:vAlign w:val="center"/>
          </w:tcPr>
          <w:p w14:paraId="0821C69E"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16</w:t>
            </w:r>
          </w:p>
        </w:tc>
        <w:tc>
          <w:tcPr>
            <w:tcW w:w="3931" w:type="dxa"/>
            <w:vAlign w:val="center"/>
          </w:tcPr>
          <w:p w14:paraId="12CD510D"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60, 61</w:t>
            </w:r>
          </w:p>
        </w:tc>
        <w:tc>
          <w:tcPr>
            <w:tcW w:w="3595" w:type="dxa"/>
          </w:tcPr>
          <w:p w14:paraId="69AB154B"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high</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low/-</w:t>
            </w:r>
          </w:p>
        </w:tc>
      </w:tr>
      <w:tr w:rsidR="00FB762F" w:rsidRPr="00AF4AE3" w14:paraId="3DAF809A" w14:textId="77777777" w:rsidTr="00C7689A">
        <w:tc>
          <w:tcPr>
            <w:tcW w:w="1824" w:type="dxa"/>
            <w:vAlign w:val="center"/>
          </w:tcPr>
          <w:p w14:paraId="7C13DBDA"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17</w:t>
            </w:r>
          </w:p>
        </w:tc>
        <w:tc>
          <w:tcPr>
            <w:tcW w:w="3931" w:type="dxa"/>
            <w:vAlign w:val="center"/>
          </w:tcPr>
          <w:p w14:paraId="20E63947"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62</w:t>
            </w:r>
          </w:p>
        </w:tc>
        <w:tc>
          <w:tcPr>
            <w:tcW w:w="3595" w:type="dxa"/>
          </w:tcPr>
          <w:p w14:paraId="3B300EAB"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high</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low/-</w:t>
            </w:r>
          </w:p>
        </w:tc>
      </w:tr>
      <w:tr w:rsidR="00FB762F" w:rsidRPr="00AF4AE3" w14:paraId="5A8859E3" w14:textId="77777777" w:rsidTr="00C7689A">
        <w:tc>
          <w:tcPr>
            <w:tcW w:w="1824" w:type="dxa"/>
            <w:vAlign w:val="center"/>
          </w:tcPr>
          <w:p w14:paraId="10E55C8E"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18</w:t>
            </w:r>
          </w:p>
        </w:tc>
        <w:tc>
          <w:tcPr>
            <w:tcW w:w="3931" w:type="dxa"/>
            <w:vAlign w:val="center"/>
          </w:tcPr>
          <w:p w14:paraId="4A1C6770"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63</w:t>
            </w:r>
          </w:p>
        </w:tc>
        <w:tc>
          <w:tcPr>
            <w:tcW w:w="3595" w:type="dxa"/>
          </w:tcPr>
          <w:p w14:paraId="3EB901D7"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high</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low/-</w:t>
            </w:r>
          </w:p>
        </w:tc>
      </w:tr>
      <w:tr w:rsidR="00FB762F" w:rsidRPr="00AF4AE3" w14:paraId="2F0DD995" w14:textId="77777777" w:rsidTr="00C7689A">
        <w:trPr>
          <w:trHeight w:val="279"/>
        </w:trPr>
        <w:tc>
          <w:tcPr>
            <w:tcW w:w="1824" w:type="dxa"/>
            <w:vAlign w:val="center"/>
          </w:tcPr>
          <w:p w14:paraId="3BED4FED"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19</w:t>
            </w:r>
          </w:p>
        </w:tc>
        <w:tc>
          <w:tcPr>
            <w:tcW w:w="3931" w:type="dxa"/>
            <w:vAlign w:val="center"/>
          </w:tcPr>
          <w:p w14:paraId="1A20179C"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64, 65, 66, 67</w:t>
            </w:r>
          </w:p>
        </w:tc>
        <w:tc>
          <w:tcPr>
            <w:tcW w:w="3595" w:type="dxa"/>
          </w:tcPr>
          <w:p w14:paraId="5C366D59"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high</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low/-</w:t>
            </w:r>
          </w:p>
        </w:tc>
      </w:tr>
      <w:tr w:rsidR="00FB762F" w:rsidRPr="00AF4AE3" w14:paraId="1D9E7D6F" w14:textId="77777777" w:rsidTr="00C7689A">
        <w:tc>
          <w:tcPr>
            <w:tcW w:w="1824" w:type="dxa"/>
            <w:vAlign w:val="center"/>
          </w:tcPr>
          <w:p w14:paraId="4160F256"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20</w:t>
            </w:r>
          </w:p>
        </w:tc>
        <w:tc>
          <w:tcPr>
            <w:tcW w:w="3931" w:type="dxa"/>
            <w:vAlign w:val="center"/>
          </w:tcPr>
          <w:p w14:paraId="3F3D927A"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97, 98, 99, 100, 101</w:t>
            </w:r>
          </w:p>
        </w:tc>
        <w:tc>
          <w:tcPr>
            <w:tcW w:w="3595" w:type="dxa"/>
          </w:tcPr>
          <w:p w14:paraId="382925DE"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w:t>
            </w:r>
          </w:p>
        </w:tc>
      </w:tr>
      <w:tr w:rsidR="00FB762F" w:rsidRPr="00AF4AE3" w14:paraId="4337FED2" w14:textId="77777777" w:rsidTr="00C7689A">
        <w:tc>
          <w:tcPr>
            <w:tcW w:w="1824" w:type="dxa"/>
            <w:vAlign w:val="center"/>
          </w:tcPr>
          <w:p w14:paraId="643EBF3F"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21</w:t>
            </w:r>
          </w:p>
        </w:tc>
        <w:tc>
          <w:tcPr>
            <w:tcW w:w="3931" w:type="dxa"/>
            <w:vAlign w:val="center"/>
          </w:tcPr>
          <w:p w14:paraId="563BCF5E" w14:textId="77777777" w:rsidR="00FB762F" w:rsidRPr="00AF4AE3" w:rsidRDefault="00FB762F" w:rsidP="00C7689A">
            <w:pPr>
              <w:spacing w:line="360" w:lineRule="auto"/>
              <w:jc w:val="both"/>
              <w:rPr>
                <w:rFonts w:ascii="Times New Roman" w:eastAsia="맑은 고딕" w:hAnsi="Times New Roman" w:cs="Times New Roman"/>
                <w:sz w:val="20"/>
                <w:szCs w:val="20"/>
                <w:lang w:eastAsia="en-US"/>
              </w:rPr>
            </w:pPr>
            <w:r w:rsidRPr="00AF4AE3">
              <w:rPr>
                <w:rFonts w:ascii="Times New Roman" w:eastAsia="맑은 고딕" w:hAnsi="Times New Roman" w:cs="Times New Roman" w:hint="eastAsia"/>
                <w:sz w:val="20"/>
                <w:szCs w:val="20"/>
                <w:lang w:eastAsia="en-US"/>
              </w:rPr>
              <w:t>102, 103, 104, 105, 106, 107, 108, 109, 110, 111, 112</w:t>
            </w:r>
          </w:p>
        </w:tc>
        <w:tc>
          <w:tcPr>
            <w:tcW w:w="3595" w:type="dxa"/>
          </w:tcPr>
          <w:p w14:paraId="4F8F302D" w14:textId="77777777" w:rsidR="00FB762F" w:rsidRPr="00AF4AE3" w:rsidRDefault="00FB762F" w:rsidP="00C7689A">
            <w:pPr>
              <w:spacing w:line="360" w:lineRule="auto"/>
              <w:jc w:val="center"/>
              <w:rPr>
                <w:rFonts w:ascii="Times New Roman" w:eastAsia="맑은 고딕" w:hAnsi="Times New Roman" w:cs="Times New Roman"/>
                <w:sz w:val="20"/>
                <w:szCs w:val="20"/>
                <w:lang w:eastAsia="en-US"/>
              </w:rPr>
            </w:pPr>
            <w:r w:rsidRPr="00AF4AE3">
              <w:rPr>
                <w:rFonts w:ascii="Times New Roman" w:eastAsia="맑은 고딕" w:hAnsi="Times New Roman" w:cs="Times New Roman"/>
                <w:sz w:val="20"/>
                <w:szCs w:val="20"/>
                <w:lang w:eastAsia="en-US"/>
              </w:rPr>
              <w:t>CD44</w:t>
            </w:r>
            <w:r w:rsidRPr="00AF4AE3">
              <w:rPr>
                <w:rFonts w:ascii="Times New Roman" w:eastAsia="맑은 고딕" w:hAnsi="Times New Roman" w:cs="Times New Roman"/>
                <w:sz w:val="20"/>
                <w:szCs w:val="20"/>
                <w:vertAlign w:val="superscript"/>
                <w:lang w:eastAsia="en-US"/>
              </w:rPr>
              <w:t>-</w:t>
            </w:r>
            <w:r w:rsidRPr="00AF4AE3">
              <w:rPr>
                <w:rFonts w:ascii="Times New Roman" w:eastAsia="맑은 고딕" w:hAnsi="Times New Roman" w:cs="Times New Roman"/>
                <w:sz w:val="20"/>
                <w:szCs w:val="20"/>
                <w:lang w:eastAsia="en-US"/>
              </w:rPr>
              <w:t>/ALDH1</w:t>
            </w:r>
            <w:r w:rsidRPr="00AF4AE3">
              <w:rPr>
                <w:rFonts w:ascii="Times New Roman" w:eastAsia="맑은 고딕" w:hAnsi="Times New Roman" w:cs="Times New Roman"/>
                <w:sz w:val="20"/>
                <w:szCs w:val="20"/>
                <w:vertAlign w:val="superscript"/>
                <w:lang w:eastAsia="en-US"/>
              </w:rPr>
              <w:t>-</w:t>
            </w:r>
          </w:p>
        </w:tc>
      </w:tr>
    </w:tbl>
    <w:p w14:paraId="56379B46" w14:textId="77777777" w:rsidR="00FB762F" w:rsidRPr="00AF4AE3" w:rsidRDefault="00FB762F" w:rsidP="00FB762F">
      <w:pPr>
        <w:spacing w:line="480" w:lineRule="auto"/>
        <w:contextualSpacing/>
        <w:rPr>
          <w:rFonts w:ascii="Times New Roman" w:eastAsia="맑은 고딕" w:hAnsi="Times New Roman" w:cs="Times New Roman"/>
          <w:szCs w:val="20"/>
          <w:lang w:eastAsia="en-US"/>
        </w:rPr>
      </w:pPr>
      <w:r w:rsidRPr="00AF4AE3">
        <w:rPr>
          <w:rFonts w:ascii="Times New Roman" w:eastAsia="맑은 고딕" w:hAnsi="Times New Roman" w:cs="Times New Roman"/>
          <w:szCs w:val="20"/>
          <w:lang w:eastAsia="en-US"/>
        </w:rPr>
        <w:br w:type="page"/>
      </w:r>
    </w:p>
    <w:p w14:paraId="2E4CB63B" w14:textId="225EF204" w:rsidR="00FB762F" w:rsidRPr="00AF4AE3" w:rsidRDefault="00FB762F" w:rsidP="00FB762F">
      <w:pPr>
        <w:spacing w:line="480" w:lineRule="auto"/>
        <w:contextualSpacing/>
        <w:rPr>
          <w:rFonts w:ascii="Times New Roman" w:eastAsia="맑은 고딕" w:hAnsi="Times New Roman" w:cs="Times New Roman"/>
          <w:b/>
          <w:bCs/>
          <w:szCs w:val="20"/>
          <w:lang w:eastAsia="en-US"/>
        </w:rPr>
      </w:pPr>
      <w:r w:rsidRPr="00AF4AE3">
        <w:rPr>
          <w:rFonts w:ascii="Times New Roman" w:eastAsia="맑은 고딕" w:hAnsi="Times New Roman" w:cs="Times New Roman"/>
          <w:b/>
          <w:bCs/>
          <w:szCs w:val="20"/>
          <w:lang w:eastAsia="en-US"/>
        </w:rPr>
        <w:t xml:space="preserve">Supplementary Table </w:t>
      </w:r>
      <w:r w:rsidR="00C81372">
        <w:rPr>
          <w:rFonts w:ascii="Times New Roman" w:eastAsia="맑은 고딕" w:hAnsi="Times New Roman" w:cs="Times New Roman"/>
          <w:b/>
          <w:bCs/>
          <w:szCs w:val="20"/>
          <w:lang w:eastAsia="en-US"/>
        </w:rPr>
        <w:t>3</w:t>
      </w:r>
      <w:r w:rsidRPr="00AF4AE3">
        <w:rPr>
          <w:rFonts w:ascii="Times New Roman" w:eastAsia="맑은 고딕" w:hAnsi="Times New Roman" w:cs="Times New Roman"/>
          <w:b/>
          <w:bCs/>
          <w:szCs w:val="20"/>
          <w:lang w:eastAsia="en-US"/>
        </w:rPr>
        <w:t xml:space="preserve">. Tools for RNA-seq, Gene Ontology, </w:t>
      </w:r>
      <w:proofErr w:type="gramStart"/>
      <w:r w:rsidRPr="00AF4AE3">
        <w:rPr>
          <w:rFonts w:ascii="Times New Roman" w:eastAsia="맑은 고딕" w:hAnsi="Times New Roman" w:cs="Times New Roman"/>
          <w:b/>
          <w:bCs/>
          <w:szCs w:val="20"/>
          <w:lang w:eastAsia="en-US"/>
        </w:rPr>
        <w:t>T</w:t>
      </w:r>
      <w:proofErr w:type="gramEnd"/>
      <w:r w:rsidRPr="00AF4AE3">
        <w:rPr>
          <w:rFonts w:ascii="Times New Roman" w:eastAsia="맑은 고딕" w:hAnsi="Times New Roman" w:cs="Times New Roman"/>
          <w:b/>
          <w:bCs/>
          <w:szCs w:val="20"/>
          <w:lang w:eastAsia="en-US"/>
        </w:rPr>
        <w:t>/B cell receptor and A-to-I editing analysis.</w:t>
      </w:r>
    </w:p>
    <w:tbl>
      <w:tblPr>
        <w:tblStyle w:val="TableGrid1"/>
        <w:tblW w:w="0" w:type="auto"/>
        <w:tblLook w:val="04A0" w:firstRow="1" w:lastRow="0" w:firstColumn="1" w:lastColumn="0" w:noHBand="0" w:noVBand="1"/>
      </w:tblPr>
      <w:tblGrid>
        <w:gridCol w:w="1895"/>
        <w:gridCol w:w="4747"/>
        <w:gridCol w:w="2374"/>
      </w:tblGrid>
      <w:tr w:rsidR="00FB762F" w:rsidRPr="00AF4AE3" w14:paraId="2AC101B4" w14:textId="77777777" w:rsidTr="00C7689A">
        <w:tc>
          <w:tcPr>
            <w:tcW w:w="1895" w:type="dxa"/>
            <w:tcBorders>
              <w:top w:val="single" w:sz="4" w:space="0" w:color="auto"/>
              <w:left w:val="single" w:sz="4" w:space="0" w:color="auto"/>
              <w:bottom w:val="single" w:sz="4" w:space="0" w:color="auto"/>
              <w:right w:val="single" w:sz="4" w:space="0" w:color="auto"/>
            </w:tcBorders>
            <w:hideMark/>
          </w:tcPr>
          <w:p w14:paraId="4FF7BB31" w14:textId="77777777" w:rsidR="00FB762F" w:rsidRPr="00AF4AE3" w:rsidRDefault="00FB762F" w:rsidP="00C7689A">
            <w:pPr>
              <w:spacing w:line="360" w:lineRule="auto"/>
              <w:jc w:val="both"/>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noProof/>
                <w:sz w:val="20"/>
                <w:szCs w:val="20"/>
                <w:lang w:eastAsia="en-US"/>
              </w:rPr>
              <w:t>Tool</w:t>
            </w:r>
          </w:p>
        </w:tc>
        <w:tc>
          <w:tcPr>
            <w:tcW w:w="4747" w:type="dxa"/>
            <w:tcBorders>
              <w:top w:val="single" w:sz="4" w:space="0" w:color="auto"/>
              <w:left w:val="single" w:sz="4" w:space="0" w:color="auto"/>
              <w:bottom w:val="single" w:sz="4" w:space="0" w:color="auto"/>
              <w:right w:val="single" w:sz="4" w:space="0" w:color="auto"/>
            </w:tcBorders>
            <w:hideMark/>
          </w:tcPr>
          <w:p w14:paraId="6DD524C2" w14:textId="77777777" w:rsidR="00FB762F" w:rsidRPr="00AF4AE3" w:rsidRDefault="00FB762F" w:rsidP="00C7689A">
            <w:pPr>
              <w:spacing w:line="360" w:lineRule="auto"/>
              <w:jc w:val="both"/>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noProof/>
                <w:sz w:val="20"/>
                <w:szCs w:val="20"/>
                <w:lang w:eastAsia="en-US"/>
              </w:rPr>
              <w:t>Functionality</w:t>
            </w:r>
          </w:p>
        </w:tc>
        <w:tc>
          <w:tcPr>
            <w:tcW w:w="2374" w:type="dxa"/>
            <w:tcBorders>
              <w:top w:val="single" w:sz="4" w:space="0" w:color="auto"/>
              <w:left w:val="single" w:sz="4" w:space="0" w:color="auto"/>
              <w:bottom w:val="single" w:sz="4" w:space="0" w:color="auto"/>
              <w:right w:val="single" w:sz="4" w:space="0" w:color="auto"/>
            </w:tcBorders>
          </w:tcPr>
          <w:p w14:paraId="24F01E24"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noProof/>
                <w:sz w:val="20"/>
                <w:szCs w:val="20"/>
                <w:lang w:eastAsia="en-US"/>
              </w:rPr>
              <w:t>Version</w:t>
            </w:r>
          </w:p>
        </w:tc>
      </w:tr>
      <w:tr w:rsidR="00FB762F" w:rsidRPr="00AF4AE3" w14:paraId="2D729820" w14:textId="77777777" w:rsidTr="00C7689A">
        <w:tc>
          <w:tcPr>
            <w:tcW w:w="1895" w:type="dxa"/>
            <w:tcBorders>
              <w:top w:val="single" w:sz="4" w:space="0" w:color="auto"/>
              <w:left w:val="single" w:sz="4" w:space="0" w:color="auto"/>
              <w:bottom w:val="single" w:sz="4" w:space="0" w:color="auto"/>
              <w:right w:val="single" w:sz="4" w:space="0" w:color="auto"/>
            </w:tcBorders>
          </w:tcPr>
          <w:p w14:paraId="496B19D3"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noProof/>
                <w:sz w:val="20"/>
                <w:szCs w:val="20"/>
                <w:lang w:eastAsia="en-US"/>
              </w:rPr>
              <w:t>C</w:t>
            </w:r>
            <w:r w:rsidRPr="00AF4AE3">
              <w:rPr>
                <w:rFonts w:ascii="Times New Roman" w:eastAsia="맑은 고딕" w:hAnsi="Times New Roman" w:cs="Times New Roman" w:hint="eastAsia"/>
                <w:noProof/>
                <w:sz w:val="20"/>
                <w:szCs w:val="20"/>
                <w:lang w:eastAsia="en-US"/>
              </w:rPr>
              <w:t>utadapt</w:t>
            </w:r>
          </w:p>
        </w:tc>
        <w:tc>
          <w:tcPr>
            <w:tcW w:w="4747" w:type="dxa"/>
            <w:tcBorders>
              <w:top w:val="single" w:sz="4" w:space="0" w:color="auto"/>
              <w:left w:val="single" w:sz="4" w:space="0" w:color="auto"/>
              <w:bottom w:val="single" w:sz="4" w:space="0" w:color="auto"/>
              <w:right w:val="single" w:sz="4" w:space="0" w:color="auto"/>
            </w:tcBorders>
          </w:tcPr>
          <w:p w14:paraId="2CCA9FC6"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Adapter trimming</w:t>
            </w:r>
          </w:p>
        </w:tc>
        <w:tc>
          <w:tcPr>
            <w:tcW w:w="2374" w:type="dxa"/>
            <w:tcBorders>
              <w:top w:val="single" w:sz="4" w:space="0" w:color="auto"/>
              <w:left w:val="single" w:sz="4" w:space="0" w:color="auto"/>
              <w:bottom w:val="single" w:sz="4" w:space="0" w:color="auto"/>
              <w:right w:val="single" w:sz="4" w:space="0" w:color="auto"/>
            </w:tcBorders>
          </w:tcPr>
          <w:p w14:paraId="74604CE3"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3.1</w:t>
            </w:r>
          </w:p>
        </w:tc>
      </w:tr>
      <w:tr w:rsidR="00FB762F" w:rsidRPr="00AF4AE3" w14:paraId="5C1AAF70" w14:textId="77777777" w:rsidTr="00C7689A">
        <w:tc>
          <w:tcPr>
            <w:tcW w:w="1895" w:type="dxa"/>
            <w:tcBorders>
              <w:top w:val="single" w:sz="4" w:space="0" w:color="auto"/>
              <w:left w:val="single" w:sz="4" w:space="0" w:color="auto"/>
              <w:bottom w:val="single" w:sz="4" w:space="0" w:color="auto"/>
              <w:right w:val="single" w:sz="4" w:space="0" w:color="auto"/>
            </w:tcBorders>
            <w:hideMark/>
          </w:tcPr>
          <w:p w14:paraId="2042E09D" w14:textId="77777777" w:rsidR="00FB762F" w:rsidRPr="00AF4AE3" w:rsidRDefault="00FB762F" w:rsidP="00C7689A">
            <w:pPr>
              <w:spacing w:line="360" w:lineRule="auto"/>
              <w:jc w:val="both"/>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noProof/>
                <w:sz w:val="20"/>
                <w:szCs w:val="20"/>
                <w:lang w:eastAsia="en-US"/>
              </w:rPr>
              <w:t>STAR</w:t>
            </w:r>
          </w:p>
        </w:tc>
        <w:tc>
          <w:tcPr>
            <w:tcW w:w="4747" w:type="dxa"/>
            <w:tcBorders>
              <w:top w:val="single" w:sz="4" w:space="0" w:color="auto"/>
              <w:left w:val="single" w:sz="4" w:space="0" w:color="auto"/>
              <w:bottom w:val="single" w:sz="4" w:space="0" w:color="auto"/>
              <w:right w:val="single" w:sz="4" w:space="0" w:color="auto"/>
            </w:tcBorders>
            <w:hideMark/>
          </w:tcPr>
          <w:p w14:paraId="40AFAA79" w14:textId="77777777" w:rsidR="00FB762F" w:rsidRPr="00AF4AE3" w:rsidRDefault="00FB762F" w:rsidP="00C7689A">
            <w:pPr>
              <w:spacing w:line="360" w:lineRule="auto"/>
              <w:jc w:val="both"/>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noProof/>
                <w:sz w:val="20"/>
                <w:szCs w:val="20"/>
                <w:lang w:eastAsia="en-US"/>
              </w:rPr>
              <w:t>Sequence alignment to reference genome</w:t>
            </w:r>
          </w:p>
        </w:tc>
        <w:tc>
          <w:tcPr>
            <w:tcW w:w="2374" w:type="dxa"/>
            <w:tcBorders>
              <w:top w:val="single" w:sz="4" w:space="0" w:color="auto"/>
              <w:left w:val="single" w:sz="4" w:space="0" w:color="auto"/>
              <w:bottom w:val="single" w:sz="4" w:space="0" w:color="auto"/>
              <w:right w:val="single" w:sz="4" w:space="0" w:color="auto"/>
            </w:tcBorders>
          </w:tcPr>
          <w:p w14:paraId="2E2BA9B7"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2.7.3a</w:t>
            </w:r>
          </w:p>
        </w:tc>
      </w:tr>
      <w:tr w:rsidR="00FB762F" w:rsidRPr="00AF4AE3" w14:paraId="3CD67003" w14:textId="77777777" w:rsidTr="00C7689A">
        <w:tc>
          <w:tcPr>
            <w:tcW w:w="1895" w:type="dxa"/>
            <w:tcBorders>
              <w:top w:val="single" w:sz="4" w:space="0" w:color="auto"/>
              <w:left w:val="single" w:sz="4" w:space="0" w:color="auto"/>
              <w:bottom w:val="single" w:sz="4" w:space="0" w:color="auto"/>
              <w:right w:val="single" w:sz="4" w:space="0" w:color="auto"/>
            </w:tcBorders>
            <w:hideMark/>
          </w:tcPr>
          <w:p w14:paraId="06C9535A" w14:textId="77777777" w:rsidR="00FB762F" w:rsidRPr="00AF4AE3" w:rsidRDefault="00FB762F" w:rsidP="00C7689A">
            <w:pPr>
              <w:spacing w:line="360" w:lineRule="auto"/>
              <w:jc w:val="both"/>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noProof/>
                <w:sz w:val="20"/>
                <w:szCs w:val="20"/>
                <w:lang w:eastAsia="en-US"/>
              </w:rPr>
              <w:t>RSEM</w:t>
            </w:r>
          </w:p>
        </w:tc>
        <w:tc>
          <w:tcPr>
            <w:tcW w:w="4747" w:type="dxa"/>
            <w:tcBorders>
              <w:top w:val="single" w:sz="4" w:space="0" w:color="auto"/>
              <w:left w:val="single" w:sz="4" w:space="0" w:color="auto"/>
              <w:bottom w:val="single" w:sz="4" w:space="0" w:color="auto"/>
              <w:right w:val="single" w:sz="4" w:space="0" w:color="auto"/>
            </w:tcBorders>
            <w:hideMark/>
          </w:tcPr>
          <w:p w14:paraId="748F5A3D" w14:textId="77777777" w:rsidR="00FB762F" w:rsidRPr="00AF4AE3" w:rsidRDefault="00FB762F" w:rsidP="00C7689A">
            <w:pPr>
              <w:spacing w:line="360" w:lineRule="auto"/>
              <w:jc w:val="both"/>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noProof/>
                <w:sz w:val="20"/>
                <w:szCs w:val="20"/>
                <w:lang w:eastAsia="en-US"/>
              </w:rPr>
              <w:t>Transcript/Gene count (RPKM count)</w:t>
            </w:r>
          </w:p>
        </w:tc>
        <w:tc>
          <w:tcPr>
            <w:tcW w:w="2374" w:type="dxa"/>
            <w:tcBorders>
              <w:top w:val="single" w:sz="4" w:space="0" w:color="auto"/>
              <w:left w:val="single" w:sz="4" w:space="0" w:color="auto"/>
              <w:bottom w:val="single" w:sz="4" w:space="0" w:color="auto"/>
              <w:right w:val="single" w:sz="4" w:space="0" w:color="auto"/>
            </w:tcBorders>
          </w:tcPr>
          <w:p w14:paraId="3A85DF5B"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1.2.25</w:t>
            </w:r>
          </w:p>
        </w:tc>
      </w:tr>
      <w:tr w:rsidR="00FB762F" w:rsidRPr="00AF4AE3" w14:paraId="1B75E93F" w14:textId="77777777" w:rsidTr="00C7689A">
        <w:tc>
          <w:tcPr>
            <w:tcW w:w="1895" w:type="dxa"/>
            <w:tcBorders>
              <w:top w:val="single" w:sz="4" w:space="0" w:color="auto"/>
              <w:left w:val="single" w:sz="4" w:space="0" w:color="auto"/>
              <w:bottom w:val="single" w:sz="4" w:space="0" w:color="auto"/>
              <w:right w:val="single" w:sz="4" w:space="0" w:color="auto"/>
            </w:tcBorders>
          </w:tcPr>
          <w:p w14:paraId="099407A6"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featureCounts</w:t>
            </w:r>
          </w:p>
        </w:tc>
        <w:tc>
          <w:tcPr>
            <w:tcW w:w="4747" w:type="dxa"/>
            <w:tcBorders>
              <w:top w:val="single" w:sz="4" w:space="0" w:color="auto"/>
              <w:left w:val="single" w:sz="4" w:space="0" w:color="auto"/>
              <w:bottom w:val="single" w:sz="4" w:space="0" w:color="auto"/>
              <w:right w:val="single" w:sz="4" w:space="0" w:color="auto"/>
            </w:tcBorders>
          </w:tcPr>
          <w:p w14:paraId="0EF615A4"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 xml:space="preserve">Transcript </w:t>
            </w:r>
            <w:r w:rsidRPr="00AF4AE3">
              <w:rPr>
                <w:rFonts w:ascii="Times New Roman" w:eastAsia="맑은 고딕" w:hAnsi="Times New Roman" w:cs="Times New Roman"/>
                <w:noProof/>
                <w:sz w:val="20"/>
                <w:szCs w:val="20"/>
                <w:lang w:eastAsia="en-US"/>
              </w:rPr>
              <w:t>raw read count</w:t>
            </w:r>
          </w:p>
        </w:tc>
        <w:tc>
          <w:tcPr>
            <w:tcW w:w="2374" w:type="dxa"/>
            <w:tcBorders>
              <w:top w:val="single" w:sz="4" w:space="0" w:color="auto"/>
              <w:left w:val="single" w:sz="4" w:space="0" w:color="auto"/>
              <w:bottom w:val="single" w:sz="4" w:space="0" w:color="auto"/>
              <w:right w:val="single" w:sz="4" w:space="0" w:color="auto"/>
            </w:tcBorders>
          </w:tcPr>
          <w:p w14:paraId="11A9001C"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2.0.0</w:t>
            </w:r>
          </w:p>
        </w:tc>
      </w:tr>
      <w:tr w:rsidR="00FB762F" w:rsidRPr="00AF4AE3" w14:paraId="50E2F6EF" w14:textId="77777777" w:rsidTr="00C7689A">
        <w:tc>
          <w:tcPr>
            <w:tcW w:w="1895" w:type="dxa"/>
            <w:tcBorders>
              <w:top w:val="single" w:sz="4" w:space="0" w:color="auto"/>
              <w:left w:val="single" w:sz="4" w:space="0" w:color="auto"/>
              <w:bottom w:val="single" w:sz="4" w:space="0" w:color="auto"/>
              <w:right w:val="single" w:sz="4" w:space="0" w:color="auto"/>
            </w:tcBorders>
          </w:tcPr>
          <w:p w14:paraId="1581DCC6"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RSeQC</w:t>
            </w:r>
          </w:p>
        </w:tc>
        <w:tc>
          <w:tcPr>
            <w:tcW w:w="4747" w:type="dxa"/>
            <w:tcBorders>
              <w:top w:val="single" w:sz="4" w:space="0" w:color="auto"/>
              <w:left w:val="single" w:sz="4" w:space="0" w:color="auto"/>
              <w:bottom w:val="single" w:sz="4" w:space="0" w:color="auto"/>
              <w:right w:val="single" w:sz="4" w:space="0" w:color="auto"/>
            </w:tcBorders>
          </w:tcPr>
          <w:p w14:paraId="31FF44F6"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Gene coverage calculation</w:t>
            </w:r>
          </w:p>
        </w:tc>
        <w:tc>
          <w:tcPr>
            <w:tcW w:w="2374" w:type="dxa"/>
            <w:tcBorders>
              <w:top w:val="single" w:sz="4" w:space="0" w:color="auto"/>
              <w:left w:val="single" w:sz="4" w:space="0" w:color="auto"/>
              <w:bottom w:val="single" w:sz="4" w:space="0" w:color="auto"/>
              <w:right w:val="single" w:sz="4" w:space="0" w:color="auto"/>
            </w:tcBorders>
          </w:tcPr>
          <w:p w14:paraId="29057194"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2.6.4</w:t>
            </w:r>
          </w:p>
        </w:tc>
      </w:tr>
      <w:tr w:rsidR="00FB762F" w:rsidRPr="00AF4AE3" w14:paraId="2F15581F" w14:textId="77777777" w:rsidTr="00C7689A">
        <w:tc>
          <w:tcPr>
            <w:tcW w:w="1895" w:type="dxa"/>
            <w:tcBorders>
              <w:top w:val="single" w:sz="4" w:space="0" w:color="auto"/>
              <w:left w:val="single" w:sz="4" w:space="0" w:color="auto"/>
              <w:bottom w:val="single" w:sz="4" w:space="0" w:color="auto"/>
              <w:right w:val="single" w:sz="4" w:space="0" w:color="auto"/>
            </w:tcBorders>
          </w:tcPr>
          <w:p w14:paraId="2E280332"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Qualimap</w:t>
            </w:r>
          </w:p>
        </w:tc>
        <w:tc>
          <w:tcPr>
            <w:tcW w:w="4747" w:type="dxa"/>
            <w:tcBorders>
              <w:top w:val="single" w:sz="4" w:space="0" w:color="auto"/>
              <w:left w:val="single" w:sz="4" w:space="0" w:color="auto"/>
              <w:bottom w:val="single" w:sz="4" w:space="0" w:color="auto"/>
              <w:right w:val="single" w:sz="4" w:space="0" w:color="auto"/>
            </w:tcBorders>
          </w:tcPr>
          <w:p w14:paraId="500F5CDF"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Exon region percentage calculation</w:t>
            </w:r>
          </w:p>
        </w:tc>
        <w:tc>
          <w:tcPr>
            <w:tcW w:w="2374" w:type="dxa"/>
            <w:tcBorders>
              <w:top w:val="single" w:sz="4" w:space="0" w:color="auto"/>
              <w:left w:val="single" w:sz="4" w:space="0" w:color="auto"/>
              <w:bottom w:val="single" w:sz="4" w:space="0" w:color="auto"/>
              <w:right w:val="single" w:sz="4" w:space="0" w:color="auto"/>
            </w:tcBorders>
          </w:tcPr>
          <w:p w14:paraId="786AAA54"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2.2</w:t>
            </w:r>
            <w:r w:rsidRPr="00AF4AE3">
              <w:rPr>
                <w:rFonts w:ascii="Times New Roman" w:eastAsia="맑은 고딕" w:hAnsi="Times New Roman" w:cs="Times New Roman"/>
                <w:noProof/>
                <w:sz w:val="20"/>
                <w:szCs w:val="20"/>
                <w:lang w:eastAsia="en-US"/>
              </w:rPr>
              <w:t>.</w:t>
            </w:r>
            <w:r w:rsidRPr="00AF4AE3">
              <w:rPr>
                <w:rFonts w:ascii="Times New Roman" w:eastAsia="맑은 고딕" w:hAnsi="Times New Roman" w:cs="Times New Roman" w:hint="eastAsia"/>
                <w:noProof/>
                <w:sz w:val="20"/>
                <w:szCs w:val="20"/>
                <w:lang w:eastAsia="en-US"/>
              </w:rPr>
              <w:t>1</w:t>
            </w:r>
          </w:p>
        </w:tc>
      </w:tr>
      <w:tr w:rsidR="00FB762F" w:rsidRPr="00AF4AE3" w14:paraId="28B95A2B" w14:textId="77777777" w:rsidTr="00C7689A">
        <w:tc>
          <w:tcPr>
            <w:tcW w:w="1895" w:type="dxa"/>
            <w:tcBorders>
              <w:top w:val="single" w:sz="4" w:space="0" w:color="auto"/>
              <w:left w:val="single" w:sz="4" w:space="0" w:color="auto"/>
              <w:bottom w:val="single" w:sz="4" w:space="0" w:color="auto"/>
              <w:right w:val="single" w:sz="4" w:space="0" w:color="auto"/>
            </w:tcBorders>
          </w:tcPr>
          <w:p w14:paraId="60E25DA0"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DESeq2</w:t>
            </w:r>
          </w:p>
        </w:tc>
        <w:tc>
          <w:tcPr>
            <w:tcW w:w="4747" w:type="dxa"/>
            <w:tcBorders>
              <w:top w:val="single" w:sz="4" w:space="0" w:color="auto"/>
              <w:left w:val="single" w:sz="4" w:space="0" w:color="auto"/>
              <w:bottom w:val="single" w:sz="4" w:space="0" w:color="auto"/>
              <w:right w:val="single" w:sz="4" w:space="0" w:color="auto"/>
            </w:tcBorders>
          </w:tcPr>
          <w:p w14:paraId="672E9E16"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Differen</w:t>
            </w:r>
            <w:r w:rsidRPr="00AF4AE3">
              <w:rPr>
                <w:rFonts w:ascii="Times New Roman" w:eastAsia="맑은 고딕" w:hAnsi="Times New Roman" w:cs="Times New Roman"/>
                <w:noProof/>
                <w:sz w:val="20"/>
                <w:szCs w:val="20"/>
                <w:lang w:eastAsia="en-US"/>
              </w:rPr>
              <w:t>tial gene expression analysis</w:t>
            </w:r>
          </w:p>
        </w:tc>
        <w:tc>
          <w:tcPr>
            <w:tcW w:w="2374" w:type="dxa"/>
            <w:tcBorders>
              <w:top w:val="single" w:sz="4" w:space="0" w:color="auto"/>
              <w:left w:val="single" w:sz="4" w:space="0" w:color="auto"/>
              <w:bottom w:val="single" w:sz="4" w:space="0" w:color="auto"/>
              <w:right w:val="single" w:sz="4" w:space="0" w:color="auto"/>
            </w:tcBorders>
          </w:tcPr>
          <w:p w14:paraId="02739F77"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1.26</w:t>
            </w:r>
          </w:p>
        </w:tc>
      </w:tr>
      <w:tr w:rsidR="00FB762F" w:rsidRPr="00AF4AE3" w14:paraId="73E44B1D" w14:textId="77777777" w:rsidTr="00C7689A">
        <w:tc>
          <w:tcPr>
            <w:tcW w:w="1895" w:type="dxa"/>
            <w:tcBorders>
              <w:top w:val="single" w:sz="4" w:space="0" w:color="auto"/>
              <w:left w:val="single" w:sz="4" w:space="0" w:color="auto"/>
              <w:bottom w:val="single" w:sz="4" w:space="0" w:color="auto"/>
              <w:right w:val="single" w:sz="4" w:space="0" w:color="auto"/>
            </w:tcBorders>
          </w:tcPr>
          <w:p w14:paraId="69C4F777"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R</w:t>
            </w:r>
            <w:r w:rsidRPr="00AF4AE3">
              <w:rPr>
                <w:rFonts w:ascii="Times New Roman" w:eastAsia="맑은 고딕" w:hAnsi="Times New Roman" w:cs="Times New Roman"/>
                <w:noProof/>
                <w:sz w:val="20"/>
                <w:szCs w:val="20"/>
                <w:lang w:eastAsia="en-US"/>
              </w:rPr>
              <w:t>EDItools</w:t>
            </w:r>
          </w:p>
        </w:tc>
        <w:tc>
          <w:tcPr>
            <w:tcW w:w="4747" w:type="dxa"/>
            <w:tcBorders>
              <w:top w:val="single" w:sz="4" w:space="0" w:color="auto"/>
              <w:left w:val="single" w:sz="4" w:space="0" w:color="auto"/>
              <w:bottom w:val="single" w:sz="4" w:space="0" w:color="auto"/>
              <w:right w:val="single" w:sz="4" w:space="0" w:color="auto"/>
            </w:tcBorders>
          </w:tcPr>
          <w:p w14:paraId="44568AE3"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A to I editing site calling</w:t>
            </w:r>
          </w:p>
        </w:tc>
        <w:tc>
          <w:tcPr>
            <w:tcW w:w="2374" w:type="dxa"/>
            <w:tcBorders>
              <w:top w:val="single" w:sz="4" w:space="0" w:color="auto"/>
              <w:left w:val="single" w:sz="4" w:space="0" w:color="auto"/>
              <w:bottom w:val="single" w:sz="4" w:space="0" w:color="auto"/>
              <w:right w:val="single" w:sz="4" w:space="0" w:color="auto"/>
            </w:tcBorders>
          </w:tcPr>
          <w:p w14:paraId="471B0D91"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2</w:t>
            </w:r>
          </w:p>
        </w:tc>
      </w:tr>
      <w:tr w:rsidR="00FB762F" w:rsidRPr="00542DA2" w14:paraId="73D99B70" w14:textId="77777777" w:rsidTr="00C7689A">
        <w:tc>
          <w:tcPr>
            <w:tcW w:w="1895" w:type="dxa"/>
            <w:tcBorders>
              <w:top w:val="single" w:sz="4" w:space="0" w:color="auto"/>
              <w:left w:val="single" w:sz="4" w:space="0" w:color="auto"/>
              <w:bottom w:val="single" w:sz="4" w:space="0" w:color="auto"/>
              <w:right w:val="single" w:sz="4" w:space="0" w:color="auto"/>
            </w:tcBorders>
          </w:tcPr>
          <w:p w14:paraId="182296C4"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noProof/>
                <w:sz w:val="20"/>
                <w:szCs w:val="20"/>
                <w:lang w:eastAsia="en-US"/>
              </w:rPr>
              <w:t>TraCeR</w:t>
            </w:r>
            <w:r w:rsidRPr="00AF4AE3">
              <w:rPr>
                <w:rFonts w:ascii="Times New Roman" w:eastAsia="맑은 고딕" w:hAnsi="Times New Roman" w:cs="Times New Roman" w:hint="eastAsia"/>
                <w:noProof/>
                <w:sz w:val="20"/>
                <w:szCs w:val="20"/>
                <w:lang w:eastAsia="en-US"/>
              </w:rPr>
              <w:t>/</w:t>
            </w:r>
            <w:r w:rsidRPr="00AF4AE3">
              <w:rPr>
                <w:rFonts w:ascii="Times New Roman" w:eastAsia="맑은 고딕" w:hAnsi="Times New Roman" w:cs="Times New Roman"/>
                <w:noProof/>
                <w:sz w:val="20"/>
                <w:szCs w:val="20"/>
                <w:lang w:eastAsia="en-US"/>
              </w:rPr>
              <w:t>BraCeR</w:t>
            </w:r>
          </w:p>
        </w:tc>
        <w:tc>
          <w:tcPr>
            <w:tcW w:w="4747" w:type="dxa"/>
            <w:tcBorders>
              <w:top w:val="single" w:sz="4" w:space="0" w:color="auto"/>
              <w:left w:val="single" w:sz="4" w:space="0" w:color="auto"/>
              <w:bottom w:val="single" w:sz="4" w:space="0" w:color="auto"/>
              <w:right w:val="single" w:sz="4" w:space="0" w:color="auto"/>
            </w:tcBorders>
          </w:tcPr>
          <w:p w14:paraId="01FEA12B" w14:textId="77777777" w:rsidR="00FB762F" w:rsidRPr="00AF4AE3"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hint="eastAsia"/>
                <w:noProof/>
                <w:sz w:val="20"/>
                <w:szCs w:val="20"/>
                <w:lang w:eastAsia="en-US"/>
              </w:rPr>
              <w:t>T cell receptor/B cell receptor calling from RNA-seq</w:t>
            </w:r>
          </w:p>
        </w:tc>
        <w:tc>
          <w:tcPr>
            <w:tcW w:w="2374" w:type="dxa"/>
            <w:tcBorders>
              <w:top w:val="single" w:sz="4" w:space="0" w:color="auto"/>
              <w:left w:val="single" w:sz="4" w:space="0" w:color="auto"/>
              <w:bottom w:val="single" w:sz="4" w:space="0" w:color="auto"/>
              <w:right w:val="single" w:sz="4" w:space="0" w:color="auto"/>
            </w:tcBorders>
          </w:tcPr>
          <w:p w14:paraId="2079986F" w14:textId="77777777" w:rsidR="00FB762F" w:rsidRPr="00542DA2" w:rsidRDefault="00FB762F" w:rsidP="00C7689A">
            <w:pPr>
              <w:spacing w:line="360" w:lineRule="auto"/>
              <w:rPr>
                <w:rFonts w:ascii="Times New Roman" w:eastAsia="맑은 고딕" w:hAnsi="Times New Roman" w:cs="Times New Roman"/>
                <w:noProof/>
                <w:sz w:val="20"/>
                <w:szCs w:val="20"/>
                <w:lang w:eastAsia="en-US"/>
              </w:rPr>
            </w:pPr>
            <w:r w:rsidRPr="00AF4AE3">
              <w:rPr>
                <w:rFonts w:ascii="Times New Roman" w:eastAsia="맑은 고딕" w:hAnsi="Times New Roman" w:cs="Times New Roman"/>
                <w:noProof/>
                <w:sz w:val="20"/>
                <w:szCs w:val="20"/>
                <w:lang w:eastAsia="en-US"/>
              </w:rPr>
              <w:t>0.6.0/x</w:t>
            </w:r>
          </w:p>
        </w:tc>
      </w:tr>
    </w:tbl>
    <w:p w14:paraId="7E2D029B" w14:textId="77777777" w:rsidR="00FB762F" w:rsidRPr="00542DA2" w:rsidRDefault="00FB762F" w:rsidP="00FB762F">
      <w:pPr>
        <w:rPr>
          <w:rFonts w:ascii="Times New Roman" w:eastAsia="맑은 고딕" w:hAnsi="Times New Roman" w:cs="Times New Roman"/>
          <w:b/>
          <w:szCs w:val="20"/>
        </w:rPr>
      </w:pPr>
    </w:p>
    <w:p w14:paraId="1FC9FC4E" w14:textId="77777777" w:rsidR="00FB762F" w:rsidRPr="00DA0D8F" w:rsidRDefault="00FB762F" w:rsidP="00FB762F">
      <w:pPr>
        <w:spacing w:line="480" w:lineRule="auto"/>
        <w:contextualSpacing/>
        <w:rPr>
          <w:rFonts w:ascii="Times New Roman" w:eastAsia="Microsoft YaHei" w:hAnsi="Times New Roman" w:cs="Times New Roman"/>
          <w:b/>
          <w:bCs/>
          <w:color w:val="000000"/>
          <w:shd w:val="clear" w:color="auto" w:fill="FFFFFF"/>
        </w:rPr>
      </w:pPr>
    </w:p>
    <w:p w14:paraId="1CDDFD41" w14:textId="77777777" w:rsidR="00FB762F" w:rsidRDefault="00FB762F" w:rsidP="008E1F40">
      <w:pPr>
        <w:spacing w:line="480" w:lineRule="auto"/>
        <w:contextualSpacing/>
        <w:rPr>
          <w:rFonts w:ascii="Times New Roman" w:eastAsia="맑은 고딕" w:hAnsi="Times New Roman" w:cs="Times New Roman"/>
          <w:b/>
          <w:szCs w:val="20"/>
        </w:rPr>
      </w:pPr>
    </w:p>
    <w:sectPr w:rsidR="00FB762F" w:rsidSect="00304A42">
      <w:footerReference w:type="default" r:id="rId19"/>
      <w:pgSz w:w="12240" w:h="15840" w:code="1"/>
      <w:pgMar w:top="1440" w:right="1440" w:bottom="1440" w:left="1440" w:header="708" w:footer="708"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028AE" w16cex:dateUtc="2021-05-19T15:15:00Z"/>
  <w16cex:commentExtensible w16cex:durableId="24502AF6" w16cex:dateUtc="2021-05-19T15:25:00Z"/>
  <w16cex:commentExtensible w16cex:durableId="245030B2" w16cex:dateUtc="2021-05-19T15:49:00Z"/>
  <w16cex:commentExtensible w16cex:durableId="24503238" w16cex:dateUtc="2021-05-19T15:56:00Z"/>
  <w16cex:commentExtensible w16cex:durableId="24503264" w16cex:dateUtc="2021-05-19T15:57:00Z"/>
  <w16cex:commentExtensible w16cex:durableId="24503355" w16cex:dateUtc="2021-05-19T16:01:00Z"/>
  <w16cex:commentExtensible w16cex:durableId="2450371C" w16cex:dateUtc="2021-05-19T16:17:00Z"/>
  <w16cex:commentExtensible w16cex:durableId="2450353F" w16cex:dateUtc="2021-05-19T16:09:00Z"/>
  <w16cex:commentExtensible w16cex:durableId="2450399D" w16cex:dateUtc="2021-05-19T16:27:00Z"/>
  <w16cex:commentExtensible w16cex:durableId="24503A6C" w16cex:dateUtc="2021-05-19T16:31:00Z"/>
  <w16cex:commentExtensible w16cex:durableId="24503A1E" w16cex:dateUtc="2021-05-19T16:30:00Z"/>
  <w16cex:commentExtensible w16cex:durableId="24503A48" w16cex:dateUtc="2021-05-19T16:30:00Z"/>
  <w16cex:commentExtensible w16cex:durableId="24503B4A" w16cex:dateUtc="2021-05-19T16:35:00Z"/>
  <w16cex:commentExtensible w16cex:durableId="24503C1E" w16cex:dateUtc="2021-05-19T16:38:00Z"/>
  <w16cex:commentExtensible w16cex:durableId="24503E87" w16cex:dateUtc="2021-05-19T1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CD4061" w16cid:durableId="245028AE"/>
  <w16cid:commentId w16cid:paraId="4AA687DF" w16cid:durableId="24502AF6"/>
  <w16cid:commentId w16cid:paraId="57F8E2B8" w16cid:durableId="245030B2"/>
  <w16cid:commentId w16cid:paraId="7A2CA36A" w16cid:durableId="24503238"/>
  <w16cid:commentId w16cid:paraId="6AECCEA6" w16cid:durableId="24503264"/>
  <w16cid:commentId w16cid:paraId="1535D584" w16cid:durableId="24503355"/>
  <w16cid:commentId w16cid:paraId="343BA642" w16cid:durableId="2450371C"/>
  <w16cid:commentId w16cid:paraId="5C26421B" w16cid:durableId="2450353F"/>
  <w16cid:commentId w16cid:paraId="7FF450F8" w16cid:durableId="2450399D"/>
  <w16cid:commentId w16cid:paraId="641E8DE0" w16cid:durableId="24503A6C"/>
  <w16cid:commentId w16cid:paraId="6AF9718F" w16cid:durableId="24503A1E"/>
  <w16cid:commentId w16cid:paraId="1DE6B658" w16cid:durableId="24503A48"/>
  <w16cid:commentId w16cid:paraId="2CA47960" w16cid:durableId="24503B4A"/>
  <w16cid:commentId w16cid:paraId="3832ED4D" w16cid:durableId="24503C1E"/>
  <w16cid:commentId w16cid:paraId="36DD59DF" w16cid:durableId="24503E8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24FF96" w14:textId="77777777" w:rsidR="00CD592D" w:rsidRDefault="00CD592D" w:rsidP="009672DE">
      <w:r>
        <w:separator/>
      </w:r>
    </w:p>
  </w:endnote>
  <w:endnote w:type="continuationSeparator" w:id="0">
    <w:p w14:paraId="262FB229" w14:textId="77777777" w:rsidR="00CD592D" w:rsidRDefault="00CD592D" w:rsidP="00967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굴림체">
    <w:panose1 w:val="020B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AppleMyungjo">
    <w:altName w:val="맑은 고딕"/>
    <w:charset w:val="81"/>
    <w:family w:val="auto"/>
    <w:pitch w:val="variable"/>
    <w:sig w:usb0="00000000" w:usb1="09060000" w:usb2="00000010" w:usb3="00000000" w:csb0="0028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1845131"/>
      <w:docPartObj>
        <w:docPartGallery w:val="Page Numbers (Bottom of Page)"/>
        <w:docPartUnique/>
      </w:docPartObj>
    </w:sdtPr>
    <w:sdtEndPr>
      <w:rPr>
        <w:noProof/>
      </w:rPr>
    </w:sdtEndPr>
    <w:sdtContent>
      <w:p w14:paraId="7259D6C3" w14:textId="0A75BD37" w:rsidR="00CD592D" w:rsidRDefault="00CD592D" w:rsidP="009672DE">
        <w:pPr>
          <w:pStyle w:val="Footer"/>
          <w:jc w:val="right"/>
        </w:pPr>
        <w:r>
          <w:fldChar w:fldCharType="begin"/>
        </w:r>
        <w:r>
          <w:instrText xml:space="preserve"> PAGE   \* MERGEFORMAT </w:instrText>
        </w:r>
        <w:r>
          <w:fldChar w:fldCharType="separate"/>
        </w:r>
        <w:r w:rsidR="002F1D48">
          <w:rPr>
            <w:noProof/>
          </w:rPr>
          <w:t>29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1587E" w14:textId="77777777" w:rsidR="00CD592D" w:rsidRDefault="00CD592D" w:rsidP="009672DE">
      <w:r>
        <w:separator/>
      </w:r>
    </w:p>
  </w:footnote>
  <w:footnote w:type="continuationSeparator" w:id="0">
    <w:p w14:paraId="0A6D2397" w14:textId="77777777" w:rsidR="00CD592D" w:rsidRDefault="00CD592D" w:rsidP="009672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1A660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2EAF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9A5F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AED7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74DD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B42F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66D1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B285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E8E7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70B5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A5A4E1D"/>
    <w:multiLevelType w:val="hybridMultilevel"/>
    <w:tmpl w:val="158A9ADE"/>
    <w:lvl w:ilvl="0" w:tplc="3656DA48">
      <w:start w:val="1"/>
      <w:numFmt w:val="bullet"/>
      <w:lvlText w:val="-"/>
      <w:lvlJc w:val="left"/>
      <w:pPr>
        <w:ind w:left="760" w:hanging="360"/>
      </w:pPr>
      <w:rPr>
        <w:rFonts w:ascii="Times New Roman" w:eastAsiaTheme="minorEastAsia" w:hAnsi="Times New Roman" w:cs="Times New Roman" w:hint="default"/>
      </w:rPr>
    </w:lvl>
    <w:lvl w:ilvl="1" w:tplc="A7840EA0" w:tentative="1">
      <w:start w:val="1"/>
      <w:numFmt w:val="bullet"/>
      <w:lvlText w:val=""/>
      <w:lvlJc w:val="left"/>
      <w:pPr>
        <w:ind w:left="1200" w:hanging="400"/>
      </w:pPr>
      <w:rPr>
        <w:rFonts w:ascii="Wingdings" w:hAnsi="Wingdings" w:hint="default"/>
      </w:rPr>
    </w:lvl>
    <w:lvl w:ilvl="2" w:tplc="6BCE2226" w:tentative="1">
      <w:start w:val="1"/>
      <w:numFmt w:val="bullet"/>
      <w:lvlText w:val=""/>
      <w:lvlJc w:val="left"/>
      <w:pPr>
        <w:ind w:left="1600" w:hanging="400"/>
      </w:pPr>
      <w:rPr>
        <w:rFonts w:ascii="Wingdings" w:hAnsi="Wingdings" w:hint="default"/>
      </w:rPr>
    </w:lvl>
    <w:lvl w:ilvl="3" w:tplc="749A9158" w:tentative="1">
      <w:start w:val="1"/>
      <w:numFmt w:val="bullet"/>
      <w:lvlText w:val=""/>
      <w:lvlJc w:val="left"/>
      <w:pPr>
        <w:ind w:left="2000" w:hanging="400"/>
      </w:pPr>
      <w:rPr>
        <w:rFonts w:ascii="Wingdings" w:hAnsi="Wingdings" w:hint="default"/>
      </w:rPr>
    </w:lvl>
    <w:lvl w:ilvl="4" w:tplc="498E1CCC" w:tentative="1">
      <w:start w:val="1"/>
      <w:numFmt w:val="bullet"/>
      <w:lvlText w:val=""/>
      <w:lvlJc w:val="left"/>
      <w:pPr>
        <w:ind w:left="2400" w:hanging="400"/>
      </w:pPr>
      <w:rPr>
        <w:rFonts w:ascii="Wingdings" w:hAnsi="Wingdings" w:hint="default"/>
      </w:rPr>
    </w:lvl>
    <w:lvl w:ilvl="5" w:tplc="1F1CB496" w:tentative="1">
      <w:start w:val="1"/>
      <w:numFmt w:val="bullet"/>
      <w:lvlText w:val=""/>
      <w:lvlJc w:val="left"/>
      <w:pPr>
        <w:ind w:left="2800" w:hanging="400"/>
      </w:pPr>
      <w:rPr>
        <w:rFonts w:ascii="Wingdings" w:hAnsi="Wingdings" w:hint="default"/>
      </w:rPr>
    </w:lvl>
    <w:lvl w:ilvl="6" w:tplc="7B3C4FA2" w:tentative="1">
      <w:start w:val="1"/>
      <w:numFmt w:val="bullet"/>
      <w:lvlText w:val=""/>
      <w:lvlJc w:val="left"/>
      <w:pPr>
        <w:ind w:left="3200" w:hanging="400"/>
      </w:pPr>
      <w:rPr>
        <w:rFonts w:ascii="Wingdings" w:hAnsi="Wingdings" w:hint="default"/>
      </w:rPr>
    </w:lvl>
    <w:lvl w:ilvl="7" w:tplc="89589A3C" w:tentative="1">
      <w:start w:val="1"/>
      <w:numFmt w:val="bullet"/>
      <w:lvlText w:val=""/>
      <w:lvlJc w:val="left"/>
      <w:pPr>
        <w:ind w:left="3600" w:hanging="400"/>
      </w:pPr>
      <w:rPr>
        <w:rFonts w:ascii="Wingdings" w:hAnsi="Wingdings" w:hint="default"/>
      </w:rPr>
    </w:lvl>
    <w:lvl w:ilvl="8" w:tplc="7E040446" w:tentative="1">
      <w:start w:val="1"/>
      <w:numFmt w:val="bullet"/>
      <w:lvlText w:val=""/>
      <w:lvlJc w:val="left"/>
      <w:pPr>
        <w:ind w:left="4000" w:hanging="400"/>
      </w:pPr>
      <w:rPr>
        <w:rFonts w:ascii="Wingdings" w:hAnsi="Wingdings" w:hint="default"/>
      </w:rPr>
    </w:lvl>
  </w:abstractNum>
  <w:abstractNum w:abstractNumId="11" w15:restartNumberingAfterBreak="0">
    <w:nsid w:val="61605D0E"/>
    <w:multiLevelType w:val="hybridMultilevel"/>
    <w:tmpl w:val="50FE8FF4"/>
    <w:lvl w:ilvl="0" w:tplc="D10C6E70">
      <w:start w:val="1"/>
      <w:numFmt w:val="bullet"/>
      <w:lvlText w:val="-"/>
      <w:lvlJc w:val="left"/>
      <w:pPr>
        <w:ind w:left="760" w:hanging="360"/>
      </w:pPr>
      <w:rPr>
        <w:rFonts w:ascii="Times New Roman" w:eastAsiaTheme="minorEastAsia" w:hAnsi="Times New Roman" w:cs="Times New Roman" w:hint="default"/>
      </w:rPr>
    </w:lvl>
    <w:lvl w:ilvl="1" w:tplc="310AC834" w:tentative="1">
      <w:start w:val="1"/>
      <w:numFmt w:val="bullet"/>
      <w:lvlText w:val=""/>
      <w:lvlJc w:val="left"/>
      <w:pPr>
        <w:ind w:left="1200" w:hanging="400"/>
      </w:pPr>
      <w:rPr>
        <w:rFonts w:ascii="Wingdings" w:hAnsi="Wingdings" w:hint="default"/>
      </w:rPr>
    </w:lvl>
    <w:lvl w:ilvl="2" w:tplc="F97A5376" w:tentative="1">
      <w:start w:val="1"/>
      <w:numFmt w:val="bullet"/>
      <w:lvlText w:val=""/>
      <w:lvlJc w:val="left"/>
      <w:pPr>
        <w:ind w:left="1600" w:hanging="400"/>
      </w:pPr>
      <w:rPr>
        <w:rFonts w:ascii="Wingdings" w:hAnsi="Wingdings" w:hint="default"/>
      </w:rPr>
    </w:lvl>
    <w:lvl w:ilvl="3" w:tplc="4EFCAB54" w:tentative="1">
      <w:start w:val="1"/>
      <w:numFmt w:val="bullet"/>
      <w:lvlText w:val=""/>
      <w:lvlJc w:val="left"/>
      <w:pPr>
        <w:ind w:left="2000" w:hanging="400"/>
      </w:pPr>
      <w:rPr>
        <w:rFonts w:ascii="Wingdings" w:hAnsi="Wingdings" w:hint="default"/>
      </w:rPr>
    </w:lvl>
    <w:lvl w:ilvl="4" w:tplc="48A43222" w:tentative="1">
      <w:start w:val="1"/>
      <w:numFmt w:val="bullet"/>
      <w:lvlText w:val=""/>
      <w:lvlJc w:val="left"/>
      <w:pPr>
        <w:ind w:left="2400" w:hanging="400"/>
      </w:pPr>
      <w:rPr>
        <w:rFonts w:ascii="Wingdings" w:hAnsi="Wingdings" w:hint="default"/>
      </w:rPr>
    </w:lvl>
    <w:lvl w:ilvl="5" w:tplc="B0F676F2" w:tentative="1">
      <w:start w:val="1"/>
      <w:numFmt w:val="bullet"/>
      <w:lvlText w:val=""/>
      <w:lvlJc w:val="left"/>
      <w:pPr>
        <w:ind w:left="2800" w:hanging="400"/>
      </w:pPr>
      <w:rPr>
        <w:rFonts w:ascii="Wingdings" w:hAnsi="Wingdings" w:hint="default"/>
      </w:rPr>
    </w:lvl>
    <w:lvl w:ilvl="6" w:tplc="89307506" w:tentative="1">
      <w:start w:val="1"/>
      <w:numFmt w:val="bullet"/>
      <w:lvlText w:val=""/>
      <w:lvlJc w:val="left"/>
      <w:pPr>
        <w:ind w:left="3200" w:hanging="400"/>
      </w:pPr>
      <w:rPr>
        <w:rFonts w:ascii="Wingdings" w:hAnsi="Wingdings" w:hint="default"/>
      </w:rPr>
    </w:lvl>
    <w:lvl w:ilvl="7" w:tplc="EF308FC0" w:tentative="1">
      <w:start w:val="1"/>
      <w:numFmt w:val="bullet"/>
      <w:lvlText w:val=""/>
      <w:lvlJc w:val="left"/>
      <w:pPr>
        <w:ind w:left="3600" w:hanging="400"/>
      </w:pPr>
      <w:rPr>
        <w:rFonts w:ascii="Wingdings" w:hAnsi="Wingdings" w:hint="default"/>
      </w:rPr>
    </w:lvl>
    <w:lvl w:ilvl="8" w:tplc="1DBAEB90" w:tentative="1">
      <w:start w:val="1"/>
      <w:numFmt w:val="bullet"/>
      <w:lvlText w:val=""/>
      <w:lvlJc w:val="left"/>
      <w:pPr>
        <w:ind w:left="4000" w:hanging="400"/>
      </w:pPr>
      <w:rPr>
        <w:rFonts w:ascii="Wingdings" w:hAnsi="Wingdings" w:hint="default"/>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c0MDW0MDIwtTA0MLNU0lEKTi0uzszPAykwqQUA1/APCiwAAAA="/>
    <w:docVar w:name="EN.InstantFormat" w:val="&lt;ENInstantFormat&gt;&lt;Enabled&gt;1&lt;/Enabled&gt;&lt;ScanUnformatted&gt;1&lt;/ScanUnformatted&gt;&lt;ScanChanges&gt;1&lt;/ScanChanges&gt;&lt;Suspended&gt;0&lt;/Suspended&gt;&lt;/ENInstantFormat&gt;"/>
    <w:docVar w:name="EN.Layout" w:val="&lt;ENLayout&gt;&lt;Style&gt;Nature-AJ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a2ww0d2qfvrs1eeafspr5w15fra29f2a2st&quot;&gt;6RWPDWMM&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record-ids&gt;&lt;/item&gt;&lt;/Libraries&gt;"/>
  </w:docVars>
  <w:rsids>
    <w:rsidRoot w:val="00023CE7"/>
    <w:rsid w:val="00000ADB"/>
    <w:rsid w:val="00001FEC"/>
    <w:rsid w:val="0000341E"/>
    <w:rsid w:val="00003BDA"/>
    <w:rsid w:val="00005F74"/>
    <w:rsid w:val="0000663D"/>
    <w:rsid w:val="0000701B"/>
    <w:rsid w:val="00011216"/>
    <w:rsid w:val="000114CE"/>
    <w:rsid w:val="00011BAA"/>
    <w:rsid w:val="00011D96"/>
    <w:rsid w:val="00013D49"/>
    <w:rsid w:val="00017FC4"/>
    <w:rsid w:val="000203B9"/>
    <w:rsid w:val="00021A5D"/>
    <w:rsid w:val="00021C16"/>
    <w:rsid w:val="00022A90"/>
    <w:rsid w:val="00023CE7"/>
    <w:rsid w:val="00025A5A"/>
    <w:rsid w:val="00026B81"/>
    <w:rsid w:val="00031125"/>
    <w:rsid w:val="000322F0"/>
    <w:rsid w:val="000341C3"/>
    <w:rsid w:val="000456FC"/>
    <w:rsid w:val="0005054B"/>
    <w:rsid w:val="000525D3"/>
    <w:rsid w:val="00053FCA"/>
    <w:rsid w:val="00054393"/>
    <w:rsid w:val="00054471"/>
    <w:rsid w:val="0005623B"/>
    <w:rsid w:val="00057AE4"/>
    <w:rsid w:val="00057F63"/>
    <w:rsid w:val="00061F2D"/>
    <w:rsid w:val="000621C9"/>
    <w:rsid w:val="00062717"/>
    <w:rsid w:val="00062763"/>
    <w:rsid w:val="00064610"/>
    <w:rsid w:val="00070265"/>
    <w:rsid w:val="00070DDC"/>
    <w:rsid w:val="0007105E"/>
    <w:rsid w:val="0007122F"/>
    <w:rsid w:val="00073D06"/>
    <w:rsid w:val="00074218"/>
    <w:rsid w:val="000755BE"/>
    <w:rsid w:val="00076468"/>
    <w:rsid w:val="00083EE8"/>
    <w:rsid w:val="00084C8E"/>
    <w:rsid w:val="00087760"/>
    <w:rsid w:val="00092A68"/>
    <w:rsid w:val="000946D5"/>
    <w:rsid w:val="00095430"/>
    <w:rsid w:val="000957C4"/>
    <w:rsid w:val="000961D6"/>
    <w:rsid w:val="00096A30"/>
    <w:rsid w:val="00097AD6"/>
    <w:rsid w:val="000A06D7"/>
    <w:rsid w:val="000A7BC2"/>
    <w:rsid w:val="000B18C7"/>
    <w:rsid w:val="000B29D2"/>
    <w:rsid w:val="000B355E"/>
    <w:rsid w:val="000B3EC6"/>
    <w:rsid w:val="000B40D8"/>
    <w:rsid w:val="000B5948"/>
    <w:rsid w:val="000B5B94"/>
    <w:rsid w:val="000B71EF"/>
    <w:rsid w:val="000B763C"/>
    <w:rsid w:val="000C38F4"/>
    <w:rsid w:val="000C3B75"/>
    <w:rsid w:val="000C49C4"/>
    <w:rsid w:val="000C4B23"/>
    <w:rsid w:val="000C5DD9"/>
    <w:rsid w:val="000C65AB"/>
    <w:rsid w:val="000D13D4"/>
    <w:rsid w:val="000D333A"/>
    <w:rsid w:val="000D3905"/>
    <w:rsid w:val="000D48F8"/>
    <w:rsid w:val="000D4908"/>
    <w:rsid w:val="000D5D9C"/>
    <w:rsid w:val="000E1352"/>
    <w:rsid w:val="000E27B2"/>
    <w:rsid w:val="000E2941"/>
    <w:rsid w:val="000E3172"/>
    <w:rsid w:val="000E34FE"/>
    <w:rsid w:val="000E3FC8"/>
    <w:rsid w:val="000E586C"/>
    <w:rsid w:val="000E6980"/>
    <w:rsid w:val="000E7C98"/>
    <w:rsid w:val="000E7DCF"/>
    <w:rsid w:val="000F01D9"/>
    <w:rsid w:val="000F1063"/>
    <w:rsid w:val="000F1B75"/>
    <w:rsid w:val="000F24C1"/>
    <w:rsid w:val="00100127"/>
    <w:rsid w:val="00110478"/>
    <w:rsid w:val="00110C67"/>
    <w:rsid w:val="00114592"/>
    <w:rsid w:val="001152A9"/>
    <w:rsid w:val="00117F87"/>
    <w:rsid w:val="00121AC9"/>
    <w:rsid w:val="00125554"/>
    <w:rsid w:val="00125FEF"/>
    <w:rsid w:val="0012622A"/>
    <w:rsid w:val="0012795E"/>
    <w:rsid w:val="0013578D"/>
    <w:rsid w:val="00135C02"/>
    <w:rsid w:val="00137584"/>
    <w:rsid w:val="001426CF"/>
    <w:rsid w:val="00144F35"/>
    <w:rsid w:val="0014685A"/>
    <w:rsid w:val="0014776F"/>
    <w:rsid w:val="00151840"/>
    <w:rsid w:val="0015194C"/>
    <w:rsid w:val="00162EBA"/>
    <w:rsid w:val="0016545B"/>
    <w:rsid w:val="0016719A"/>
    <w:rsid w:val="001679BB"/>
    <w:rsid w:val="00170775"/>
    <w:rsid w:val="001713A0"/>
    <w:rsid w:val="001732C1"/>
    <w:rsid w:val="00174938"/>
    <w:rsid w:val="00177FEC"/>
    <w:rsid w:val="00180C9A"/>
    <w:rsid w:val="001851AA"/>
    <w:rsid w:val="00187139"/>
    <w:rsid w:val="001873AC"/>
    <w:rsid w:val="00187D0E"/>
    <w:rsid w:val="00190297"/>
    <w:rsid w:val="001905D3"/>
    <w:rsid w:val="00190B19"/>
    <w:rsid w:val="001940FE"/>
    <w:rsid w:val="0019596F"/>
    <w:rsid w:val="00196B89"/>
    <w:rsid w:val="00197808"/>
    <w:rsid w:val="001A1223"/>
    <w:rsid w:val="001A1DE3"/>
    <w:rsid w:val="001A5753"/>
    <w:rsid w:val="001A5881"/>
    <w:rsid w:val="001A67FA"/>
    <w:rsid w:val="001A6F08"/>
    <w:rsid w:val="001A7128"/>
    <w:rsid w:val="001B4FF5"/>
    <w:rsid w:val="001B5A6E"/>
    <w:rsid w:val="001B651B"/>
    <w:rsid w:val="001B71DE"/>
    <w:rsid w:val="001C00B8"/>
    <w:rsid w:val="001C190E"/>
    <w:rsid w:val="001C2314"/>
    <w:rsid w:val="001C4C64"/>
    <w:rsid w:val="001C66C6"/>
    <w:rsid w:val="001C6C70"/>
    <w:rsid w:val="001C7C52"/>
    <w:rsid w:val="001D2F36"/>
    <w:rsid w:val="001D39BC"/>
    <w:rsid w:val="001D4838"/>
    <w:rsid w:val="001D5E1F"/>
    <w:rsid w:val="001E30E9"/>
    <w:rsid w:val="001E6B2E"/>
    <w:rsid w:val="001E6E3F"/>
    <w:rsid w:val="001F004A"/>
    <w:rsid w:val="001F1C5F"/>
    <w:rsid w:val="001F20E3"/>
    <w:rsid w:val="001F35A7"/>
    <w:rsid w:val="001F3FD8"/>
    <w:rsid w:val="001F4AC1"/>
    <w:rsid w:val="001F645F"/>
    <w:rsid w:val="001F662D"/>
    <w:rsid w:val="001F757F"/>
    <w:rsid w:val="00204BA2"/>
    <w:rsid w:val="00206B61"/>
    <w:rsid w:val="00207323"/>
    <w:rsid w:val="002078CA"/>
    <w:rsid w:val="00210712"/>
    <w:rsid w:val="00215A3B"/>
    <w:rsid w:val="00215CB0"/>
    <w:rsid w:val="002161ED"/>
    <w:rsid w:val="00222318"/>
    <w:rsid w:val="0022386C"/>
    <w:rsid w:val="002244F1"/>
    <w:rsid w:val="00224A68"/>
    <w:rsid w:val="00226616"/>
    <w:rsid w:val="00230E0D"/>
    <w:rsid w:val="00233FF3"/>
    <w:rsid w:val="00234F49"/>
    <w:rsid w:val="00234FC0"/>
    <w:rsid w:val="00236C50"/>
    <w:rsid w:val="002432D1"/>
    <w:rsid w:val="00246311"/>
    <w:rsid w:val="00246808"/>
    <w:rsid w:val="00251910"/>
    <w:rsid w:val="00253B41"/>
    <w:rsid w:val="00256596"/>
    <w:rsid w:val="00256C4C"/>
    <w:rsid w:val="00260376"/>
    <w:rsid w:val="00260985"/>
    <w:rsid w:val="002614D4"/>
    <w:rsid w:val="00261593"/>
    <w:rsid w:val="00261920"/>
    <w:rsid w:val="00261A53"/>
    <w:rsid w:val="00264876"/>
    <w:rsid w:val="00271724"/>
    <w:rsid w:val="002755D6"/>
    <w:rsid w:val="0027653C"/>
    <w:rsid w:val="00280E0E"/>
    <w:rsid w:val="0028171B"/>
    <w:rsid w:val="00282693"/>
    <w:rsid w:val="002853B3"/>
    <w:rsid w:val="00290A1F"/>
    <w:rsid w:val="00290ADA"/>
    <w:rsid w:val="00291A11"/>
    <w:rsid w:val="00295256"/>
    <w:rsid w:val="00296887"/>
    <w:rsid w:val="002A10D1"/>
    <w:rsid w:val="002A16DE"/>
    <w:rsid w:val="002A34FD"/>
    <w:rsid w:val="002A3913"/>
    <w:rsid w:val="002A7580"/>
    <w:rsid w:val="002B083E"/>
    <w:rsid w:val="002B2B1A"/>
    <w:rsid w:val="002B2ED8"/>
    <w:rsid w:val="002B34A0"/>
    <w:rsid w:val="002B7646"/>
    <w:rsid w:val="002C3242"/>
    <w:rsid w:val="002C7367"/>
    <w:rsid w:val="002D1F65"/>
    <w:rsid w:val="002D37CC"/>
    <w:rsid w:val="002E31F6"/>
    <w:rsid w:val="002E61FD"/>
    <w:rsid w:val="002E7424"/>
    <w:rsid w:val="002E7649"/>
    <w:rsid w:val="002F1CA9"/>
    <w:rsid w:val="002F1D48"/>
    <w:rsid w:val="002F2798"/>
    <w:rsid w:val="002F470D"/>
    <w:rsid w:val="002F75DA"/>
    <w:rsid w:val="0030039A"/>
    <w:rsid w:val="00301F0B"/>
    <w:rsid w:val="00303FDA"/>
    <w:rsid w:val="00304A42"/>
    <w:rsid w:val="00307711"/>
    <w:rsid w:val="00307936"/>
    <w:rsid w:val="00310E19"/>
    <w:rsid w:val="00311430"/>
    <w:rsid w:val="003118F9"/>
    <w:rsid w:val="00311BC2"/>
    <w:rsid w:val="003120BD"/>
    <w:rsid w:val="00313E3C"/>
    <w:rsid w:val="00314F85"/>
    <w:rsid w:val="00324C4D"/>
    <w:rsid w:val="00326D6C"/>
    <w:rsid w:val="0032712C"/>
    <w:rsid w:val="003273A5"/>
    <w:rsid w:val="00327768"/>
    <w:rsid w:val="003309ED"/>
    <w:rsid w:val="00335997"/>
    <w:rsid w:val="003374A3"/>
    <w:rsid w:val="00347C06"/>
    <w:rsid w:val="00347C81"/>
    <w:rsid w:val="00347FD6"/>
    <w:rsid w:val="003534D8"/>
    <w:rsid w:val="00353AC6"/>
    <w:rsid w:val="00354002"/>
    <w:rsid w:val="00354D4E"/>
    <w:rsid w:val="0035629C"/>
    <w:rsid w:val="003616BB"/>
    <w:rsid w:val="003633B3"/>
    <w:rsid w:val="00365322"/>
    <w:rsid w:val="0036728F"/>
    <w:rsid w:val="003678AB"/>
    <w:rsid w:val="00370B79"/>
    <w:rsid w:val="00371142"/>
    <w:rsid w:val="00374544"/>
    <w:rsid w:val="00374B1D"/>
    <w:rsid w:val="00375B9A"/>
    <w:rsid w:val="00375E1A"/>
    <w:rsid w:val="003767C8"/>
    <w:rsid w:val="003805D6"/>
    <w:rsid w:val="00380EFC"/>
    <w:rsid w:val="00381751"/>
    <w:rsid w:val="00384486"/>
    <w:rsid w:val="003850DE"/>
    <w:rsid w:val="00390383"/>
    <w:rsid w:val="00393C1F"/>
    <w:rsid w:val="003A0846"/>
    <w:rsid w:val="003A1062"/>
    <w:rsid w:val="003A47AA"/>
    <w:rsid w:val="003A4D71"/>
    <w:rsid w:val="003A50DD"/>
    <w:rsid w:val="003A523E"/>
    <w:rsid w:val="003A6B9E"/>
    <w:rsid w:val="003A6E77"/>
    <w:rsid w:val="003A73C4"/>
    <w:rsid w:val="003B4494"/>
    <w:rsid w:val="003B70F3"/>
    <w:rsid w:val="003C48EE"/>
    <w:rsid w:val="003C5F1E"/>
    <w:rsid w:val="003D024B"/>
    <w:rsid w:val="003D08B4"/>
    <w:rsid w:val="003D10E5"/>
    <w:rsid w:val="003D1B10"/>
    <w:rsid w:val="003D2926"/>
    <w:rsid w:val="003D43F9"/>
    <w:rsid w:val="003E1F3F"/>
    <w:rsid w:val="003E4F78"/>
    <w:rsid w:val="003E72CA"/>
    <w:rsid w:val="003E7EFC"/>
    <w:rsid w:val="003F0670"/>
    <w:rsid w:val="003F0885"/>
    <w:rsid w:val="003F0FD9"/>
    <w:rsid w:val="003F25DB"/>
    <w:rsid w:val="003F6FB4"/>
    <w:rsid w:val="003F735C"/>
    <w:rsid w:val="003F7D76"/>
    <w:rsid w:val="00401400"/>
    <w:rsid w:val="00404356"/>
    <w:rsid w:val="00404B17"/>
    <w:rsid w:val="00405D6E"/>
    <w:rsid w:val="00406D57"/>
    <w:rsid w:val="00406E77"/>
    <w:rsid w:val="004100B2"/>
    <w:rsid w:val="00410FEF"/>
    <w:rsid w:val="00416FED"/>
    <w:rsid w:val="00421672"/>
    <w:rsid w:val="00426298"/>
    <w:rsid w:val="00426A3D"/>
    <w:rsid w:val="00431365"/>
    <w:rsid w:val="004436DD"/>
    <w:rsid w:val="00443728"/>
    <w:rsid w:val="00445CF7"/>
    <w:rsid w:val="00446993"/>
    <w:rsid w:val="00446DAE"/>
    <w:rsid w:val="00447AC6"/>
    <w:rsid w:val="00450EA9"/>
    <w:rsid w:val="0045302B"/>
    <w:rsid w:val="00454B66"/>
    <w:rsid w:val="0045638D"/>
    <w:rsid w:val="00456D84"/>
    <w:rsid w:val="00460E68"/>
    <w:rsid w:val="00463F2F"/>
    <w:rsid w:val="00464CAE"/>
    <w:rsid w:val="00465A9A"/>
    <w:rsid w:val="00467413"/>
    <w:rsid w:val="00473593"/>
    <w:rsid w:val="00480EA1"/>
    <w:rsid w:val="00483019"/>
    <w:rsid w:val="00484576"/>
    <w:rsid w:val="004850BA"/>
    <w:rsid w:val="00486CBA"/>
    <w:rsid w:val="00486DC9"/>
    <w:rsid w:val="00491D08"/>
    <w:rsid w:val="00496707"/>
    <w:rsid w:val="004A00B6"/>
    <w:rsid w:val="004A2A88"/>
    <w:rsid w:val="004A3ED8"/>
    <w:rsid w:val="004A5C39"/>
    <w:rsid w:val="004A7E73"/>
    <w:rsid w:val="004B19F9"/>
    <w:rsid w:val="004B293C"/>
    <w:rsid w:val="004B32A3"/>
    <w:rsid w:val="004B3924"/>
    <w:rsid w:val="004B4972"/>
    <w:rsid w:val="004B71BE"/>
    <w:rsid w:val="004C1BBA"/>
    <w:rsid w:val="004C42A1"/>
    <w:rsid w:val="004C4595"/>
    <w:rsid w:val="004D00D6"/>
    <w:rsid w:val="004D2243"/>
    <w:rsid w:val="004D43E3"/>
    <w:rsid w:val="004D6324"/>
    <w:rsid w:val="004D7A0D"/>
    <w:rsid w:val="004D7C22"/>
    <w:rsid w:val="004E1399"/>
    <w:rsid w:val="004E23C6"/>
    <w:rsid w:val="004E26A8"/>
    <w:rsid w:val="004F2F97"/>
    <w:rsid w:val="004F3E85"/>
    <w:rsid w:val="004F5174"/>
    <w:rsid w:val="004F5294"/>
    <w:rsid w:val="004F6151"/>
    <w:rsid w:val="004F6D45"/>
    <w:rsid w:val="004F799D"/>
    <w:rsid w:val="004F79C2"/>
    <w:rsid w:val="004F7E92"/>
    <w:rsid w:val="0050538E"/>
    <w:rsid w:val="005111E3"/>
    <w:rsid w:val="00515D21"/>
    <w:rsid w:val="00520264"/>
    <w:rsid w:val="00520E0C"/>
    <w:rsid w:val="00520EC1"/>
    <w:rsid w:val="00523747"/>
    <w:rsid w:val="00523DF6"/>
    <w:rsid w:val="0052405F"/>
    <w:rsid w:val="00524538"/>
    <w:rsid w:val="00525C1A"/>
    <w:rsid w:val="00527355"/>
    <w:rsid w:val="00530200"/>
    <w:rsid w:val="00531AC4"/>
    <w:rsid w:val="00535E0E"/>
    <w:rsid w:val="00536BB8"/>
    <w:rsid w:val="005409B6"/>
    <w:rsid w:val="005424A8"/>
    <w:rsid w:val="00542861"/>
    <w:rsid w:val="00542993"/>
    <w:rsid w:val="00542DA2"/>
    <w:rsid w:val="00543003"/>
    <w:rsid w:val="0054315F"/>
    <w:rsid w:val="00543F45"/>
    <w:rsid w:val="005467DF"/>
    <w:rsid w:val="00547529"/>
    <w:rsid w:val="00547B95"/>
    <w:rsid w:val="0055330E"/>
    <w:rsid w:val="00553530"/>
    <w:rsid w:val="005547A6"/>
    <w:rsid w:val="005563F1"/>
    <w:rsid w:val="00556874"/>
    <w:rsid w:val="005617A4"/>
    <w:rsid w:val="00561833"/>
    <w:rsid w:val="005663FF"/>
    <w:rsid w:val="005666C8"/>
    <w:rsid w:val="00571863"/>
    <w:rsid w:val="00573BE2"/>
    <w:rsid w:val="00574045"/>
    <w:rsid w:val="00576066"/>
    <w:rsid w:val="005765A6"/>
    <w:rsid w:val="0057683D"/>
    <w:rsid w:val="005807EF"/>
    <w:rsid w:val="00584DB6"/>
    <w:rsid w:val="005863EE"/>
    <w:rsid w:val="005873A5"/>
    <w:rsid w:val="00587A7C"/>
    <w:rsid w:val="00590141"/>
    <w:rsid w:val="00591DBB"/>
    <w:rsid w:val="00593BA6"/>
    <w:rsid w:val="00593F85"/>
    <w:rsid w:val="00594B46"/>
    <w:rsid w:val="005951E4"/>
    <w:rsid w:val="00597DCB"/>
    <w:rsid w:val="005A12B2"/>
    <w:rsid w:val="005A3314"/>
    <w:rsid w:val="005A3D2F"/>
    <w:rsid w:val="005A4828"/>
    <w:rsid w:val="005A4A22"/>
    <w:rsid w:val="005A51F8"/>
    <w:rsid w:val="005A6832"/>
    <w:rsid w:val="005A7502"/>
    <w:rsid w:val="005B0624"/>
    <w:rsid w:val="005B1985"/>
    <w:rsid w:val="005B2093"/>
    <w:rsid w:val="005B2701"/>
    <w:rsid w:val="005B3280"/>
    <w:rsid w:val="005B35C0"/>
    <w:rsid w:val="005B4EEF"/>
    <w:rsid w:val="005B6AA4"/>
    <w:rsid w:val="005C1229"/>
    <w:rsid w:val="005C1C90"/>
    <w:rsid w:val="005C4035"/>
    <w:rsid w:val="005D252D"/>
    <w:rsid w:val="005D3389"/>
    <w:rsid w:val="005D35E5"/>
    <w:rsid w:val="005D3707"/>
    <w:rsid w:val="005D39FA"/>
    <w:rsid w:val="005D7EA9"/>
    <w:rsid w:val="005E2221"/>
    <w:rsid w:val="005E23C1"/>
    <w:rsid w:val="005E2AFF"/>
    <w:rsid w:val="005E7ECB"/>
    <w:rsid w:val="005F1A83"/>
    <w:rsid w:val="005F24FA"/>
    <w:rsid w:val="005F3D40"/>
    <w:rsid w:val="005F4171"/>
    <w:rsid w:val="005F4DFD"/>
    <w:rsid w:val="005F5371"/>
    <w:rsid w:val="005F6159"/>
    <w:rsid w:val="005F6742"/>
    <w:rsid w:val="005F7757"/>
    <w:rsid w:val="005F793E"/>
    <w:rsid w:val="00601CDD"/>
    <w:rsid w:val="0060396C"/>
    <w:rsid w:val="0060503F"/>
    <w:rsid w:val="006054CA"/>
    <w:rsid w:val="00605F57"/>
    <w:rsid w:val="0061171A"/>
    <w:rsid w:val="00612D6A"/>
    <w:rsid w:val="00612EA8"/>
    <w:rsid w:val="00614F3A"/>
    <w:rsid w:val="00615441"/>
    <w:rsid w:val="00616104"/>
    <w:rsid w:val="00616FD5"/>
    <w:rsid w:val="00620877"/>
    <w:rsid w:val="00620E15"/>
    <w:rsid w:val="006211F9"/>
    <w:rsid w:val="00621773"/>
    <w:rsid w:val="00621930"/>
    <w:rsid w:val="0062236B"/>
    <w:rsid w:val="006229BE"/>
    <w:rsid w:val="00623509"/>
    <w:rsid w:val="00623D43"/>
    <w:rsid w:val="006245C0"/>
    <w:rsid w:val="00624D91"/>
    <w:rsid w:val="00624E8B"/>
    <w:rsid w:val="006250A2"/>
    <w:rsid w:val="00626340"/>
    <w:rsid w:val="00626CE5"/>
    <w:rsid w:val="00630922"/>
    <w:rsid w:val="00631120"/>
    <w:rsid w:val="006336DA"/>
    <w:rsid w:val="006340A8"/>
    <w:rsid w:val="00635BAC"/>
    <w:rsid w:val="00637D56"/>
    <w:rsid w:val="00640BFD"/>
    <w:rsid w:val="006426A5"/>
    <w:rsid w:val="00646DF3"/>
    <w:rsid w:val="006476F2"/>
    <w:rsid w:val="0065160C"/>
    <w:rsid w:val="00653D12"/>
    <w:rsid w:val="006562B5"/>
    <w:rsid w:val="00656D2D"/>
    <w:rsid w:val="0066377F"/>
    <w:rsid w:val="00664D58"/>
    <w:rsid w:val="00671BB7"/>
    <w:rsid w:val="00671F65"/>
    <w:rsid w:val="006724F1"/>
    <w:rsid w:val="0067310A"/>
    <w:rsid w:val="00675583"/>
    <w:rsid w:val="00676229"/>
    <w:rsid w:val="00677374"/>
    <w:rsid w:val="00677A7D"/>
    <w:rsid w:val="0068172B"/>
    <w:rsid w:val="00681B4A"/>
    <w:rsid w:val="006826B6"/>
    <w:rsid w:val="00685DFD"/>
    <w:rsid w:val="00687600"/>
    <w:rsid w:val="0069027B"/>
    <w:rsid w:val="00690858"/>
    <w:rsid w:val="0069342B"/>
    <w:rsid w:val="006960FC"/>
    <w:rsid w:val="00696D2D"/>
    <w:rsid w:val="006A15A2"/>
    <w:rsid w:val="006A2540"/>
    <w:rsid w:val="006A3180"/>
    <w:rsid w:val="006A3FAA"/>
    <w:rsid w:val="006A624B"/>
    <w:rsid w:val="006B2D3C"/>
    <w:rsid w:val="006B2E40"/>
    <w:rsid w:val="006B3849"/>
    <w:rsid w:val="006B3D5A"/>
    <w:rsid w:val="006B4CD9"/>
    <w:rsid w:val="006B527D"/>
    <w:rsid w:val="006B64EA"/>
    <w:rsid w:val="006B7FF9"/>
    <w:rsid w:val="006C09A8"/>
    <w:rsid w:val="006C120B"/>
    <w:rsid w:val="006C124B"/>
    <w:rsid w:val="006C602A"/>
    <w:rsid w:val="006D0FC0"/>
    <w:rsid w:val="006D21E8"/>
    <w:rsid w:val="006D58F7"/>
    <w:rsid w:val="006D6A60"/>
    <w:rsid w:val="006D70B0"/>
    <w:rsid w:val="006D765E"/>
    <w:rsid w:val="006E360E"/>
    <w:rsid w:val="006E5430"/>
    <w:rsid w:val="006F0B9D"/>
    <w:rsid w:val="006F260A"/>
    <w:rsid w:val="006F34E9"/>
    <w:rsid w:val="006F3C3B"/>
    <w:rsid w:val="007001B6"/>
    <w:rsid w:val="00703E84"/>
    <w:rsid w:val="00706109"/>
    <w:rsid w:val="007075F5"/>
    <w:rsid w:val="007130AE"/>
    <w:rsid w:val="0071380E"/>
    <w:rsid w:val="00715A8A"/>
    <w:rsid w:val="00715C54"/>
    <w:rsid w:val="007162E3"/>
    <w:rsid w:val="00721906"/>
    <w:rsid w:val="00723CA3"/>
    <w:rsid w:val="00724D27"/>
    <w:rsid w:val="007270E1"/>
    <w:rsid w:val="007304C4"/>
    <w:rsid w:val="00732533"/>
    <w:rsid w:val="00732DD7"/>
    <w:rsid w:val="007335B3"/>
    <w:rsid w:val="00734A58"/>
    <w:rsid w:val="00736DB0"/>
    <w:rsid w:val="00737E5B"/>
    <w:rsid w:val="00740CFD"/>
    <w:rsid w:val="00742F0B"/>
    <w:rsid w:val="007535C9"/>
    <w:rsid w:val="00754E6C"/>
    <w:rsid w:val="0075739B"/>
    <w:rsid w:val="00762224"/>
    <w:rsid w:val="00772963"/>
    <w:rsid w:val="0077305C"/>
    <w:rsid w:val="0077421B"/>
    <w:rsid w:val="007770E4"/>
    <w:rsid w:val="00777624"/>
    <w:rsid w:val="00777867"/>
    <w:rsid w:val="00777EA1"/>
    <w:rsid w:val="00782CEF"/>
    <w:rsid w:val="007830CB"/>
    <w:rsid w:val="00783E67"/>
    <w:rsid w:val="007854CF"/>
    <w:rsid w:val="007856F7"/>
    <w:rsid w:val="0079041E"/>
    <w:rsid w:val="00790D7D"/>
    <w:rsid w:val="00791779"/>
    <w:rsid w:val="00792A17"/>
    <w:rsid w:val="00794420"/>
    <w:rsid w:val="0079600D"/>
    <w:rsid w:val="00797506"/>
    <w:rsid w:val="00797B27"/>
    <w:rsid w:val="007A05AA"/>
    <w:rsid w:val="007A235E"/>
    <w:rsid w:val="007A3329"/>
    <w:rsid w:val="007A7306"/>
    <w:rsid w:val="007B016A"/>
    <w:rsid w:val="007B2372"/>
    <w:rsid w:val="007B6A32"/>
    <w:rsid w:val="007B7F9E"/>
    <w:rsid w:val="007C0565"/>
    <w:rsid w:val="007C0AE7"/>
    <w:rsid w:val="007C1B9C"/>
    <w:rsid w:val="007C40D7"/>
    <w:rsid w:val="007C42B3"/>
    <w:rsid w:val="007C486F"/>
    <w:rsid w:val="007C73E3"/>
    <w:rsid w:val="007D0166"/>
    <w:rsid w:val="007D1517"/>
    <w:rsid w:val="007D6DD2"/>
    <w:rsid w:val="007D78AA"/>
    <w:rsid w:val="007D78F6"/>
    <w:rsid w:val="007D7F43"/>
    <w:rsid w:val="007E0415"/>
    <w:rsid w:val="007E0C63"/>
    <w:rsid w:val="007E1850"/>
    <w:rsid w:val="007E344D"/>
    <w:rsid w:val="007E66C6"/>
    <w:rsid w:val="007E7581"/>
    <w:rsid w:val="007F0A6E"/>
    <w:rsid w:val="007F1A61"/>
    <w:rsid w:val="007F1D9F"/>
    <w:rsid w:val="007F331E"/>
    <w:rsid w:val="007F438A"/>
    <w:rsid w:val="008153BA"/>
    <w:rsid w:val="00817474"/>
    <w:rsid w:val="00820798"/>
    <w:rsid w:val="00826269"/>
    <w:rsid w:val="0082684A"/>
    <w:rsid w:val="00832550"/>
    <w:rsid w:val="00834537"/>
    <w:rsid w:val="00834C15"/>
    <w:rsid w:val="00837429"/>
    <w:rsid w:val="00837EC4"/>
    <w:rsid w:val="00840DEA"/>
    <w:rsid w:val="008448AF"/>
    <w:rsid w:val="00844C0A"/>
    <w:rsid w:val="00846BA7"/>
    <w:rsid w:val="00847942"/>
    <w:rsid w:val="00850408"/>
    <w:rsid w:val="00850FF3"/>
    <w:rsid w:val="00852810"/>
    <w:rsid w:val="00852D6E"/>
    <w:rsid w:val="00854A1C"/>
    <w:rsid w:val="00856EDC"/>
    <w:rsid w:val="0086127C"/>
    <w:rsid w:val="00863316"/>
    <w:rsid w:val="0086342F"/>
    <w:rsid w:val="0086709E"/>
    <w:rsid w:val="00870335"/>
    <w:rsid w:val="00870CA2"/>
    <w:rsid w:val="00871549"/>
    <w:rsid w:val="00871861"/>
    <w:rsid w:val="00872445"/>
    <w:rsid w:val="0087487E"/>
    <w:rsid w:val="00875231"/>
    <w:rsid w:val="008763E8"/>
    <w:rsid w:val="00876E44"/>
    <w:rsid w:val="008770DD"/>
    <w:rsid w:val="00883357"/>
    <w:rsid w:val="00884F62"/>
    <w:rsid w:val="00885899"/>
    <w:rsid w:val="00886398"/>
    <w:rsid w:val="008864E2"/>
    <w:rsid w:val="008865ED"/>
    <w:rsid w:val="008873C0"/>
    <w:rsid w:val="0088762C"/>
    <w:rsid w:val="00891571"/>
    <w:rsid w:val="00891B60"/>
    <w:rsid w:val="008929EF"/>
    <w:rsid w:val="008A0912"/>
    <w:rsid w:val="008A218B"/>
    <w:rsid w:val="008A2442"/>
    <w:rsid w:val="008B07CC"/>
    <w:rsid w:val="008B3D54"/>
    <w:rsid w:val="008B4054"/>
    <w:rsid w:val="008C20A8"/>
    <w:rsid w:val="008C280D"/>
    <w:rsid w:val="008C359E"/>
    <w:rsid w:val="008C6685"/>
    <w:rsid w:val="008D0180"/>
    <w:rsid w:val="008D0A74"/>
    <w:rsid w:val="008D2338"/>
    <w:rsid w:val="008D3A6B"/>
    <w:rsid w:val="008D62A1"/>
    <w:rsid w:val="008E1F40"/>
    <w:rsid w:val="008E5067"/>
    <w:rsid w:val="008E57E9"/>
    <w:rsid w:val="008E718C"/>
    <w:rsid w:val="008F2F8D"/>
    <w:rsid w:val="008F3503"/>
    <w:rsid w:val="008F3A0E"/>
    <w:rsid w:val="008F50D2"/>
    <w:rsid w:val="008F52AF"/>
    <w:rsid w:val="008F5A8A"/>
    <w:rsid w:val="0090041C"/>
    <w:rsid w:val="00900BA2"/>
    <w:rsid w:val="0090185A"/>
    <w:rsid w:val="00903A16"/>
    <w:rsid w:val="00904779"/>
    <w:rsid w:val="00904E5B"/>
    <w:rsid w:val="00906A70"/>
    <w:rsid w:val="00907C5F"/>
    <w:rsid w:val="00912580"/>
    <w:rsid w:val="00914FA0"/>
    <w:rsid w:val="00915340"/>
    <w:rsid w:val="00915C75"/>
    <w:rsid w:val="00915CDA"/>
    <w:rsid w:val="0091758E"/>
    <w:rsid w:val="009227F2"/>
    <w:rsid w:val="0092391E"/>
    <w:rsid w:val="00923F20"/>
    <w:rsid w:val="00924A96"/>
    <w:rsid w:val="00925802"/>
    <w:rsid w:val="00925ED4"/>
    <w:rsid w:val="00925F90"/>
    <w:rsid w:val="0092692F"/>
    <w:rsid w:val="00933A3E"/>
    <w:rsid w:val="00936061"/>
    <w:rsid w:val="009365A6"/>
    <w:rsid w:val="0094086B"/>
    <w:rsid w:val="00943422"/>
    <w:rsid w:val="00944064"/>
    <w:rsid w:val="009459E2"/>
    <w:rsid w:val="00950D34"/>
    <w:rsid w:val="009540AC"/>
    <w:rsid w:val="009551D3"/>
    <w:rsid w:val="00957D93"/>
    <w:rsid w:val="009601A5"/>
    <w:rsid w:val="009612EA"/>
    <w:rsid w:val="009635CE"/>
    <w:rsid w:val="0096654B"/>
    <w:rsid w:val="009672DE"/>
    <w:rsid w:val="00971A8E"/>
    <w:rsid w:val="009725B5"/>
    <w:rsid w:val="0097693B"/>
    <w:rsid w:val="00976AC8"/>
    <w:rsid w:val="00980799"/>
    <w:rsid w:val="00981EF2"/>
    <w:rsid w:val="00984471"/>
    <w:rsid w:val="009877B2"/>
    <w:rsid w:val="009878B3"/>
    <w:rsid w:val="00990394"/>
    <w:rsid w:val="0099182C"/>
    <w:rsid w:val="00991B6C"/>
    <w:rsid w:val="00992A08"/>
    <w:rsid w:val="0099432C"/>
    <w:rsid w:val="00996E5A"/>
    <w:rsid w:val="0099786D"/>
    <w:rsid w:val="009A0567"/>
    <w:rsid w:val="009A082A"/>
    <w:rsid w:val="009A40AA"/>
    <w:rsid w:val="009B2A44"/>
    <w:rsid w:val="009B62D2"/>
    <w:rsid w:val="009C0A7F"/>
    <w:rsid w:val="009C18C9"/>
    <w:rsid w:val="009C2A68"/>
    <w:rsid w:val="009C31FE"/>
    <w:rsid w:val="009C4AA0"/>
    <w:rsid w:val="009C57E8"/>
    <w:rsid w:val="009C6007"/>
    <w:rsid w:val="009D3046"/>
    <w:rsid w:val="009D492E"/>
    <w:rsid w:val="009D64CC"/>
    <w:rsid w:val="009D6FAA"/>
    <w:rsid w:val="009D7A96"/>
    <w:rsid w:val="009E07F1"/>
    <w:rsid w:val="009E0C9D"/>
    <w:rsid w:val="009E3819"/>
    <w:rsid w:val="009E6AD6"/>
    <w:rsid w:val="009E77FB"/>
    <w:rsid w:val="009F461F"/>
    <w:rsid w:val="009F5389"/>
    <w:rsid w:val="009F592E"/>
    <w:rsid w:val="009F5F04"/>
    <w:rsid w:val="00A0117B"/>
    <w:rsid w:val="00A01E85"/>
    <w:rsid w:val="00A02B31"/>
    <w:rsid w:val="00A031F2"/>
    <w:rsid w:val="00A043C5"/>
    <w:rsid w:val="00A10D64"/>
    <w:rsid w:val="00A111E1"/>
    <w:rsid w:val="00A12D70"/>
    <w:rsid w:val="00A138D5"/>
    <w:rsid w:val="00A141A4"/>
    <w:rsid w:val="00A17809"/>
    <w:rsid w:val="00A20E50"/>
    <w:rsid w:val="00A253D5"/>
    <w:rsid w:val="00A304D1"/>
    <w:rsid w:val="00A30F03"/>
    <w:rsid w:val="00A30F5C"/>
    <w:rsid w:val="00A33916"/>
    <w:rsid w:val="00A342C1"/>
    <w:rsid w:val="00A348B8"/>
    <w:rsid w:val="00A41C00"/>
    <w:rsid w:val="00A42AB2"/>
    <w:rsid w:val="00A45680"/>
    <w:rsid w:val="00A476BA"/>
    <w:rsid w:val="00A47A08"/>
    <w:rsid w:val="00A5126F"/>
    <w:rsid w:val="00A530A6"/>
    <w:rsid w:val="00A53876"/>
    <w:rsid w:val="00A543B7"/>
    <w:rsid w:val="00A56884"/>
    <w:rsid w:val="00A57C5C"/>
    <w:rsid w:val="00A6376B"/>
    <w:rsid w:val="00A6600B"/>
    <w:rsid w:val="00A71C59"/>
    <w:rsid w:val="00A72653"/>
    <w:rsid w:val="00A72D30"/>
    <w:rsid w:val="00A767A5"/>
    <w:rsid w:val="00A7763D"/>
    <w:rsid w:val="00A825F4"/>
    <w:rsid w:val="00A840A3"/>
    <w:rsid w:val="00A84861"/>
    <w:rsid w:val="00A86A2E"/>
    <w:rsid w:val="00A86EB7"/>
    <w:rsid w:val="00A90303"/>
    <w:rsid w:val="00A90C8E"/>
    <w:rsid w:val="00A912A0"/>
    <w:rsid w:val="00A936C2"/>
    <w:rsid w:val="00AA11FC"/>
    <w:rsid w:val="00AA2151"/>
    <w:rsid w:val="00AA27BB"/>
    <w:rsid w:val="00AA3ED7"/>
    <w:rsid w:val="00AA6CF0"/>
    <w:rsid w:val="00AA6EA5"/>
    <w:rsid w:val="00AA6EC3"/>
    <w:rsid w:val="00AB1846"/>
    <w:rsid w:val="00AB56A4"/>
    <w:rsid w:val="00AB5CBC"/>
    <w:rsid w:val="00AB704D"/>
    <w:rsid w:val="00AB7473"/>
    <w:rsid w:val="00AB7EBE"/>
    <w:rsid w:val="00AC0099"/>
    <w:rsid w:val="00AC0437"/>
    <w:rsid w:val="00AC0621"/>
    <w:rsid w:val="00AC48B9"/>
    <w:rsid w:val="00AD0009"/>
    <w:rsid w:val="00AD14E6"/>
    <w:rsid w:val="00AD4464"/>
    <w:rsid w:val="00AD5143"/>
    <w:rsid w:val="00AD7F8F"/>
    <w:rsid w:val="00AE129C"/>
    <w:rsid w:val="00AE1590"/>
    <w:rsid w:val="00AE5437"/>
    <w:rsid w:val="00AE733B"/>
    <w:rsid w:val="00AF09C4"/>
    <w:rsid w:val="00AF17A3"/>
    <w:rsid w:val="00AF4AE3"/>
    <w:rsid w:val="00AF55BD"/>
    <w:rsid w:val="00AF6710"/>
    <w:rsid w:val="00AF753C"/>
    <w:rsid w:val="00AF770C"/>
    <w:rsid w:val="00B00270"/>
    <w:rsid w:val="00B01428"/>
    <w:rsid w:val="00B01741"/>
    <w:rsid w:val="00B03407"/>
    <w:rsid w:val="00B05726"/>
    <w:rsid w:val="00B06480"/>
    <w:rsid w:val="00B104FA"/>
    <w:rsid w:val="00B10FF7"/>
    <w:rsid w:val="00B1104F"/>
    <w:rsid w:val="00B116ED"/>
    <w:rsid w:val="00B124A7"/>
    <w:rsid w:val="00B15A8A"/>
    <w:rsid w:val="00B15D46"/>
    <w:rsid w:val="00B232DE"/>
    <w:rsid w:val="00B251E7"/>
    <w:rsid w:val="00B25FAF"/>
    <w:rsid w:val="00B27DCA"/>
    <w:rsid w:val="00B319A0"/>
    <w:rsid w:val="00B336BB"/>
    <w:rsid w:val="00B33A1B"/>
    <w:rsid w:val="00B33B85"/>
    <w:rsid w:val="00B340E5"/>
    <w:rsid w:val="00B35F4F"/>
    <w:rsid w:val="00B42079"/>
    <w:rsid w:val="00B45180"/>
    <w:rsid w:val="00B46DE6"/>
    <w:rsid w:val="00B46FF1"/>
    <w:rsid w:val="00B4715A"/>
    <w:rsid w:val="00B515BA"/>
    <w:rsid w:val="00B51B7E"/>
    <w:rsid w:val="00B52FA2"/>
    <w:rsid w:val="00B53832"/>
    <w:rsid w:val="00B541AA"/>
    <w:rsid w:val="00B55E8F"/>
    <w:rsid w:val="00B560A2"/>
    <w:rsid w:val="00B567A3"/>
    <w:rsid w:val="00B57318"/>
    <w:rsid w:val="00B57BA4"/>
    <w:rsid w:val="00B62ADB"/>
    <w:rsid w:val="00B62DF8"/>
    <w:rsid w:val="00B6359B"/>
    <w:rsid w:val="00B6414A"/>
    <w:rsid w:val="00B64D27"/>
    <w:rsid w:val="00B665AC"/>
    <w:rsid w:val="00B70306"/>
    <w:rsid w:val="00B70888"/>
    <w:rsid w:val="00B70CEC"/>
    <w:rsid w:val="00B734A3"/>
    <w:rsid w:val="00B73E80"/>
    <w:rsid w:val="00B75D9C"/>
    <w:rsid w:val="00B76569"/>
    <w:rsid w:val="00B802CC"/>
    <w:rsid w:val="00B818BB"/>
    <w:rsid w:val="00B81EE3"/>
    <w:rsid w:val="00B8404C"/>
    <w:rsid w:val="00B84627"/>
    <w:rsid w:val="00B84CFB"/>
    <w:rsid w:val="00B9064B"/>
    <w:rsid w:val="00B93DC6"/>
    <w:rsid w:val="00B94B8A"/>
    <w:rsid w:val="00B95137"/>
    <w:rsid w:val="00B96059"/>
    <w:rsid w:val="00BA123F"/>
    <w:rsid w:val="00BA2775"/>
    <w:rsid w:val="00BA2B1D"/>
    <w:rsid w:val="00BA31FC"/>
    <w:rsid w:val="00BA594F"/>
    <w:rsid w:val="00BA59EF"/>
    <w:rsid w:val="00BB101D"/>
    <w:rsid w:val="00BB151D"/>
    <w:rsid w:val="00BB4749"/>
    <w:rsid w:val="00BB4A31"/>
    <w:rsid w:val="00BB4A48"/>
    <w:rsid w:val="00BB4D7A"/>
    <w:rsid w:val="00BB565A"/>
    <w:rsid w:val="00BB5681"/>
    <w:rsid w:val="00BB6A5B"/>
    <w:rsid w:val="00BC1882"/>
    <w:rsid w:val="00BD2133"/>
    <w:rsid w:val="00BD3A65"/>
    <w:rsid w:val="00BD592A"/>
    <w:rsid w:val="00BD5A9E"/>
    <w:rsid w:val="00BD728E"/>
    <w:rsid w:val="00BE0E94"/>
    <w:rsid w:val="00BE15FE"/>
    <w:rsid w:val="00BE2C4D"/>
    <w:rsid w:val="00BE5DCE"/>
    <w:rsid w:val="00BF281E"/>
    <w:rsid w:val="00BF7664"/>
    <w:rsid w:val="00C008D1"/>
    <w:rsid w:val="00C01972"/>
    <w:rsid w:val="00C043D6"/>
    <w:rsid w:val="00C06558"/>
    <w:rsid w:val="00C115D5"/>
    <w:rsid w:val="00C131D1"/>
    <w:rsid w:val="00C138CB"/>
    <w:rsid w:val="00C15643"/>
    <w:rsid w:val="00C22A0A"/>
    <w:rsid w:val="00C2539E"/>
    <w:rsid w:val="00C2562C"/>
    <w:rsid w:val="00C25AD9"/>
    <w:rsid w:val="00C25EDA"/>
    <w:rsid w:val="00C3419A"/>
    <w:rsid w:val="00C3484A"/>
    <w:rsid w:val="00C35034"/>
    <w:rsid w:val="00C35247"/>
    <w:rsid w:val="00C362CC"/>
    <w:rsid w:val="00C37038"/>
    <w:rsid w:val="00C4581A"/>
    <w:rsid w:val="00C45B5A"/>
    <w:rsid w:val="00C47BC5"/>
    <w:rsid w:val="00C561C5"/>
    <w:rsid w:val="00C561E2"/>
    <w:rsid w:val="00C61176"/>
    <w:rsid w:val="00C61B6F"/>
    <w:rsid w:val="00C62799"/>
    <w:rsid w:val="00C63264"/>
    <w:rsid w:val="00C66BD0"/>
    <w:rsid w:val="00C70D8E"/>
    <w:rsid w:val="00C72943"/>
    <w:rsid w:val="00C734D8"/>
    <w:rsid w:val="00C73768"/>
    <w:rsid w:val="00C74A7E"/>
    <w:rsid w:val="00C76286"/>
    <w:rsid w:val="00C81372"/>
    <w:rsid w:val="00C8186C"/>
    <w:rsid w:val="00C820DD"/>
    <w:rsid w:val="00C84314"/>
    <w:rsid w:val="00C847E9"/>
    <w:rsid w:val="00C85C9C"/>
    <w:rsid w:val="00C875A2"/>
    <w:rsid w:val="00C9231E"/>
    <w:rsid w:val="00C92DD1"/>
    <w:rsid w:val="00C95ADC"/>
    <w:rsid w:val="00CA56FC"/>
    <w:rsid w:val="00CA5D94"/>
    <w:rsid w:val="00CA6C64"/>
    <w:rsid w:val="00CA7E10"/>
    <w:rsid w:val="00CB031F"/>
    <w:rsid w:val="00CB16E1"/>
    <w:rsid w:val="00CC0791"/>
    <w:rsid w:val="00CC145E"/>
    <w:rsid w:val="00CC22C9"/>
    <w:rsid w:val="00CC504A"/>
    <w:rsid w:val="00CC73F3"/>
    <w:rsid w:val="00CD070D"/>
    <w:rsid w:val="00CD1774"/>
    <w:rsid w:val="00CD1B0D"/>
    <w:rsid w:val="00CD22D6"/>
    <w:rsid w:val="00CD282C"/>
    <w:rsid w:val="00CD36D9"/>
    <w:rsid w:val="00CD37A1"/>
    <w:rsid w:val="00CD52AF"/>
    <w:rsid w:val="00CD592D"/>
    <w:rsid w:val="00CD5BCF"/>
    <w:rsid w:val="00CD63E5"/>
    <w:rsid w:val="00CD7E75"/>
    <w:rsid w:val="00CD7F72"/>
    <w:rsid w:val="00CE04F3"/>
    <w:rsid w:val="00CE12D8"/>
    <w:rsid w:val="00CE1DE8"/>
    <w:rsid w:val="00CE4291"/>
    <w:rsid w:val="00CE43D1"/>
    <w:rsid w:val="00CE4BD6"/>
    <w:rsid w:val="00CF2EE5"/>
    <w:rsid w:val="00CF390E"/>
    <w:rsid w:val="00CF5328"/>
    <w:rsid w:val="00CF6ACC"/>
    <w:rsid w:val="00D01828"/>
    <w:rsid w:val="00D03B68"/>
    <w:rsid w:val="00D043DC"/>
    <w:rsid w:val="00D05D1C"/>
    <w:rsid w:val="00D07C7B"/>
    <w:rsid w:val="00D105D2"/>
    <w:rsid w:val="00D129F2"/>
    <w:rsid w:val="00D137C4"/>
    <w:rsid w:val="00D14490"/>
    <w:rsid w:val="00D14731"/>
    <w:rsid w:val="00D1661F"/>
    <w:rsid w:val="00D2003A"/>
    <w:rsid w:val="00D20482"/>
    <w:rsid w:val="00D21A03"/>
    <w:rsid w:val="00D21B81"/>
    <w:rsid w:val="00D227A9"/>
    <w:rsid w:val="00D22A64"/>
    <w:rsid w:val="00D23C61"/>
    <w:rsid w:val="00D30A4A"/>
    <w:rsid w:val="00D3473C"/>
    <w:rsid w:val="00D34FA4"/>
    <w:rsid w:val="00D358B6"/>
    <w:rsid w:val="00D359A3"/>
    <w:rsid w:val="00D35E5A"/>
    <w:rsid w:val="00D374DE"/>
    <w:rsid w:val="00D41DEB"/>
    <w:rsid w:val="00D43BB9"/>
    <w:rsid w:val="00D4529B"/>
    <w:rsid w:val="00D504DE"/>
    <w:rsid w:val="00D5262E"/>
    <w:rsid w:val="00D538B3"/>
    <w:rsid w:val="00D57201"/>
    <w:rsid w:val="00D5761B"/>
    <w:rsid w:val="00D57E74"/>
    <w:rsid w:val="00D57F1F"/>
    <w:rsid w:val="00D61434"/>
    <w:rsid w:val="00D614A9"/>
    <w:rsid w:val="00D6297C"/>
    <w:rsid w:val="00D65404"/>
    <w:rsid w:val="00D65B3C"/>
    <w:rsid w:val="00D66429"/>
    <w:rsid w:val="00D67982"/>
    <w:rsid w:val="00D70752"/>
    <w:rsid w:val="00D7080D"/>
    <w:rsid w:val="00D72B64"/>
    <w:rsid w:val="00D747D7"/>
    <w:rsid w:val="00D7502F"/>
    <w:rsid w:val="00D7523B"/>
    <w:rsid w:val="00D7561E"/>
    <w:rsid w:val="00D77944"/>
    <w:rsid w:val="00D80406"/>
    <w:rsid w:val="00D82B6B"/>
    <w:rsid w:val="00D82DBC"/>
    <w:rsid w:val="00D83255"/>
    <w:rsid w:val="00D914E4"/>
    <w:rsid w:val="00D9188D"/>
    <w:rsid w:val="00D94B63"/>
    <w:rsid w:val="00D9571B"/>
    <w:rsid w:val="00D9703F"/>
    <w:rsid w:val="00DA0D8F"/>
    <w:rsid w:val="00DA53B0"/>
    <w:rsid w:val="00DA5EE5"/>
    <w:rsid w:val="00DA6E07"/>
    <w:rsid w:val="00DA6FA2"/>
    <w:rsid w:val="00DB01F0"/>
    <w:rsid w:val="00DB2915"/>
    <w:rsid w:val="00DB3B38"/>
    <w:rsid w:val="00DB4149"/>
    <w:rsid w:val="00DB510A"/>
    <w:rsid w:val="00DC7639"/>
    <w:rsid w:val="00DD3E2C"/>
    <w:rsid w:val="00DD4BA0"/>
    <w:rsid w:val="00DD59A0"/>
    <w:rsid w:val="00DD616D"/>
    <w:rsid w:val="00DD64D8"/>
    <w:rsid w:val="00DE081B"/>
    <w:rsid w:val="00DE109F"/>
    <w:rsid w:val="00DE16B7"/>
    <w:rsid w:val="00DE44EA"/>
    <w:rsid w:val="00DE46E0"/>
    <w:rsid w:val="00DE4AA1"/>
    <w:rsid w:val="00DE5AC1"/>
    <w:rsid w:val="00DE6F95"/>
    <w:rsid w:val="00DF194F"/>
    <w:rsid w:val="00DF3103"/>
    <w:rsid w:val="00DF47AF"/>
    <w:rsid w:val="00DF520D"/>
    <w:rsid w:val="00E00EFF"/>
    <w:rsid w:val="00E06C47"/>
    <w:rsid w:val="00E07C33"/>
    <w:rsid w:val="00E11A62"/>
    <w:rsid w:val="00E1221E"/>
    <w:rsid w:val="00E14392"/>
    <w:rsid w:val="00E15A19"/>
    <w:rsid w:val="00E16E81"/>
    <w:rsid w:val="00E176A9"/>
    <w:rsid w:val="00E230C5"/>
    <w:rsid w:val="00E23C76"/>
    <w:rsid w:val="00E242A3"/>
    <w:rsid w:val="00E30C4A"/>
    <w:rsid w:val="00E31D9C"/>
    <w:rsid w:val="00E36931"/>
    <w:rsid w:val="00E36C92"/>
    <w:rsid w:val="00E36D72"/>
    <w:rsid w:val="00E37214"/>
    <w:rsid w:val="00E372B3"/>
    <w:rsid w:val="00E411BF"/>
    <w:rsid w:val="00E412C9"/>
    <w:rsid w:val="00E41556"/>
    <w:rsid w:val="00E415AE"/>
    <w:rsid w:val="00E422A0"/>
    <w:rsid w:val="00E42A96"/>
    <w:rsid w:val="00E43A5A"/>
    <w:rsid w:val="00E44221"/>
    <w:rsid w:val="00E44902"/>
    <w:rsid w:val="00E44BC2"/>
    <w:rsid w:val="00E45984"/>
    <w:rsid w:val="00E46618"/>
    <w:rsid w:val="00E4712F"/>
    <w:rsid w:val="00E50111"/>
    <w:rsid w:val="00E52FBB"/>
    <w:rsid w:val="00E53A59"/>
    <w:rsid w:val="00E53B1D"/>
    <w:rsid w:val="00E557AB"/>
    <w:rsid w:val="00E57BFD"/>
    <w:rsid w:val="00E61304"/>
    <w:rsid w:val="00E63C20"/>
    <w:rsid w:val="00E67261"/>
    <w:rsid w:val="00E7041F"/>
    <w:rsid w:val="00E71AA0"/>
    <w:rsid w:val="00E73B71"/>
    <w:rsid w:val="00E75723"/>
    <w:rsid w:val="00E760AB"/>
    <w:rsid w:val="00E76AA4"/>
    <w:rsid w:val="00E84579"/>
    <w:rsid w:val="00E85875"/>
    <w:rsid w:val="00E865B0"/>
    <w:rsid w:val="00E87E3D"/>
    <w:rsid w:val="00E918EB"/>
    <w:rsid w:val="00E92C35"/>
    <w:rsid w:val="00E93749"/>
    <w:rsid w:val="00E93B6D"/>
    <w:rsid w:val="00E9495B"/>
    <w:rsid w:val="00E96BEA"/>
    <w:rsid w:val="00E97C3C"/>
    <w:rsid w:val="00EA171F"/>
    <w:rsid w:val="00EA2DE4"/>
    <w:rsid w:val="00EA7A11"/>
    <w:rsid w:val="00EB1754"/>
    <w:rsid w:val="00EB2C04"/>
    <w:rsid w:val="00EB2FC6"/>
    <w:rsid w:val="00EC10A9"/>
    <w:rsid w:val="00EC12C7"/>
    <w:rsid w:val="00EC1CB3"/>
    <w:rsid w:val="00EC63DE"/>
    <w:rsid w:val="00ED182B"/>
    <w:rsid w:val="00ED235E"/>
    <w:rsid w:val="00ED3958"/>
    <w:rsid w:val="00ED3F79"/>
    <w:rsid w:val="00ED4651"/>
    <w:rsid w:val="00ED566C"/>
    <w:rsid w:val="00EE02DD"/>
    <w:rsid w:val="00EE1FCE"/>
    <w:rsid w:val="00EE39CD"/>
    <w:rsid w:val="00EE5A08"/>
    <w:rsid w:val="00EF00A3"/>
    <w:rsid w:val="00EF03C1"/>
    <w:rsid w:val="00EF16FC"/>
    <w:rsid w:val="00EF1DFB"/>
    <w:rsid w:val="00EF2515"/>
    <w:rsid w:val="00EF7F42"/>
    <w:rsid w:val="00F0021B"/>
    <w:rsid w:val="00F01ACD"/>
    <w:rsid w:val="00F0227A"/>
    <w:rsid w:val="00F02410"/>
    <w:rsid w:val="00F03B42"/>
    <w:rsid w:val="00F03CFD"/>
    <w:rsid w:val="00F1250C"/>
    <w:rsid w:val="00F139F4"/>
    <w:rsid w:val="00F13AEA"/>
    <w:rsid w:val="00F1715D"/>
    <w:rsid w:val="00F20643"/>
    <w:rsid w:val="00F2264F"/>
    <w:rsid w:val="00F23510"/>
    <w:rsid w:val="00F25184"/>
    <w:rsid w:val="00F307DC"/>
    <w:rsid w:val="00F30E96"/>
    <w:rsid w:val="00F3322A"/>
    <w:rsid w:val="00F33DC1"/>
    <w:rsid w:val="00F40A0B"/>
    <w:rsid w:val="00F41140"/>
    <w:rsid w:val="00F414B1"/>
    <w:rsid w:val="00F41C85"/>
    <w:rsid w:val="00F42E96"/>
    <w:rsid w:val="00F45FA6"/>
    <w:rsid w:val="00F465C4"/>
    <w:rsid w:val="00F53D8E"/>
    <w:rsid w:val="00F57064"/>
    <w:rsid w:val="00F60458"/>
    <w:rsid w:val="00F633D5"/>
    <w:rsid w:val="00F64C00"/>
    <w:rsid w:val="00F659E0"/>
    <w:rsid w:val="00F65B61"/>
    <w:rsid w:val="00F65E40"/>
    <w:rsid w:val="00F76715"/>
    <w:rsid w:val="00F769B9"/>
    <w:rsid w:val="00F77F84"/>
    <w:rsid w:val="00F81990"/>
    <w:rsid w:val="00F83405"/>
    <w:rsid w:val="00F83BBF"/>
    <w:rsid w:val="00F86D9F"/>
    <w:rsid w:val="00F877C8"/>
    <w:rsid w:val="00F91D93"/>
    <w:rsid w:val="00F9370F"/>
    <w:rsid w:val="00F94340"/>
    <w:rsid w:val="00F963A3"/>
    <w:rsid w:val="00F97536"/>
    <w:rsid w:val="00F97D63"/>
    <w:rsid w:val="00FA28E4"/>
    <w:rsid w:val="00FA35D6"/>
    <w:rsid w:val="00FA593C"/>
    <w:rsid w:val="00FA6527"/>
    <w:rsid w:val="00FB0F1C"/>
    <w:rsid w:val="00FB4356"/>
    <w:rsid w:val="00FB5AC2"/>
    <w:rsid w:val="00FB6E49"/>
    <w:rsid w:val="00FB762F"/>
    <w:rsid w:val="00FC12DF"/>
    <w:rsid w:val="00FC2D2E"/>
    <w:rsid w:val="00FC3B76"/>
    <w:rsid w:val="00FC3C29"/>
    <w:rsid w:val="00FC41FA"/>
    <w:rsid w:val="00FD0CFA"/>
    <w:rsid w:val="00FD1ECA"/>
    <w:rsid w:val="00FD22AF"/>
    <w:rsid w:val="00FD6084"/>
    <w:rsid w:val="00FE2E47"/>
    <w:rsid w:val="00FE470E"/>
    <w:rsid w:val="00FE7FA5"/>
    <w:rsid w:val="00FF2B07"/>
    <w:rsid w:val="00FF39C6"/>
    <w:rsid w:val="00FF48F7"/>
    <w:rsid w:val="00FF7C59"/>
    <w:rsid w:val="00FF7DA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70634A6"/>
  <w15:chartTrackingRefBased/>
  <w15:docId w15:val="{440E18E0-4326-4518-90B5-594203FE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372"/>
    <w:rPr>
      <w:lang w:val="en-GB"/>
    </w:rPr>
  </w:style>
  <w:style w:type="paragraph" w:styleId="Heading1">
    <w:name w:val="heading 1"/>
    <w:basedOn w:val="Normal"/>
    <w:next w:val="Normal"/>
    <w:link w:val="Heading1Char"/>
    <w:uiPriority w:val="9"/>
    <w:qFormat/>
    <w:rsid w:val="0049670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4171"/>
    <w:rPr>
      <w:rFonts w:asciiTheme="majorHAnsi" w:eastAsiaTheme="majorEastAsia" w:hAnsiTheme="majorHAnsi" w:cstheme="majorBidi"/>
      <w:sz w:val="18"/>
      <w:szCs w:val="18"/>
      <w:lang w:val="en-US"/>
    </w:rPr>
  </w:style>
  <w:style w:type="character" w:customStyle="1" w:styleId="BalloonTextChar">
    <w:name w:val="Balloon Text Char"/>
    <w:basedOn w:val="DefaultParagraphFont"/>
    <w:link w:val="BalloonText"/>
    <w:uiPriority w:val="99"/>
    <w:semiHidden/>
    <w:rsid w:val="005F4171"/>
    <w:rPr>
      <w:rFonts w:asciiTheme="majorHAnsi" w:eastAsiaTheme="majorEastAsia" w:hAnsiTheme="majorHAnsi" w:cstheme="majorBidi"/>
      <w:sz w:val="18"/>
      <w:szCs w:val="18"/>
    </w:rPr>
  </w:style>
  <w:style w:type="paragraph" w:styleId="ListParagraph">
    <w:name w:val="List Paragraph"/>
    <w:basedOn w:val="Normal"/>
    <w:uiPriority w:val="34"/>
    <w:qFormat/>
    <w:rsid w:val="00B06480"/>
    <w:pPr>
      <w:ind w:leftChars="400" w:left="800"/>
    </w:pPr>
  </w:style>
  <w:style w:type="character" w:styleId="Hyperlink">
    <w:name w:val="Hyperlink"/>
    <w:basedOn w:val="DefaultParagraphFont"/>
    <w:uiPriority w:val="99"/>
    <w:unhideWhenUsed/>
    <w:rsid w:val="003A73C4"/>
    <w:rPr>
      <w:color w:val="0563C1" w:themeColor="hyperlink"/>
      <w:u w:val="single"/>
    </w:rPr>
  </w:style>
  <w:style w:type="paragraph" w:styleId="Header">
    <w:name w:val="header"/>
    <w:basedOn w:val="Normal"/>
    <w:link w:val="HeaderChar"/>
    <w:uiPriority w:val="99"/>
    <w:unhideWhenUsed/>
    <w:rsid w:val="0005623B"/>
    <w:pPr>
      <w:tabs>
        <w:tab w:val="center" w:pos="4513"/>
        <w:tab w:val="right" w:pos="9026"/>
      </w:tabs>
      <w:snapToGrid w:val="0"/>
    </w:pPr>
  </w:style>
  <w:style w:type="character" w:customStyle="1" w:styleId="HeaderChar">
    <w:name w:val="Header Char"/>
    <w:basedOn w:val="DefaultParagraphFont"/>
    <w:link w:val="Header"/>
    <w:uiPriority w:val="99"/>
    <w:rsid w:val="0005623B"/>
  </w:style>
  <w:style w:type="paragraph" w:styleId="Footer">
    <w:name w:val="footer"/>
    <w:basedOn w:val="Normal"/>
    <w:link w:val="FooterChar"/>
    <w:uiPriority w:val="99"/>
    <w:unhideWhenUsed/>
    <w:rsid w:val="009672DE"/>
    <w:pPr>
      <w:tabs>
        <w:tab w:val="center" w:pos="4513"/>
        <w:tab w:val="right" w:pos="9026"/>
      </w:tabs>
      <w:snapToGrid w:val="0"/>
      <w:spacing w:line="480" w:lineRule="auto"/>
    </w:pPr>
    <w:rPr>
      <w:rFonts w:ascii="Times New Roman" w:hAnsi="Times New Roman"/>
    </w:rPr>
  </w:style>
  <w:style w:type="character" w:customStyle="1" w:styleId="FooterChar">
    <w:name w:val="Footer Char"/>
    <w:basedOn w:val="DefaultParagraphFont"/>
    <w:link w:val="Footer"/>
    <w:uiPriority w:val="99"/>
    <w:rsid w:val="009672DE"/>
    <w:rPr>
      <w:rFonts w:ascii="Times New Roman" w:hAnsi="Times New Roman"/>
      <w:lang w:val="en-GB"/>
    </w:rPr>
  </w:style>
  <w:style w:type="character" w:styleId="FollowedHyperlink">
    <w:name w:val="FollowedHyperlink"/>
    <w:basedOn w:val="DefaultParagraphFont"/>
    <w:uiPriority w:val="99"/>
    <w:semiHidden/>
    <w:unhideWhenUsed/>
    <w:rsid w:val="00BB101D"/>
    <w:rPr>
      <w:color w:val="954F72" w:themeColor="followedHyperlink"/>
      <w:u w:val="single"/>
    </w:rPr>
  </w:style>
  <w:style w:type="paragraph" w:styleId="HTMLPreformatted">
    <w:name w:val="HTML Preformatted"/>
    <w:basedOn w:val="Normal"/>
    <w:link w:val="HTMLPreformattedChar"/>
    <w:uiPriority w:val="99"/>
    <w:semiHidden/>
    <w:unhideWhenUsed/>
    <w:rsid w:val="00006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굴림체" w:eastAsia="굴림체" w:hAnsi="굴림체" w:cs="굴림체"/>
    </w:rPr>
  </w:style>
  <w:style w:type="character" w:customStyle="1" w:styleId="HTMLPreformattedChar">
    <w:name w:val="HTML Preformatted Char"/>
    <w:basedOn w:val="DefaultParagraphFont"/>
    <w:link w:val="HTMLPreformatted"/>
    <w:uiPriority w:val="99"/>
    <w:semiHidden/>
    <w:rsid w:val="0000663D"/>
    <w:rPr>
      <w:rFonts w:ascii="굴림체" w:eastAsia="굴림체" w:hAnsi="굴림체" w:cs="굴림체"/>
    </w:rPr>
  </w:style>
  <w:style w:type="paragraph" w:customStyle="1" w:styleId="Legend">
    <w:name w:val="Legend"/>
    <w:basedOn w:val="Normal"/>
    <w:rsid w:val="00FD6084"/>
    <w:pPr>
      <w:keepNext/>
      <w:spacing w:before="240"/>
      <w:outlineLvl w:val="0"/>
    </w:pPr>
    <w:rPr>
      <w:rFonts w:ascii="Times New Roman" w:eastAsia="Times New Roman" w:hAnsi="Times New Roman" w:cs="Times New Roman"/>
      <w:kern w:val="28"/>
      <w:lang w:eastAsia="en-US"/>
    </w:rPr>
  </w:style>
  <w:style w:type="paragraph" w:styleId="Revision">
    <w:name w:val="Revision"/>
    <w:hidden/>
    <w:uiPriority w:val="99"/>
    <w:semiHidden/>
    <w:rsid w:val="00C043D6"/>
  </w:style>
  <w:style w:type="character" w:styleId="CommentReference">
    <w:name w:val="annotation reference"/>
    <w:basedOn w:val="DefaultParagraphFont"/>
    <w:unhideWhenUsed/>
    <w:rsid w:val="007162E3"/>
    <w:rPr>
      <w:rFonts w:ascii="Tahoma" w:hAnsi="Tahoma" w:cs="Tahoma"/>
      <w:b w:val="0"/>
      <w:i w:val="0"/>
      <w:caps w:val="0"/>
      <w:strike w:val="0"/>
      <w:sz w:val="16"/>
      <w:szCs w:val="18"/>
      <w:u w:val="none"/>
    </w:rPr>
  </w:style>
  <w:style w:type="paragraph" w:styleId="CommentText">
    <w:name w:val="annotation text"/>
    <w:basedOn w:val="Normal"/>
    <w:link w:val="CommentTextChar"/>
    <w:unhideWhenUsed/>
    <w:rsid w:val="007162E3"/>
    <w:rPr>
      <w:rFonts w:ascii="Tahoma" w:hAnsi="Tahoma" w:cs="Tahoma"/>
      <w:sz w:val="16"/>
      <w:lang w:val="en-US"/>
    </w:rPr>
  </w:style>
  <w:style w:type="character" w:customStyle="1" w:styleId="CommentTextChar">
    <w:name w:val="Comment Text Char"/>
    <w:basedOn w:val="DefaultParagraphFont"/>
    <w:link w:val="CommentText"/>
    <w:rsid w:val="007162E3"/>
    <w:rPr>
      <w:rFonts w:ascii="Tahoma" w:hAnsi="Tahoma" w:cs="Tahoma"/>
      <w:sz w:val="16"/>
    </w:rPr>
  </w:style>
  <w:style w:type="paragraph" w:styleId="CommentSubject">
    <w:name w:val="annotation subject"/>
    <w:basedOn w:val="CommentText"/>
    <w:next w:val="CommentText"/>
    <w:link w:val="CommentSubjectChar"/>
    <w:uiPriority w:val="99"/>
    <w:semiHidden/>
    <w:unhideWhenUsed/>
    <w:rsid w:val="007162E3"/>
    <w:rPr>
      <w:b/>
      <w:bCs/>
    </w:rPr>
  </w:style>
  <w:style w:type="character" w:customStyle="1" w:styleId="CommentSubjectChar">
    <w:name w:val="Comment Subject Char"/>
    <w:basedOn w:val="CommentTextChar"/>
    <w:link w:val="CommentSubject"/>
    <w:uiPriority w:val="99"/>
    <w:semiHidden/>
    <w:rsid w:val="007162E3"/>
    <w:rPr>
      <w:rFonts w:ascii="Tahoma" w:hAnsi="Tahoma" w:cs="Tahoma"/>
      <w:b/>
      <w:bCs/>
      <w:sz w:val="16"/>
    </w:rPr>
  </w:style>
  <w:style w:type="paragraph" w:customStyle="1" w:styleId="Default">
    <w:name w:val="Default"/>
    <w:rsid w:val="000322F0"/>
    <w:pPr>
      <w:autoSpaceDE w:val="0"/>
      <w:autoSpaceDN w:val="0"/>
      <w:adjustRightInd w:val="0"/>
    </w:pPr>
    <w:rPr>
      <w:rFonts w:ascii="Times New Roman" w:hAnsi="Times New Roman" w:cs="Times New Roman"/>
      <w:color w:val="000000"/>
      <w:lang w:val="en-IN"/>
    </w:rPr>
  </w:style>
  <w:style w:type="character" w:customStyle="1" w:styleId="text-dst">
    <w:name w:val="text-dst"/>
    <w:basedOn w:val="DefaultParagraphFont"/>
    <w:rsid w:val="00904E5B"/>
  </w:style>
  <w:style w:type="paragraph" w:customStyle="1" w:styleId="SMHeading">
    <w:name w:val="SM Heading"/>
    <w:basedOn w:val="Heading1"/>
    <w:qFormat/>
    <w:rsid w:val="00496707"/>
    <w:pPr>
      <w:keepLines w:val="0"/>
      <w:spacing w:after="60"/>
    </w:pPr>
    <w:rPr>
      <w:rFonts w:ascii="Times New Roman" w:eastAsiaTheme="minorEastAsia" w:hAnsi="Times New Roman" w:cs="Times New Roman"/>
      <w:b/>
      <w:bCs/>
      <w:color w:val="auto"/>
      <w:kern w:val="32"/>
      <w:sz w:val="24"/>
      <w:szCs w:val="24"/>
      <w:lang w:eastAsia="en-US"/>
    </w:rPr>
  </w:style>
  <w:style w:type="character" w:customStyle="1" w:styleId="Heading1Char">
    <w:name w:val="Heading 1 Char"/>
    <w:basedOn w:val="DefaultParagraphFont"/>
    <w:link w:val="Heading1"/>
    <w:uiPriority w:val="9"/>
    <w:rsid w:val="00496707"/>
    <w:rPr>
      <w:rFonts w:asciiTheme="majorHAnsi" w:eastAsiaTheme="majorEastAsia" w:hAnsiTheme="majorHAnsi" w:cstheme="majorBidi"/>
      <w:color w:val="2F5496" w:themeColor="accent1" w:themeShade="BF"/>
      <w:sz w:val="32"/>
      <w:szCs w:val="32"/>
      <w:lang w:val="en-GB"/>
    </w:rPr>
  </w:style>
  <w:style w:type="paragraph" w:customStyle="1" w:styleId="SMcaption">
    <w:name w:val="SM caption"/>
    <w:basedOn w:val="Normal"/>
    <w:qFormat/>
    <w:rsid w:val="00496707"/>
    <w:rPr>
      <w:rFonts w:ascii="Times New Roman" w:hAnsi="Times New Roman" w:cs="Times New Roman"/>
      <w:szCs w:val="20"/>
      <w:lang w:eastAsia="en-US"/>
    </w:rPr>
  </w:style>
  <w:style w:type="paragraph" w:customStyle="1" w:styleId="EndNoteBibliographyTitle">
    <w:name w:val="EndNote Bibliography Title"/>
    <w:basedOn w:val="Normal"/>
    <w:link w:val="EndNoteBibliographyTitleChar"/>
    <w:rsid w:val="00F03CFD"/>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03CFD"/>
    <w:rPr>
      <w:rFonts w:ascii="Calibri" w:hAnsi="Calibri"/>
      <w:noProof/>
      <w:lang w:val="en-GB"/>
    </w:rPr>
  </w:style>
  <w:style w:type="paragraph" w:customStyle="1" w:styleId="EndNoteBibliography">
    <w:name w:val="EndNote Bibliography"/>
    <w:basedOn w:val="Normal"/>
    <w:link w:val="EndNoteBibliographyChar"/>
    <w:rsid w:val="00F03CFD"/>
    <w:rPr>
      <w:rFonts w:ascii="Calibri" w:hAnsi="Calibri"/>
      <w:noProof/>
    </w:rPr>
  </w:style>
  <w:style w:type="character" w:customStyle="1" w:styleId="EndNoteBibliographyChar">
    <w:name w:val="EndNote Bibliography Char"/>
    <w:basedOn w:val="DefaultParagraphFont"/>
    <w:link w:val="EndNoteBibliography"/>
    <w:rsid w:val="00F03CFD"/>
    <w:rPr>
      <w:rFonts w:ascii="Calibri" w:hAnsi="Calibri"/>
      <w:noProof/>
      <w:lang w:val="en-GB"/>
    </w:rPr>
  </w:style>
  <w:style w:type="character" w:styleId="LineNumber">
    <w:name w:val="line number"/>
    <w:basedOn w:val="DefaultParagraphFont"/>
    <w:uiPriority w:val="99"/>
    <w:semiHidden/>
    <w:unhideWhenUsed/>
    <w:rsid w:val="00304A42"/>
    <w:rPr>
      <w:rFonts w:ascii="Times New Roman" w:hAnsi="Times New Roman"/>
      <w:sz w:val="24"/>
    </w:rPr>
  </w:style>
  <w:style w:type="table" w:customStyle="1" w:styleId="TableGrid1">
    <w:name w:val="Table Grid1"/>
    <w:basedOn w:val="TableNormal"/>
    <w:next w:val="TableGrid"/>
    <w:uiPriority w:val="39"/>
    <w:rsid w:val="00542DA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42D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81372"/>
    <w:pPr>
      <w:spacing w:before="100" w:beforeAutospacing="1" w:after="100" w:afterAutospacing="1"/>
    </w:pPr>
    <w:rPr>
      <w:rFonts w:ascii="굴림" w:eastAsia="굴림" w:hAnsi="굴림" w:cs="굴림"/>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324531">
      <w:bodyDiv w:val="1"/>
      <w:marLeft w:val="0"/>
      <w:marRight w:val="0"/>
      <w:marTop w:val="0"/>
      <w:marBottom w:val="0"/>
      <w:divBdr>
        <w:top w:val="none" w:sz="0" w:space="0" w:color="auto"/>
        <w:left w:val="none" w:sz="0" w:space="0" w:color="auto"/>
        <w:bottom w:val="none" w:sz="0" w:space="0" w:color="auto"/>
        <w:right w:val="none" w:sz="0" w:space="0" w:color="auto"/>
      </w:divBdr>
    </w:div>
    <w:div w:id="1199971606">
      <w:bodyDiv w:val="1"/>
      <w:marLeft w:val="0"/>
      <w:marRight w:val="0"/>
      <w:marTop w:val="0"/>
      <w:marBottom w:val="0"/>
      <w:divBdr>
        <w:top w:val="none" w:sz="0" w:space="0" w:color="auto"/>
        <w:left w:val="none" w:sz="0" w:space="0" w:color="auto"/>
        <w:bottom w:val="none" w:sz="0" w:space="0" w:color="auto"/>
        <w:right w:val="none" w:sz="0" w:space="0" w:color="auto"/>
      </w:divBdr>
    </w:div>
    <w:div w:id="193004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5" Type="http://schemas.openxmlformats.org/officeDocument/2006/relationships/image" Target="media/image8.tiff"/><Relationship Id="rId23" Type="http://schemas.microsoft.com/office/2016/09/relationships/commentsIds" Target="commentsIds.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BA29A81-AE78-3C4C-BAC7-6DF978E63CD3}">
  <we:reference id="wa200001011" version="1.1.0.0" store="en-US" storeType="omex"/>
  <we:alternateReferences>
    <we:reference id="WA200001011"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16B22-50AE-4B3D-90EF-424FEBA93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31</Pages>
  <Words>4258</Words>
  <Characters>97144</Characters>
  <Application>Microsoft Office Word</Application>
  <DocSecurity>0</DocSecurity>
  <Lines>809</Lines>
  <Paragraphs>202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101200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이 용주</dc:creator>
  <cp:lastModifiedBy>이 충원</cp:lastModifiedBy>
  <cp:revision>8</cp:revision>
  <cp:lastPrinted>2021-07-01T03:37:00Z</cp:lastPrinted>
  <dcterms:created xsi:type="dcterms:W3CDTF">2021-10-05T03:55:00Z</dcterms:created>
  <dcterms:modified xsi:type="dcterms:W3CDTF">2022-03-16T04:49:00Z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documentId_8655</vt:lpwstr>
  </property>
  <property fmtid="{D5CDD505-2E9C-101B-9397-08002B2CF9AE}" pid="3" name="Mendeley Citation Style_1">
    <vt:lpwstr>http://www.zotero.org/styles/nature</vt:lpwstr>
  </property>
  <property fmtid="{D5CDD505-2E9C-101B-9397-08002B2CF9AE}" pid="4" name="Mendeley Document_1">
    <vt:lpwstr>True</vt:lpwstr>
  </property>
  <property fmtid="{D5CDD505-2E9C-101B-9397-08002B2CF9AE}" pid="5" name="Mendeley Recent Style Id 0_1">
    <vt:lpwstr>http://www.zotero.org/styles/analytical-chemistry</vt:lpwstr>
  </property>
  <property fmtid="{D5CDD505-2E9C-101B-9397-08002B2CF9AE}" pid="6" name="Mendeley Recent Style Id 1_1">
    <vt:lpwstr>http://www.zotero.org/styles/cell</vt:lpwstr>
  </property>
  <property fmtid="{D5CDD505-2E9C-101B-9397-08002B2CF9AE}" pid="7" name="Mendeley Recent Style Id 2_1">
    <vt:lpwstr>http://www.zotero.org/styles/frontiers-in-immunology</vt:lpwstr>
  </property>
  <property fmtid="{D5CDD505-2E9C-101B-9397-08002B2CF9AE}" pid="8" name="Mendeley Recent Style Id 3_1">
    <vt:lpwstr>http://www.zotero.org/styles/ieee</vt:lpwstr>
  </property>
  <property fmtid="{D5CDD505-2E9C-101B-9397-08002B2CF9AE}" pid="9" name="Mendeley Recent Style Id 4_1">
    <vt:lpwstr>http://www.zotero.org/styles/ieee-sensors-journal</vt:lpwstr>
  </property>
  <property fmtid="{D5CDD505-2E9C-101B-9397-08002B2CF9AE}" pid="10" name="Mendeley Recent Style Id 5_1">
    <vt:lpwstr>http://www.zotero.org/styles/lab-on-a-chip</vt:lpwstr>
  </property>
  <property fmtid="{D5CDD505-2E9C-101B-9397-08002B2CF9AE}" pid="11" name="Mendeley Recent Style Id 6_1">
    <vt:lpwstr>http://www.zotero.org/styles/nature</vt:lpwstr>
  </property>
  <property fmtid="{D5CDD505-2E9C-101B-9397-08002B2CF9AE}" pid="12" name="Mendeley Recent Style Id 7_1">
    <vt:lpwstr>http://www.zotero.org/styles/science</vt:lpwstr>
  </property>
  <property fmtid="{D5CDD505-2E9C-101B-9397-08002B2CF9AE}" pid="13" name="Mendeley Recent Style Id 8_1">
    <vt:lpwstr>http://www.zotero.org/styles/science-advances</vt:lpwstr>
  </property>
  <property fmtid="{D5CDD505-2E9C-101B-9397-08002B2CF9AE}" pid="14" name="Mendeley Recent Style Id 9_1">
    <vt:lpwstr>http://www.zotero.org/styles/vancouver</vt:lpwstr>
  </property>
  <property fmtid="{D5CDD505-2E9C-101B-9397-08002B2CF9AE}" pid="15" name="Mendeley Recent Style Name 0_1">
    <vt:lpwstr>Analytical Chemistry</vt:lpwstr>
  </property>
  <property fmtid="{D5CDD505-2E9C-101B-9397-08002B2CF9AE}" pid="16" name="Mendeley Recent Style Name 1_1">
    <vt:lpwstr>Cell</vt:lpwstr>
  </property>
  <property fmtid="{D5CDD505-2E9C-101B-9397-08002B2CF9AE}" pid="17" name="Mendeley Recent Style Name 2_1">
    <vt:lpwstr>Frontiers in Immunology</vt:lpwstr>
  </property>
  <property fmtid="{D5CDD505-2E9C-101B-9397-08002B2CF9AE}" pid="18" name="Mendeley Recent Style Name 3_1">
    <vt:lpwstr>IEEE</vt:lpwstr>
  </property>
  <property fmtid="{D5CDD505-2E9C-101B-9397-08002B2CF9AE}" pid="19" name="Mendeley Recent Style Name 4_1">
    <vt:lpwstr>IEEE Sensors Journal</vt:lpwstr>
  </property>
  <property fmtid="{D5CDD505-2E9C-101B-9397-08002B2CF9AE}" pid="20" name="Mendeley Recent Style Name 5_1">
    <vt:lpwstr>Lab on a Chip</vt:lpwstr>
  </property>
  <property fmtid="{D5CDD505-2E9C-101B-9397-08002B2CF9AE}" pid="21" name="Mendeley Recent Style Name 6_1">
    <vt:lpwstr>Nature</vt:lpwstr>
  </property>
  <property fmtid="{D5CDD505-2E9C-101B-9397-08002B2CF9AE}" pid="22" name="Mendeley Recent Style Name 7_1">
    <vt:lpwstr>Science</vt:lpwstr>
  </property>
  <property fmtid="{D5CDD505-2E9C-101B-9397-08002B2CF9AE}" pid="23" name="Mendeley Recent Style Name 8_1">
    <vt:lpwstr>Science Advances</vt:lpwstr>
  </property>
  <property fmtid="{D5CDD505-2E9C-101B-9397-08002B2CF9AE}" pid="24" name="Mendeley Recent Style Name 9_1">
    <vt:lpwstr>Vancouver</vt:lpwstr>
  </property>
  <property fmtid="{D5CDD505-2E9C-101B-9397-08002B2CF9AE}" pid="25" name="Mendeley Unique User Id_1">
    <vt:lpwstr>32570d15-66d5-3751-af9b-82e9c9a8f31b</vt:lpwstr>
  </property>
</Properties>
</file>