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86771" w14:textId="0EF30148" w:rsidR="006755CA" w:rsidRDefault="00E9273A">
      <w:r>
        <w:rPr>
          <w:rFonts w:ascii="Times New Roman" w:eastAsia="仿宋_GB2312" w:hAnsi="Times New Roman" w:cs="Times New Roman"/>
          <w:noProof/>
          <w:sz w:val="28"/>
          <w:szCs w:val="24"/>
        </w:rPr>
        <w:drawing>
          <wp:inline distT="0" distB="0" distL="0" distR="0" wp14:anchorId="0C4C4A4F" wp14:editId="65CB626F">
            <wp:extent cx="2606675" cy="185610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sz w:val="28"/>
          <w:szCs w:val="24"/>
        </w:rPr>
        <w:drawing>
          <wp:inline distT="0" distB="0" distL="0" distR="0" wp14:anchorId="45B81328" wp14:editId="41C3C896">
            <wp:extent cx="2340610" cy="1739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46BE" w14:textId="77777777" w:rsidR="00E9273A" w:rsidRDefault="00E9273A" w:rsidP="00E9273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igure 1 Spectrum comparison of white noise and pink noise</w:t>
      </w:r>
    </w:p>
    <w:p w14:paraId="1FDB75F7" w14:textId="21A1F3D2" w:rsidR="00E9273A" w:rsidRDefault="00E9273A"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226F67" wp14:editId="537AEF0A">
                <wp:simplePos x="0" y="0"/>
                <wp:positionH relativeFrom="column">
                  <wp:posOffset>-43180</wp:posOffset>
                </wp:positionH>
                <wp:positionV relativeFrom="paragraph">
                  <wp:posOffset>325755</wp:posOffset>
                </wp:positionV>
                <wp:extent cx="5925185" cy="3248660"/>
                <wp:effectExtent l="0" t="0" r="18415" b="2794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185" cy="3248660"/>
                          <a:chOff x="1921" y="10388"/>
                          <a:chExt cx="9331" cy="5116"/>
                        </a:xfrm>
                      </wpg:grpSpPr>
                      <wpg:grpSp>
                        <wpg:cNvPr id="11" name="Group 10"/>
                        <wpg:cNvGrpSpPr/>
                        <wpg:grpSpPr>
                          <a:xfrm>
                            <a:off x="4320" y="10767"/>
                            <a:ext cx="1755" cy="726"/>
                            <a:chOff x="3953" y="11085"/>
                            <a:chExt cx="1828" cy="753"/>
                          </a:xfrm>
                        </wpg:grpSpPr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3" y="11085"/>
                              <a:ext cx="1828" cy="7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C04F0D" w14:textId="77777777" w:rsidR="00E9273A" w:rsidRDefault="00E9273A" w:rsidP="00E9273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Judging</w:t>
                                </w:r>
                              </w:p>
                              <w:p w14:paraId="2BA57885" w14:textId="77777777" w:rsidR="00E9273A" w:rsidRDefault="00E9273A" w:rsidP="00E9273A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tinnitus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level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9" y="11481"/>
                              <a:ext cx="128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4" name="Group 13"/>
                        <wpg:cNvGrpSpPr/>
                        <wpg:grpSpPr>
                          <a:xfrm>
                            <a:off x="4249" y="14765"/>
                            <a:ext cx="1293" cy="384"/>
                            <a:chOff x="3878" y="15230"/>
                            <a:chExt cx="1347" cy="398"/>
                          </a:xfrm>
                        </wpg:grpSpPr>
                        <wps:wsp>
                          <wps:cNvPr id="1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8" y="15230"/>
                              <a:ext cx="1347" cy="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882337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Following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0" y="15607"/>
                              <a:ext cx="125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7" name="Group 16"/>
                        <wpg:cNvGrpSpPr/>
                        <wpg:grpSpPr>
                          <a:xfrm>
                            <a:off x="7168" y="10759"/>
                            <a:ext cx="1978" cy="784"/>
                            <a:chOff x="6918" y="11076"/>
                            <a:chExt cx="2060" cy="813"/>
                          </a:xfrm>
                        </wpg:grpSpPr>
                        <wps:wsp>
                          <wps:cNvPr id="1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8" y="11076"/>
                              <a:ext cx="2060" cy="8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B54E94" w14:textId="77777777" w:rsidR="00E9273A" w:rsidRDefault="00E9273A" w:rsidP="00E9273A">
                                <w:pPr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 xml:space="preserve">Recommendations </w:t>
                                </w:r>
                              </w:p>
                              <w:p w14:paraId="7D943C1C" w14:textId="77777777" w:rsidR="00E9273A" w:rsidRDefault="00E9273A" w:rsidP="00E9273A">
                                <w:pPr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for treatment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8"/>
                          <wps:cNvCnPr>
                            <a:cxnSpLocks noChangeShapeType="1"/>
                            <a:endCxn id="7" idx="1"/>
                          </wps:cNvCnPr>
                          <wps:spPr bwMode="auto">
                            <a:xfrm flipV="1">
                              <a:off x="7025" y="11457"/>
                              <a:ext cx="1708" cy="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0" name="Group 19"/>
                        <wpg:cNvGrpSpPr/>
                        <wpg:grpSpPr>
                          <a:xfrm>
                            <a:off x="7613" y="12847"/>
                            <a:ext cx="1353" cy="436"/>
                            <a:chOff x="7382" y="13242"/>
                            <a:chExt cx="1409" cy="452"/>
                          </a:xfrm>
                        </wpg:grpSpPr>
                        <wps:wsp>
                          <wps:cNvPr id="2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82" y="13242"/>
                              <a:ext cx="1409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1F9585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Counseling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1"/>
                          <wps:cNvCnPr>
                            <a:cxnSpLocks noChangeShapeType="1"/>
                            <a:stCxn id="32" idx="1"/>
                            <a:endCxn id="6" idx="3"/>
                          </wps:cNvCnPr>
                          <wps:spPr bwMode="auto">
                            <a:xfrm flipH="1" flipV="1">
                              <a:off x="7457" y="13617"/>
                              <a:ext cx="128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3" name="Group 22"/>
                        <wpg:cNvGrpSpPr/>
                        <wpg:grpSpPr>
                          <a:xfrm>
                            <a:off x="4244" y="12868"/>
                            <a:ext cx="1226" cy="436"/>
                            <a:chOff x="3873" y="13263"/>
                            <a:chExt cx="1276" cy="452"/>
                          </a:xfrm>
                        </wpg:grpSpPr>
                        <wps:wsp>
                          <wps:cNvPr id="2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" y="13263"/>
                              <a:ext cx="1276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6C7331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Adjusting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70" y="13637"/>
                              <a:ext cx="10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6" name="Group 25"/>
                        <wpg:cNvGrpSpPr/>
                        <wpg:grpSpPr>
                          <a:xfrm>
                            <a:off x="2836" y="13895"/>
                            <a:ext cx="1648" cy="698"/>
                            <a:chOff x="2406" y="14328"/>
                            <a:chExt cx="1717" cy="724"/>
                          </a:xfrm>
                        </wpg:grpSpPr>
                        <wps:wsp>
                          <wps:cNvPr id="2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6" y="14328"/>
                              <a:ext cx="1717" cy="6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4A6EB6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Stress</w:t>
                                </w:r>
                              </w:p>
                              <w:p w14:paraId="48860266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 xml:space="preserve"> management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7"/>
                          <wps:cNvCnPr>
                            <a:cxnSpLocks noChangeShapeType="1"/>
                            <a:endCxn id="8" idx="0"/>
                          </wps:cNvCnPr>
                          <wps:spPr bwMode="auto">
                            <a:xfrm flipH="1">
                              <a:off x="2697" y="14346"/>
                              <a:ext cx="17" cy="70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29" name="Group 28"/>
                        <wpg:cNvGrpSpPr/>
                        <wpg:grpSpPr>
                          <a:xfrm>
                            <a:off x="9657" y="11748"/>
                            <a:ext cx="1595" cy="761"/>
                            <a:chOff x="9510" y="12071"/>
                            <a:chExt cx="1661" cy="788"/>
                          </a:xfrm>
                        </wpg:grpSpPr>
                        <wps:wsp>
                          <wps:cNvPr id="3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10" y="12119"/>
                              <a:ext cx="1661" cy="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52B5C7" w14:textId="77777777" w:rsidR="00E9273A" w:rsidRDefault="00E9273A" w:rsidP="00E9273A">
                                <w:pPr>
                                  <w:snapToGrid w:val="0"/>
                                  <w:jc w:val="center"/>
                                  <w:rPr>
                                    <w:rFonts w:ascii="Times New Roman" w:eastAsia="仿宋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仿宋" w:hAnsi="Times New Roman" w:cs="Times New Roman" w:hint="eastAsia"/>
                                  </w:rPr>
                                  <w:t>Developing treatment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618" y="12071"/>
                              <a:ext cx="12" cy="74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12506"/>
                            <a:ext cx="2313" cy="1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C63B6A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Level 3-5: Use APP more than twice a day</w:t>
                              </w:r>
                            </w:p>
                            <w:p w14:paraId="4AE2153E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Level 1-2: Use APP</w:t>
                              </w:r>
                            </w:p>
                            <w:p w14:paraId="5E55CD27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1-2 times a 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10388"/>
                            <a:ext cx="1630" cy="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7E03086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5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+77</w:t>
                              </w:r>
                            </w:p>
                            <w:p w14:paraId="0EB25382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4: 58-76</w:t>
                              </w:r>
                            </w:p>
                            <w:p w14:paraId="6A3A58FF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3: 37-57</w:t>
                              </w:r>
                            </w:p>
                            <w:p w14:paraId="5B75265F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2: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18-36</w:t>
                              </w:r>
                            </w:p>
                            <w:p w14:paraId="384DEE64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1: 0-17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10394"/>
                            <a:ext cx="2486" cy="1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694B6E2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</w:p>
                            <w:p w14:paraId="7238FC87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Hearing assessment and tinnitus assessment</w:t>
                              </w:r>
                            </w:p>
                            <w:p w14:paraId="0F3CADA0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(THI survey assessment)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11" y="10455"/>
                            <a:ext cx="2332" cy="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98E99A" w14:textId="77777777" w:rsidR="00E9273A" w:rsidRDefault="00E9273A" w:rsidP="00E9273A">
                              <w:pPr>
                                <w:snapToGrid w:val="0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5+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: Go hospital</w:t>
                              </w:r>
                            </w:p>
                            <w:p w14:paraId="51469C60" w14:textId="77777777" w:rsidR="00E9273A" w:rsidRDefault="00E9273A" w:rsidP="00E9273A">
                              <w:pPr>
                                <w:snapToGrid w:val="0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Level 1-5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:</w:t>
                              </w:r>
                            </w:p>
                            <w:p w14:paraId="1CE9EA24" w14:textId="77777777" w:rsidR="00E9273A" w:rsidRDefault="00E9273A" w:rsidP="00E9273A">
                              <w:pPr>
                                <w:snapToGrid w:val="0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Tinnitus Rehabilitation 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12494"/>
                            <a:ext cx="2334" cy="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D0E3B7C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Tinnitus mechanism; Relationship between tinnitus and deafness; Factors affecting tinnitus; users' questions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12495"/>
                            <a:ext cx="2415" cy="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03CE91C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</w:p>
                            <w:p w14:paraId="6BC7C1A5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Adjust the voice </w:t>
                              </w:r>
                            </w:p>
                            <w:p w14:paraId="695CB520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according to the patient's hearing test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14592"/>
                            <a:ext cx="2368" cy="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74DDF6F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Guide relaxation exercises according to</w:t>
                              </w:r>
                            </w:p>
                            <w:p w14:paraId="11818529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 the users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’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 xml:space="preserve"> situations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13" y="14601"/>
                            <a:ext cx="4750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7BA7E1A" w14:textId="77777777" w:rsidR="00E9273A" w:rsidRDefault="00E9273A" w:rsidP="00E9273A">
                              <w:pPr>
                                <w:snapToGrid w:val="0"/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interview each sample patient and evaluate their THI 1, 3, 6 months respectively after the treatment; give guidance for next step based on the final results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26F67" id="组合 3" o:spid="_x0000_s1026" style="position:absolute;left:0;text-align:left;margin-left:-3.4pt;margin-top:25.65pt;width:466.55pt;height:255.8pt;z-index:251659264;mso-height-relative:margin" coordorigin="1921,10388" coordsize="9331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">
                <v:group id="Group 10" o:spid="_x0000_s1027" style="position:absolute;left:4320;top:10767;width:1755;height:726" coordorigin="3953,11085" coordsize="1828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style="position:absolute;left:3953;top:11085;width:1828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4BC04F0D" w14:textId="77777777" w:rsidR="00E9273A" w:rsidRDefault="00E9273A" w:rsidP="00E9273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Judging</w:t>
                          </w:r>
                        </w:p>
                        <w:p w14:paraId="2BA57885" w14:textId="77777777" w:rsidR="00E9273A" w:rsidRDefault="00E9273A" w:rsidP="00E9273A">
                          <w:r>
                            <w:rPr>
                              <w:rFonts w:ascii="Times New Roman" w:hAnsi="Times New Roman" w:cs="Times New Roman"/>
                            </w:rPr>
                            <w:t>tinnitus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level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9" type="#_x0000_t32" style="position:absolute;left:4039;top:11481;width:128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  <v:stroke endarrow="block"/>
                  </v:shape>
                </v:group>
                <v:group id="Group 13" o:spid="_x0000_s1030" style="position:absolute;left:4249;top:14765;width:1293;height:384" coordorigin="3878,15230" coordsize="134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14" o:spid="_x0000_s1031" type="#_x0000_t202" style="position:absolute;left:3878;top:15230;width:1347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14:paraId="48882337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Following</w:t>
                          </w:r>
                        </w:p>
                      </w:txbxContent>
                    </v:textbox>
                  </v:shape>
                  <v:shape id="AutoShape 15" o:spid="_x0000_s1032" type="#_x0000_t32" style="position:absolute;left:3930;top:15607;width:12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  <v:stroke endarrow="block"/>
                  </v:shape>
                </v:group>
                <v:group id="Group 16" o:spid="_x0000_s1033" style="position:absolute;left:7168;top:10759;width:1978;height:784" coordorigin="6918,11076" coordsize="2060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17" o:spid="_x0000_s1034" type="#_x0000_t202" style="position:absolute;left:6918;top:11076;width:206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<v:textbox>
                      <w:txbxContent>
                        <w:p w14:paraId="23B54E94" w14:textId="77777777" w:rsidR="00E9273A" w:rsidRDefault="00E9273A" w:rsidP="00E9273A">
                          <w:pPr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 xml:space="preserve">Recommendations </w:t>
                          </w:r>
                        </w:p>
                        <w:p w14:paraId="7D943C1C" w14:textId="77777777" w:rsidR="00E9273A" w:rsidRDefault="00E9273A" w:rsidP="00E9273A">
                          <w:pPr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for treatment</w:t>
                          </w:r>
                        </w:p>
                      </w:txbxContent>
                    </v:textbox>
                  </v:shape>
                  <v:shape id="AutoShape 18" o:spid="_x0000_s1035" type="#_x0000_t32" style="position:absolute;left:7025;top:11457;width:1708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  <v:stroke endarrow="block"/>
                  </v:shape>
                </v:group>
                <v:group id="Group 19" o:spid="_x0000_s1036" style="position:absolute;left:7613;top:12847;width:1353;height:436" coordorigin="7382,13242" coordsize="1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0" o:spid="_x0000_s1037" type="#_x0000_t202" style="position:absolute;left:7382;top:13242;width:140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14:paraId="491F9585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Counseling</w:t>
                          </w:r>
                        </w:p>
                      </w:txbxContent>
                    </v:textbox>
                  </v:shape>
                  <v:shape id="AutoShape 21" o:spid="_x0000_s1038" type="#_x0000_t32" style="position:absolute;left:7457;top:13617;width:1289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">
                    <v:stroke endarrow="block"/>
                  </v:shape>
                </v:group>
                <v:group id="Group 22" o:spid="_x0000_s1039" style="position:absolute;left:4244;top:12868;width:1226;height:436" coordorigin="3873,13263" coordsize="127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3" o:spid="_x0000_s1040" type="#_x0000_t202" style="position:absolute;left:3873;top:13263;width:127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3C6C7331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Adjusting</w:t>
                          </w:r>
                        </w:p>
                      </w:txbxContent>
                    </v:textbox>
                  </v:shape>
                  <v:shape id="AutoShape 24" o:spid="_x0000_s1041" type="#_x0000_t32" style="position:absolute;left:3970;top:13637;width:10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  <v:stroke endarrow="block"/>
                  </v:shape>
                </v:group>
                <v:group id="Group 25" o:spid="_x0000_s1042" style="position:absolute;left:2836;top:13895;width:1648;height:698" coordorigin="2406,14328" coordsize="17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6" o:spid="_x0000_s1043" type="#_x0000_t202" style="position:absolute;left:2406;top:14328;width:1717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<v:textbox>
                      <w:txbxContent>
                        <w:p w14:paraId="3E4A6EB6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Stress</w:t>
                          </w:r>
                        </w:p>
                        <w:p w14:paraId="48860266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 xml:space="preserve"> management</w:t>
                          </w:r>
                        </w:p>
                      </w:txbxContent>
                    </v:textbox>
                  </v:shape>
                  <v:shape id="AutoShape 27" o:spid="_x0000_s1044" type="#_x0000_t32" style="position:absolute;left:2697;top:14346;width:17;height:7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  <v:stroke endarrow="block"/>
                  </v:shape>
                </v:group>
                <v:group id="Group 28" o:spid="_x0000_s1045" style="position:absolute;left:9657;top:11748;width:1595;height:761" coordorigin="9510,12071" coordsize="1661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Text Box 29" o:spid="_x0000_s1046" type="#_x0000_t202" style="position:absolute;left:9510;top:12119;width:1661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14:paraId="0252B5C7" w14:textId="77777777" w:rsidR="00E9273A" w:rsidRDefault="00E9273A" w:rsidP="00E9273A">
                          <w:pPr>
                            <w:snapToGrid w:val="0"/>
                            <w:jc w:val="center"/>
                            <w:rPr>
                              <w:rFonts w:ascii="Times New Roman" w:eastAsia="仿宋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 w:hint="eastAsia"/>
                            </w:rPr>
                            <w:t>Developing treatment plan</w:t>
                          </w:r>
                        </w:p>
                      </w:txbxContent>
                    </v:textbox>
                  </v:shape>
                  <v:shape id="AutoShape 30" o:spid="_x0000_s1047" type="#_x0000_t32" style="position:absolute;left:9618;top:12071;width:12;height:7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<v:stroke endarrow="block"/>
                  </v:shape>
                </v:group>
                <v:shape id="Text Box 31" o:spid="_x0000_s1048" type="#_x0000_t202" style="position:absolute;left:8923;top:12506;width:231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37C63B6A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Level 3-5: Use APP more than twice a day</w:t>
                        </w:r>
                      </w:p>
                      <w:p w14:paraId="4AE2153E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Level 1-2: Use APP</w:t>
                        </w:r>
                      </w:p>
                      <w:p w14:paraId="5E55CD27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1-2 times a day</w:t>
                        </w:r>
                      </w:p>
                    </w:txbxContent>
                  </v:textbox>
                </v:shape>
                <v:shape id="Text Box 4" o:spid="_x0000_s1049" type="#_x0000_t202" style="position:absolute;left:5636;top:10388;width:163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17E03086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5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: 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+77</w:t>
                        </w:r>
                      </w:p>
                      <w:p w14:paraId="0EB25382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4: 58-76</w:t>
                        </w:r>
                      </w:p>
                      <w:p w14:paraId="6A3A58FF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 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3: 37-57</w:t>
                        </w:r>
                      </w:p>
                      <w:p w14:paraId="5B75265F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2: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 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18-36</w:t>
                        </w:r>
                      </w:p>
                      <w:p w14:paraId="384DEE64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1: 0-17</w:t>
                        </w:r>
                      </w:p>
                    </w:txbxContent>
                  </v:textbox>
                </v:shape>
                <v:shape id="Text Box 3" o:spid="_x0000_s1050" type="#_x0000_t202" style="position:absolute;left:1926;top:10394;width:2486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694B6E2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</w:p>
                      <w:p w14:paraId="7238FC87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Hearing assessment and tinnitus assessment</w:t>
                        </w:r>
                      </w:p>
                      <w:p w14:paraId="0F3CADA0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(THI survey assessment)</w:t>
                        </w:r>
                      </w:p>
                    </w:txbxContent>
                  </v:textbox>
                </v:shape>
                <v:shape id="Text Box 6" o:spid="_x0000_s1051" type="#_x0000_t202" style="position:absolute;left:8911;top:10455;width:2332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C98E99A" w14:textId="77777777" w:rsidR="00E9273A" w:rsidRDefault="00E9273A" w:rsidP="00E9273A">
                        <w:pPr>
                          <w:snapToGrid w:val="0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5+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: Go hospital</w:t>
                        </w:r>
                      </w:p>
                      <w:p w14:paraId="51469C60" w14:textId="77777777" w:rsidR="00E9273A" w:rsidRDefault="00E9273A" w:rsidP="00E9273A">
                        <w:pPr>
                          <w:snapToGrid w:val="0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Level 1-5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:</w:t>
                        </w:r>
                      </w:p>
                      <w:p w14:paraId="1CE9EA24" w14:textId="77777777" w:rsidR="00E9273A" w:rsidRDefault="00E9273A" w:rsidP="00E9273A">
                        <w:pPr>
                          <w:snapToGrid w:val="0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Tinnitus Rehabilitation Products</w:t>
                        </w:r>
                      </w:p>
                    </w:txbxContent>
                  </v:textbox>
                </v:shape>
                <v:shape id="Text Box 5" o:spid="_x0000_s1052" type="#_x0000_t202" style="position:absolute;left:5351;top:12494;width:233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D0E3B7C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Tinnitus mechanism; Relationship between tinnitus and deafness; Factors affecting tinnitus; users' questions</w:t>
                        </w:r>
                      </w:p>
                    </w:txbxContent>
                  </v:textbox>
                </v:shape>
                <v:shape id="Text Box 9" o:spid="_x0000_s1053" type="#_x0000_t202" style="position:absolute;left:1921;top:12495;width:241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703CE91C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</w:p>
                      <w:p w14:paraId="6BC7C1A5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Adjust the voice </w:t>
                        </w:r>
                      </w:p>
                      <w:p w14:paraId="695CB520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according to the patient's hearing test</w:t>
                        </w:r>
                      </w:p>
                    </w:txbxContent>
                  </v:textbox>
                </v:shape>
                <v:shape id="Text Box 7" o:spid="_x0000_s1054" type="#_x0000_t202" style="position:absolute;left:1931;top:14592;width:236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74DDF6F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Guide relaxation exercises according to</w:t>
                        </w:r>
                      </w:p>
                      <w:p w14:paraId="11818529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 the users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’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 xml:space="preserve"> situations</w:t>
                        </w:r>
                      </w:p>
                    </w:txbxContent>
                  </v:textbox>
                </v:shape>
                <v:shape id="Text Box 8" o:spid="_x0000_s1055" type="#_x0000_t202" style="position:absolute;left:5513;top:14601;width:475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7BA7E1A" w14:textId="77777777" w:rsidR="00E9273A" w:rsidRDefault="00E9273A" w:rsidP="00E9273A">
                        <w:pPr>
                          <w:snapToGrid w:val="0"/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interview each sample patient and evaluate their THI 1, 3, 6 months respectively after the treatment; give guidance for next step based on the final results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8235403" w14:textId="58BC30EC" w:rsidR="00E9273A" w:rsidRDefault="00E9273A"/>
    <w:p w14:paraId="67B614CE" w14:textId="64DAE44E" w:rsidR="00E9273A" w:rsidRDefault="00E9273A" w:rsidP="00E9273A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Figure 2 Flow chart of tinnitus rehabilitation treatment</w:t>
      </w:r>
    </w:p>
    <w:p w14:paraId="1B84D205" w14:textId="5B5D3408" w:rsidR="00E9273A" w:rsidRPr="00E9273A" w:rsidRDefault="00E9273A">
      <w:pPr>
        <w:rPr>
          <w:rFonts w:hint="eastAsia"/>
        </w:rPr>
      </w:pPr>
    </w:p>
    <w:sectPr w:rsidR="00E9273A" w:rsidRPr="00E9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3A"/>
    <w:rsid w:val="006755CA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18A7"/>
  <w15:chartTrackingRefBased/>
  <w15:docId w15:val="{0743425D-24B8-4E01-A616-FA73A9D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gaoxing</dc:creator>
  <cp:keywords/>
  <dc:description/>
  <cp:lastModifiedBy>wang gaoxing</cp:lastModifiedBy>
  <cp:revision>1</cp:revision>
  <dcterms:created xsi:type="dcterms:W3CDTF">2020-11-05T14:42:00Z</dcterms:created>
  <dcterms:modified xsi:type="dcterms:W3CDTF">2020-11-05T14:45:00Z</dcterms:modified>
</cp:coreProperties>
</file>