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BC63E5" w14:textId="77777777" w:rsidR="00E547B8" w:rsidRPr="005014BD" w:rsidRDefault="00E547B8" w:rsidP="00A77F11">
      <w:pPr>
        <w:spacing w:after="0" w:line="360" w:lineRule="auto"/>
        <w:jc w:val="both"/>
        <w:rPr>
          <w:rFonts w:ascii="Times New Roman" w:hAnsi="Times New Roman" w:cs="Times New Roman"/>
          <w:b/>
          <w:sz w:val="24"/>
          <w:szCs w:val="24"/>
          <w:u w:val="single"/>
        </w:rPr>
      </w:pPr>
      <w:r w:rsidRPr="005014BD">
        <w:rPr>
          <w:rFonts w:ascii="Times New Roman" w:hAnsi="Times New Roman" w:cs="Times New Roman"/>
          <w:b/>
          <w:sz w:val="24"/>
          <w:szCs w:val="24"/>
          <w:u w:val="single"/>
        </w:rPr>
        <w:t>Supplementary Information</w:t>
      </w:r>
    </w:p>
    <w:p w14:paraId="27510124" w14:textId="428F6952" w:rsidR="00E547B8" w:rsidRPr="005014BD" w:rsidRDefault="006D4795" w:rsidP="00A77F11">
      <w:pPr>
        <w:spacing w:after="0" w:line="360" w:lineRule="auto"/>
        <w:jc w:val="both"/>
        <w:rPr>
          <w:rFonts w:ascii="Times New Roman" w:hAnsi="Times New Roman" w:cs="Times New Roman"/>
          <w:b/>
          <w:sz w:val="24"/>
          <w:szCs w:val="24"/>
          <w:lang w:val="en-US"/>
        </w:rPr>
      </w:pPr>
      <w:r w:rsidRPr="005014BD">
        <w:rPr>
          <w:rFonts w:ascii="Times New Roman" w:hAnsi="Times New Roman" w:cs="Times New Roman"/>
          <w:b/>
          <w:sz w:val="24"/>
          <w:szCs w:val="24"/>
          <w:lang w:val="en-US"/>
        </w:rPr>
        <w:t>Fossilized</w:t>
      </w:r>
      <w:r w:rsidR="00E547B8" w:rsidRPr="005014BD">
        <w:rPr>
          <w:rFonts w:ascii="Times New Roman" w:hAnsi="Times New Roman" w:cs="Times New Roman"/>
          <w:b/>
          <w:sz w:val="24"/>
          <w:szCs w:val="24"/>
          <w:lang w:val="en-US"/>
        </w:rPr>
        <w:t xml:space="preserve"> eukaryotes </w:t>
      </w:r>
      <w:r w:rsidR="00E547B8" w:rsidRPr="005014BD">
        <w:rPr>
          <w:rFonts w:ascii="Times New Roman" w:hAnsi="Times New Roman" w:cs="Times New Roman"/>
          <w:b/>
          <w:sz w:val="24"/>
          <w:szCs w:val="24"/>
        </w:rPr>
        <w:t xml:space="preserve">from 2.7 billion year old </w:t>
      </w:r>
      <w:r w:rsidRPr="005014BD">
        <w:rPr>
          <w:rFonts w:ascii="Times New Roman" w:hAnsi="Times New Roman" w:cs="Times New Roman"/>
          <w:b/>
          <w:sz w:val="24"/>
          <w:szCs w:val="24"/>
        </w:rPr>
        <w:t>shales</w:t>
      </w:r>
      <w:r w:rsidR="00E547B8" w:rsidRPr="005014BD">
        <w:rPr>
          <w:rFonts w:ascii="Times New Roman" w:hAnsi="Times New Roman" w:cs="Times New Roman"/>
          <w:b/>
          <w:sz w:val="24"/>
          <w:szCs w:val="24"/>
        </w:rPr>
        <w:t xml:space="preserve"> in Tanzania</w:t>
      </w:r>
    </w:p>
    <w:p w14:paraId="69A5775A" w14:textId="77777777" w:rsidR="00E547B8" w:rsidRPr="005014BD" w:rsidRDefault="00E547B8" w:rsidP="00A77F11">
      <w:pPr>
        <w:pStyle w:val="MDPI13authornames"/>
        <w:spacing w:after="0" w:line="360" w:lineRule="auto"/>
        <w:jc w:val="both"/>
        <w:rPr>
          <w:rFonts w:ascii="Times New Roman" w:eastAsiaTheme="minorHAnsi" w:hAnsi="Times New Roman"/>
          <w:color w:val="auto"/>
          <w:sz w:val="24"/>
          <w:szCs w:val="24"/>
          <w:lang w:eastAsia="en-US" w:bidi="ar-SA"/>
        </w:rPr>
      </w:pPr>
    </w:p>
    <w:p w14:paraId="19E696A7" w14:textId="77777777" w:rsidR="005014BD" w:rsidRPr="005014BD" w:rsidRDefault="005014BD" w:rsidP="005014BD">
      <w:pPr>
        <w:adjustRightInd w:val="0"/>
        <w:snapToGrid w:val="0"/>
        <w:spacing w:after="120" w:line="480" w:lineRule="auto"/>
        <w:jc w:val="both"/>
        <w:rPr>
          <w:rFonts w:ascii="Times New Roman" w:eastAsia="Times New Roman" w:hAnsi="Times New Roman" w:cs="Times New Roman"/>
          <w:b/>
          <w:color w:val="000000"/>
          <w:sz w:val="24"/>
          <w:szCs w:val="24"/>
          <w:lang w:val="nb-NO" w:eastAsia="de-DE" w:bidi="en-US"/>
        </w:rPr>
      </w:pPr>
      <w:r w:rsidRPr="005014BD">
        <w:rPr>
          <w:rFonts w:ascii="Times New Roman" w:eastAsia="Times New Roman" w:hAnsi="Times New Roman" w:cs="Times New Roman"/>
          <w:b/>
          <w:color w:val="000000"/>
          <w:sz w:val="24"/>
          <w:szCs w:val="24"/>
          <w:lang w:val="nb-NO" w:eastAsia="de-DE" w:bidi="en-US"/>
        </w:rPr>
        <w:t>Ioan V. Sanislav</w:t>
      </w:r>
      <w:r w:rsidRPr="005014BD">
        <w:rPr>
          <w:rFonts w:ascii="Times New Roman" w:eastAsia="Times New Roman" w:hAnsi="Times New Roman" w:cs="Times New Roman"/>
          <w:b/>
          <w:color w:val="000000"/>
          <w:sz w:val="24"/>
          <w:szCs w:val="24"/>
          <w:vertAlign w:val="superscript"/>
          <w:lang w:val="nb-NO" w:eastAsia="de-DE" w:bidi="en-US"/>
        </w:rPr>
        <w:t>1,2,</w:t>
      </w:r>
      <w:r w:rsidRPr="005014BD">
        <w:rPr>
          <w:rFonts w:ascii="Times New Roman" w:eastAsia="Times New Roman" w:hAnsi="Times New Roman" w:cs="Times New Roman"/>
          <w:b/>
          <w:color w:val="000000"/>
          <w:sz w:val="24"/>
          <w:szCs w:val="24"/>
          <w:lang w:val="nb-NO" w:eastAsia="de-DE" w:bidi="en-US"/>
        </w:rPr>
        <w:t>*, Paul H.G.M. Dirks</w:t>
      </w:r>
      <w:r w:rsidRPr="005014BD">
        <w:rPr>
          <w:rFonts w:ascii="Times New Roman" w:eastAsia="Times New Roman" w:hAnsi="Times New Roman" w:cs="Times New Roman"/>
          <w:b/>
          <w:color w:val="000000"/>
          <w:sz w:val="24"/>
          <w:szCs w:val="24"/>
          <w:vertAlign w:val="superscript"/>
          <w:lang w:val="nb-NO" w:eastAsia="de-DE" w:bidi="en-US"/>
        </w:rPr>
        <w:t>1,2</w:t>
      </w:r>
      <w:r w:rsidRPr="005014BD">
        <w:rPr>
          <w:rFonts w:ascii="Times New Roman" w:eastAsia="Times New Roman" w:hAnsi="Times New Roman" w:cs="Times New Roman"/>
          <w:b/>
          <w:color w:val="000000"/>
          <w:sz w:val="24"/>
          <w:szCs w:val="24"/>
          <w:lang w:val="nb-NO" w:eastAsia="de-DE" w:bidi="en-US"/>
        </w:rPr>
        <w:t>, Espen Knutsen</w:t>
      </w:r>
      <w:r w:rsidRPr="005014BD">
        <w:rPr>
          <w:rFonts w:ascii="Times New Roman" w:eastAsia="Times New Roman" w:hAnsi="Times New Roman" w:cs="Times New Roman"/>
          <w:b/>
          <w:color w:val="000000"/>
          <w:sz w:val="24"/>
          <w:szCs w:val="24"/>
          <w:vertAlign w:val="superscript"/>
          <w:lang w:val="nb-NO" w:eastAsia="de-DE" w:bidi="en-US"/>
        </w:rPr>
        <w:t>2,3</w:t>
      </w:r>
      <w:r w:rsidRPr="005014BD">
        <w:rPr>
          <w:rFonts w:ascii="Times New Roman" w:eastAsia="Times New Roman" w:hAnsi="Times New Roman" w:cs="Times New Roman"/>
          <w:b/>
          <w:color w:val="000000"/>
          <w:sz w:val="24"/>
          <w:szCs w:val="24"/>
          <w:lang w:val="nb-NO" w:eastAsia="de-DE" w:bidi="en-US"/>
        </w:rPr>
        <w:t xml:space="preserve">, </w:t>
      </w:r>
      <w:r w:rsidRPr="005014BD">
        <w:rPr>
          <w:rFonts w:ascii="Times New Roman" w:hAnsi="Times New Roman" w:cs="Times New Roman"/>
          <w:b/>
          <w:sz w:val="24"/>
          <w:szCs w:val="24"/>
          <w:lang w:val="nb-NO" w:eastAsia="de-DE" w:bidi="en-US"/>
        </w:rPr>
        <w:t xml:space="preserve">Kurt </w:t>
      </w:r>
      <w:r w:rsidRPr="005014BD">
        <w:rPr>
          <w:rFonts w:ascii="Times New Roman" w:eastAsia="Times New Roman" w:hAnsi="Times New Roman" w:cs="Times New Roman"/>
          <w:b/>
          <w:color w:val="000000"/>
          <w:sz w:val="24"/>
          <w:szCs w:val="24"/>
          <w:lang w:val="nb-NO" w:eastAsia="de-DE" w:bidi="en-US"/>
        </w:rPr>
        <w:t>Konhauser</w:t>
      </w:r>
      <w:r w:rsidRPr="005014BD">
        <w:rPr>
          <w:rFonts w:ascii="Times New Roman" w:eastAsia="Times New Roman" w:hAnsi="Times New Roman" w:cs="Times New Roman"/>
          <w:b/>
          <w:color w:val="000000"/>
          <w:sz w:val="24"/>
          <w:szCs w:val="24"/>
          <w:vertAlign w:val="superscript"/>
          <w:lang w:val="nb-NO" w:eastAsia="de-DE" w:bidi="en-US"/>
        </w:rPr>
        <w:t>4</w:t>
      </w:r>
      <w:r w:rsidRPr="005014BD">
        <w:rPr>
          <w:rFonts w:ascii="Times New Roman" w:eastAsia="Times New Roman" w:hAnsi="Times New Roman" w:cs="Times New Roman"/>
          <w:b/>
          <w:color w:val="000000"/>
          <w:sz w:val="24"/>
          <w:szCs w:val="24"/>
          <w:lang w:val="nb-NO" w:eastAsia="de-DE" w:bidi="en-US"/>
        </w:rPr>
        <w:t xml:space="preserve"> and Shimba D. Kwelwa</w:t>
      </w:r>
      <w:r w:rsidRPr="005014BD">
        <w:rPr>
          <w:rFonts w:ascii="Times New Roman" w:eastAsia="Times New Roman" w:hAnsi="Times New Roman" w:cs="Times New Roman"/>
          <w:b/>
          <w:color w:val="000000"/>
          <w:sz w:val="24"/>
          <w:szCs w:val="24"/>
          <w:vertAlign w:val="superscript"/>
          <w:lang w:val="nb-NO" w:eastAsia="de-DE" w:bidi="en-US"/>
        </w:rPr>
        <w:t>5</w:t>
      </w:r>
    </w:p>
    <w:p w14:paraId="3E2E5704" w14:textId="77777777" w:rsidR="005014BD" w:rsidRPr="005014BD" w:rsidRDefault="005014BD" w:rsidP="005014BD">
      <w:pPr>
        <w:spacing w:line="480" w:lineRule="auto"/>
        <w:jc w:val="both"/>
        <w:rPr>
          <w:rFonts w:ascii="Times New Roman" w:eastAsiaTheme="minorEastAsia" w:hAnsi="Times New Roman"/>
          <w:sz w:val="20"/>
          <w:vertAlign w:val="superscript"/>
          <w:lang w:val="nb-NO"/>
        </w:rPr>
      </w:pPr>
    </w:p>
    <w:p w14:paraId="12CCFFD6" w14:textId="77777777" w:rsidR="005014BD" w:rsidRPr="005014BD" w:rsidRDefault="005014BD" w:rsidP="005014BD">
      <w:pPr>
        <w:spacing w:line="480" w:lineRule="auto"/>
        <w:jc w:val="both"/>
        <w:rPr>
          <w:rFonts w:ascii="Times New Roman" w:eastAsiaTheme="minorEastAsia" w:hAnsi="Times New Roman"/>
          <w:sz w:val="20"/>
        </w:rPr>
      </w:pPr>
      <w:r w:rsidRPr="005014BD">
        <w:rPr>
          <w:rFonts w:ascii="Times New Roman" w:eastAsiaTheme="minorEastAsia" w:hAnsi="Times New Roman" w:cs="Times New Roman"/>
          <w:sz w:val="20"/>
          <w:szCs w:val="20"/>
          <w:vertAlign w:val="superscript"/>
        </w:rPr>
        <w:t>1</w:t>
      </w:r>
      <w:r w:rsidRPr="005014BD">
        <w:rPr>
          <w:rFonts w:ascii="Times New Roman" w:eastAsiaTheme="minorEastAsia" w:hAnsi="Times New Roman" w:cs="Times New Roman"/>
          <w:sz w:val="20"/>
          <w:szCs w:val="20"/>
        </w:rPr>
        <w:t xml:space="preserve">Economic Geology Research Centre (EGRU), Townsville, 4811, QLD, Australia. </w:t>
      </w:r>
      <w:r w:rsidRPr="005014BD">
        <w:rPr>
          <w:rFonts w:ascii="Times New Roman" w:eastAsiaTheme="minorEastAsia" w:hAnsi="Times New Roman" w:cs="Times New Roman"/>
          <w:sz w:val="20"/>
          <w:szCs w:val="20"/>
          <w:vertAlign w:val="superscript"/>
        </w:rPr>
        <w:t>2</w:t>
      </w:r>
      <w:r w:rsidRPr="005014BD">
        <w:rPr>
          <w:rFonts w:ascii="Times New Roman" w:eastAsiaTheme="minorEastAsia" w:hAnsi="Times New Roman" w:cs="Times New Roman"/>
          <w:sz w:val="20"/>
          <w:szCs w:val="20"/>
        </w:rPr>
        <w:t xml:space="preserve">Department of Earth and Environmental Sciences, James Cook University, Townsville, 4811, QLD, Australia; </w:t>
      </w:r>
      <w:r w:rsidRPr="005014BD">
        <w:rPr>
          <w:rFonts w:ascii="Times New Roman" w:eastAsiaTheme="minorEastAsia" w:hAnsi="Times New Roman" w:cs="Times New Roman"/>
          <w:sz w:val="20"/>
          <w:szCs w:val="20"/>
          <w:vertAlign w:val="superscript"/>
        </w:rPr>
        <w:t>3</w:t>
      </w:r>
      <w:r w:rsidRPr="005014BD">
        <w:rPr>
          <w:rFonts w:ascii="Times New Roman" w:eastAsiaTheme="minorEastAsia" w:hAnsi="Times New Roman" w:cs="Times New Roman"/>
          <w:sz w:val="20"/>
          <w:szCs w:val="20"/>
        </w:rPr>
        <w:t xml:space="preserve">Museum of Tropical Queensland, Queensland Museum Network, Townsville 4810, QLD, Australia; </w:t>
      </w:r>
      <w:r w:rsidRPr="005014BD">
        <w:rPr>
          <w:rFonts w:ascii="Times New Roman" w:eastAsiaTheme="minorEastAsia" w:hAnsi="Times New Roman" w:cs="Times New Roman"/>
          <w:sz w:val="20"/>
          <w:szCs w:val="20"/>
          <w:vertAlign w:val="superscript"/>
        </w:rPr>
        <w:t>4</w:t>
      </w:r>
      <w:r w:rsidRPr="005014BD">
        <w:rPr>
          <w:rFonts w:ascii="Times New Roman" w:eastAsiaTheme="minorEastAsia" w:hAnsi="Times New Roman" w:cs="Times New Roman"/>
          <w:sz w:val="20"/>
          <w:szCs w:val="20"/>
          <w:lang w:val="en-US"/>
        </w:rPr>
        <w:t xml:space="preserve">Department of Earth &amp; Atmospheric Sciences, University of Alberta Edmonton, Alberta T6G 2E3 Canada. </w:t>
      </w:r>
      <w:r w:rsidRPr="005014BD">
        <w:rPr>
          <w:rFonts w:ascii="Times New Roman" w:eastAsia="Times New Roman" w:hAnsi="Times New Roman" w:cs="Times New Roman"/>
          <w:color w:val="000000"/>
          <w:sz w:val="20"/>
          <w:szCs w:val="20"/>
        </w:rPr>
        <w:t xml:space="preserve"> </w:t>
      </w:r>
      <w:r w:rsidRPr="005014BD">
        <w:rPr>
          <w:rFonts w:ascii="Times New Roman" w:eastAsiaTheme="minorEastAsia" w:hAnsi="Times New Roman" w:cs="Times New Roman"/>
          <w:b/>
          <w:sz w:val="20"/>
          <w:szCs w:val="20"/>
          <w:vertAlign w:val="superscript"/>
        </w:rPr>
        <w:t>5</w:t>
      </w:r>
      <w:r w:rsidRPr="005014BD">
        <w:rPr>
          <w:rFonts w:ascii="Times New Roman" w:eastAsiaTheme="minorEastAsia" w:hAnsi="Times New Roman" w:cs="Times New Roman"/>
          <w:sz w:val="20"/>
          <w:szCs w:val="20"/>
        </w:rPr>
        <w:t>Geita Gold Mine, Geita, P.O. Box 532, Geita Region, Tanzania; *e-mail: Correspondence: ioan.sanislav@jcu.edu.au.</w:t>
      </w:r>
    </w:p>
    <w:p w14:paraId="5A899A7B" w14:textId="77777777" w:rsidR="00F158E5" w:rsidRPr="005014BD" w:rsidRDefault="00F158E5" w:rsidP="00A77F11">
      <w:pPr>
        <w:spacing w:after="0" w:line="360" w:lineRule="auto"/>
        <w:jc w:val="both"/>
        <w:rPr>
          <w:rFonts w:ascii="Times New Roman" w:hAnsi="Times New Roman" w:cs="Times New Roman"/>
          <w:sz w:val="24"/>
          <w:szCs w:val="24"/>
        </w:rPr>
      </w:pPr>
    </w:p>
    <w:p w14:paraId="6BF85738" w14:textId="00294C18" w:rsidR="00585463" w:rsidRPr="005014BD" w:rsidRDefault="00471A99" w:rsidP="00471A99">
      <w:pPr>
        <w:pStyle w:val="ListParagraph"/>
        <w:numPr>
          <w:ilvl w:val="0"/>
          <w:numId w:val="4"/>
        </w:numPr>
        <w:spacing w:after="0" w:line="360" w:lineRule="auto"/>
        <w:jc w:val="both"/>
        <w:rPr>
          <w:rFonts w:ascii="Times New Roman" w:hAnsi="Times New Roman" w:cs="Times New Roman"/>
          <w:b/>
          <w:sz w:val="24"/>
          <w:szCs w:val="24"/>
        </w:rPr>
      </w:pPr>
      <w:r w:rsidRPr="005014BD">
        <w:rPr>
          <w:rFonts w:ascii="Times New Roman" w:hAnsi="Times New Roman" w:cs="Times New Roman"/>
          <w:b/>
          <w:sz w:val="24"/>
          <w:szCs w:val="24"/>
        </w:rPr>
        <w:t xml:space="preserve">Supplementary Information 1: </w:t>
      </w:r>
      <w:r w:rsidR="00585463" w:rsidRPr="005014BD">
        <w:rPr>
          <w:rFonts w:ascii="Times New Roman" w:hAnsi="Times New Roman" w:cs="Times New Roman"/>
          <w:b/>
          <w:sz w:val="24"/>
          <w:szCs w:val="24"/>
        </w:rPr>
        <w:t>Geological setting</w:t>
      </w:r>
    </w:p>
    <w:tbl>
      <w:tblPr>
        <w:tblW w:w="0" w:type="auto"/>
        <w:tblLook w:val="04A0" w:firstRow="1" w:lastRow="0" w:firstColumn="1" w:lastColumn="0" w:noHBand="0" w:noVBand="1"/>
      </w:tblPr>
      <w:tblGrid>
        <w:gridCol w:w="8844"/>
      </w:tblGrid>
      <w:tr w:rsidR="002951ED" w:rsidRPr="005014BD" w14:paraId="4F26E7A3" w14:textId="77777777" w:rsidTr="002951ED">
        <w:tc>
          <w:tcPr>
            <w:tcW w:w="8844" w:type="dxa"/>
            <w:hideMark/>
          </w:tcPr>
          <w:p w14:paraId="1E5C0F2A" w14:textId="69FCD70B" w:rsidR="00BA0BB3" w:rsidRPr="005014BD" w:rsidRDefault="004078CE" w:rsidP="00A77F11">
            <w:pPr>
              <w:suppressAutoHyphens/>
              <w:spacing w:after="0" w:line="360" w:lineRule="auto"/>
              <w:ind w:firstLine="420"/>
              <w:jc w:val="both"/>
              <w:rPr>
                <w:rFonts w:ascii="Times New Roman" w:hAnsi="Times New Roman" w:cs="Times New Roman"/>
                <w:sz w:val="24"/>
                <w:szCs w:val="24"/>
              </w:rPr>
            </w:pPr>
            <w:r w:rsidRPr="005014BD">
              <w:rPr>
                <w:rFonts w:ascii="Times New Roman" w:hAnsi="Times New Roman" w:cs="Times New Roman"/>
                <w:sz w:val="24"/>
                <w:szCs w:val="24"/>
              </w:rPr>
              <w:t>The Tanzania craton consists of a core of high-grade mafic and felsic granulite (the Dodoman Supergroup)</w:t>
            </w:r>
            <w:r w:rsidR="00A77F11" w:rsidRPr="005014BD">
              <w:rPr>
                <w:rFonts w:ascii="Times New Roman" w:hAnsi="Times New Roman" w:cs="Times New Roman"/>
                <w:sz w:val="24"/>
                <w:szCs w:val="24"/>
              </w:rPr>
              <w:t xml:space="preserve"> dated at &gt;3.0 Ga</w:t>
            </w:r>
            <w:r w:rsidR="00667380" w:rsidRPr="005014BD">
              <w:rPr>
                <w:rFonts w:ascii="Times New Roman" w:hAnsi="Times New Roman" w:cs="Times New Roman"/>
                <w:sz w:val="24"/>
                <w:szCs w:val="24"/>
              </w:rPr>
              <w:t xml:space="preserve">, which is </w:t>
            </w:r>
            <w:r w:rsidRPr="005014BD">
              <w:rPr>
                <w:rFonts w:ascii="Times New Roman" w:hAnsi="Times New Roman" w:cs="Times New Roman"/>
                <w:sz w:val="24"/>
                <w:szCs w:val="24"/>
              </w:rPr>
              <w:t xml:space="preserve">overlain by a volcano-sedimentary package dominated by mafic volcanics (the 2820-2700 Ma Nyanzian Supergroup), and younger (&lt;2650 Ma), mostly coarse clastic sediment of the Kavirondian Supergroup </w:t>
            </w:r>
            <w:r w:rsidR="00BA0BB3" w:rsidRPr="005014BD">
              <w:rPr>
                <w:rFonts w:ascii="Times New Roman" w:hAnsi="Times New Roman" w:cs="Times New Roman"/>
                <w:sz w:val="24"/>
                <w:szCs w:val="24"/>
              </w:rPr>
              <w:t>(e.g. Gabert, 1990; Kuehn et al., 1990; Borg, 1992; Borg and Shackleton, 1997; Borg and Krogh, 1999; Manya et al., 2008; Cook et al., 2016)</w:t>
            </w:r>
            <w:r w:rsidR="00A77F11" w:rsidRPr="005014BD">
              <w:rPr>
                <w:rFonts w:ascii="Times New Roman" w:hAnsi="Times New Roman" w:cs="Times New Roman"/>
                <w:sz w:val="24"/>
                <w:szCs w:val="24"/>
              </w:rPr>
              <w:t>.</w:t>
            </w:r>
            <w:r w:rsidR="00BA0BB3" w:rsidRPr="005014BD">
              <w:rPr>
                <w:rFonts w:ascii="Times New Roman" w:hAnsi="Times New Roman" w:cs="Times New Roman"/>
                <w:sz w:val="24"/>
                <w:szCs w:val="24"/>
              </w:rPr>
              <w:t xml:space="preserve"> </w:t>
            </w:r>
            <w:r w:rsidRPr="005014BD">
              <w:rPr>
                <w:rFonts w:ascii="Times New Roman" w:hAnsi="Times New Roman" w:cs="Times New Roman"/>
                <w:sz w:val="24"/>
                <w:szCs w:val="24"/>
              </w:rPr>
              <w:t xml:space="preserve">Rocks </w:t>
            </w:r>
            <w:r w:rsidR="00A77F11" w:rsidRPr="005014BD">
              <w:rPr>
                <w:rFonts w:ascii="Times New Roman" w:hAnsi="Times New Roman" w:cs="Times New Roman"/>
                <w:sz w:val="24"/>
                <w:szCs w:val="24"/>
              </w:rPr>
              <w:t>of</w:t>
            </w:r>
            <w:r w:rsidRPr="005014BD">
              <w:rPr>
                <w:rFonts w:ascii="Times New Roman" w:hAnsi="Times New Roman" w:cs="Times New Roman"/>
                <w:sz w:val="24"/>
                <w:szCs w:val="24"/>
              </w:rPr>
              <w:t xml:space="preserve"> to the Dodoman Supergroup are restricted to the southern part of the craton</w:t>
            </w:r>
            <w:r w:rsidR="00281724" w:rsidRPr="005014BD">
              <w:rPr>
                <w:rFonts w:ascii="Times New Roman" w:hAnsi="Times New Roman" w:cs="Times New Roman"/>
                <w:sz w:val="24"/>
                <w:szCs w:val="24"/>
              </w:rPr>
              <w:t>,</w:t>
            </w:r>
            <w:r w:rsidRPr="005014BD">
              <w:rPr>
                <w:rFonts w:ascii="Times New Roman" w:hAnsi="Times New Roman" w:cs="Times New Roman"/>
                <w:sz w:val="24"/>
                <w:szCs w:val="24"/>
              </w:rPr>
              <w:t xml:space="preserve"> with the northern </w:t>
            </w:r>
            <w:r w:rsidR="00667380" w:rsidRPr="005014BD">
              <w:rPr>
                <w:rFonts w:ascii="Times New Roman" w:hAnsi="Times New Roman" w:cs="Times New Roman"/>
                <w:sz w:val="24"/>
                <w:szCs w:val="24"/>
              </w:rPr>
              <w:t xml:space="preserve">part of the </w:t>
            </w:r>
            <w:r w:rsidRPr="005014BD">
              <w:rPr>
                <w:rFonts w:ascii="Times New Roman" w:hAnsi="Times New Roman" w:cs="Times New Roman"/>
                <w:sz w:val="24"/>
                <w:szCs w:val="24"/>
              </w:rPr>
              <w:t xml:space="preserve">craton comprised of younger (&lt;2.82 Ga), juvenile crust </w:t>
            </w:r>
            <w:r w:rsidR="00BA0BB3" w:rsidRPr="005014BD">
              <w:rPr>
                <w:rFonts w:ascii="Times New Roman" w:hAnsi="Times New Roman" w:cs="Times New Roman"/>
                <w:sz w:val="24"/>
                <w:szCs w:val="24"/>
              </w:rPr>
              <w:t>(Manya et al., 2008; Kabete et al., 2012</w:t>
            </w:r>
            <w:r w:rsidR="00343C60" w:rsidRPr="005014BD">
              <w:rPr>
                <w:rFonts w:ascii="Times New Roman" w:hAnsi="Times New Roman" w:cs="Times New Roman"/>
                <w:sz w:val="24"/>
                <w:szCs w:val="24"/>
              </w:rPr>
              <w:t>a, b</w:t>
            </w:r>
            <w:r w:rsidR="00BA0BB3" w:rsidRPr="005014BD">
              <w:rPr>
                <w:rFonts w:ascii="Times New Roman" w:hAnsi="Times New Roman" w:cs="Times New Roman"/>
                <w:sz w:val="24"/>
                <w:szCs w:val="24"/>
              </w:rPr>
              <w:t>; Sanislav et al., 2018)</w:t>
            </w:r>
            <w:r w:rsidR="00A77F11" w:rsidRPr="005014BD">
              <w:rPr>
                <w:rFonts w:ascii="Times New Roman" w:hAnsi="Times New Roman" w:cs="Times New Roman"/>
                <w:sz w:val="24"/>
                <w:szCs w:val="24"/>
              </w:rPr>
              <w:t xml:space="preserve">, </w:t>
            </w:r>
            <w:r w:rsidR="00667380" w:rsidRPr="005014BD">
              <w:rPr>
                <w:rFonts w:ascii="Times New Roman" w:hAnsi="Times New Roman" w:cs="Times New Roman"/>
                <w:sz w:val="24"/>
                <w:szCs w:val="24"/>
              </w:rPr>
              <w:t xml:space="preserve">variably </w:t>
            </w:r>
            <w:r w:rsidRPr="005014BD">
              <w:rPr>
                <w:rFonts w:ascii="Times New Roman" w:hAnsi="Times New Roman" w:cs="Times New Roman"/>
                <w:sz w:val="24"/>
                <w:szCs w:val="24"/>
              </w:rPr>
              <w:t xml:space="preserve">interpreted as accretionary volcanic arc systems </w:t>
            </w:r>
            <w:r w:rsidR="00A77F11" w:rsidRPr="005014BD">
              <w:rPr>
                <w:rFonts w:ascii="Times New Roman" w:hAnsi="Times New Roman" w:cs="Times New Roman"/>
                <w:sz w:val="24"/>
                <w:szCs w:val="24"/>
              </w:rPr>
              <w:t xml:space="preserve">(Manya, </w:t>
            </w:r>
            <w:r w:rsidR="00BA0BB3" w:rsidRPr="005014BD">
              <w:rPr>
                <w:rFonts w:ascii="Times New Roman" w:hAnsi="Times New Roman" w:cs="Times New Roman"/>
                <w:sz w:val="24"/>
                <w:szCs w:val="24"/>
              </w:rPr>
              <w:t>2016)</w:t>
            </w:r>
            <w:r w:rsidRPr="005014BD">
              <w:rPr>
                <w:rFonts w:ascii="Times New Roman" w:hAnsi="Times New Roman" w:cs="Times New Roman"/>
                <w:sz w:val="24"/>
                <w:szCs w:val="24"/>
              </w:rPr>
              <w:t xml:space="preserve"> or vertically </w:t>
            </w:r>
            <w:r w:rsidR="00281724" w:rsidRPr="005014BD">
              <w:rPr>
                <w:rFonts w:ascii="Times New Roman" w:hAnsi="Times New Roman" w:cs="Times New Roman"/>
                <w:sz w:val="24"/>
                <w:szCs w:val="24"/>
              </w:rPr>
              <w:t xml:space="preserve">accreted </w:t>
            </w:r>
            <w:r w:rsidRPr="005014BD">
              <w:rPr>
                <w:rFonts w:ascii="Times New Roman" w:hAnsi="Times New Roman" w:cs="Times New Roman"/>
                <w:sz w:val="24"/>
                <w:szCs w:val="24"/>
              </w:rPr>
              <w:t xml:space="preserve">and chemically </w:t>
            </w:r>
            <w:r w:rsidR="00281724" w:rsidRPr="005014BD">
              <w:rPr>
                <w:rFonts w:ascii="Times New Roman" w:hAnsi="Times New Roman" w:cs="Times New Roman"/>
                <w:sz w:val="24"/>
                <w:szCs w:val="24"/>
              </w:rPr>
              <w:t xml:space="preserve">evolved </w:t>
            </w:r>
            <w:r w:rsidRPr="005014BD">
              <w:rPr>
                <w:rFonts w:ascii="Times New Roman" w:hAnsi="Times New Roman" w:cs="Times New Roman"/>
                <w:sz w:val="24"/>
                <w:szCs w:val="24"/>
              </w:rPr>
              <w:t xml:space="preserve">oceanic plateaus </w:t>
            </w:r>
            <w:r w:rsidR="00BA0BB3" w:rsidRPr="005014BD">
              <w:rPr>
                <w:rFonts w:ascii="Times New Roman" w:hAnsi="Times New Roman" w:cs="Times New Roman"/>
                <w:sz w:val="24"/>
                <w:szCs w:val="24"/>
              </w:rPr>
              <w:t>(</w:t>
            </w:r>
            <w:r w:rsidR="00A77F11" w:rsidRPr="005014BD">
              <w:rPr>
                <w:rFonts w:ascii="Times New Roman" w:hAnsi="Times New Roman" w:cs="Times New Roman"/>
                <w:sz w:val="24"/>
                <w:szCs w:val="24"/>
              </w:rPr>
              <w:t xml:space="preserve">Cook et al., 2016; </w:t>
            </w:r>
            <w:r w:rsidR="00BA0BB3" w:rsidRPr="005014BD">
              <w:rPr>
                <w:rFonts w:ascii="Times New Roman" w:hAnsi="Times New Roman" w:cs="Times New Roman"/>
                <w:sz w:val="24"/>
                <w:szCs w:val="24"/>
              </w:rPr>
              <w:t>Sanislav et al., 2018)</w:t>
            </w:r>
            <w:r w:rsidR="00336C98" w:rsidRPr="005014BD">
              <w:rPr>
                <w:rFonts w:ascii="Times New Roman" w:hAnsi="Times New Roman" w:cs="Times New Roman"/>
                <w:sz w:val="24"/>
                <w:szCs w:val="24"/>
              </w:rPr>
              <w:t xml:space="preserve"> </w:t>
            </w:r>
            <w:r w:rsidRPr="005014BD">
              <w:rPr>
                <w:rFonts w:ascii="Times New Roman" w:hAnsi="Times New Roman" w:cs="Times New Roman"/>
                <w:sz w:val="24"/>
                <w:szCs w:val="24"/>
              </w:rPr>
              <w:t>that docked with the older cratonic core during the Neoarchaean.</w:t>
            </w:r>
          </w:p>
          <w:p w14:paraId="3AD6B4ED" w14:textId="66D7985F" w:rsidR="004078CE" w:rsidRPr="005014BD" w:rsidRDefault="004078CE" w:rsidP="00A77F11">
            <w:pPr>
              <w:suppressAutoHyphens/>
              <w:spacing w:after="0" w:line="360" w:lineRule="auto"/>
              <w:ind w:firstLine="420"/>
              <w:jc w:val="both"/>
              <w:rPr>
                <w:rFonts w:ascii="Times New Roman" w:hAnsi="Times New Roman" w:cs="Times New Roman"/>
                <w:sz w:val="24"/>
                <w:szCs w:val="24"/>
              </w:rPr>
            </w:pPr>
            <w:r w:rsidRPr="005014BD">
              <w:rPr>
                <w:rFonts w:ascii="Times New Roman" w:hAnsi="Times New Roman" w:cs="Times New Roman"/>
                <w:sz w:val="24"/>
                <w:szCs w:val="24"/>
              </w:rPr>
              <w:t xml:space="preserve">The Nyanzian and Kavirondian sequences in the northern part of the Tanzania Craton have been </w:t>
            </w:r>
            <w:r w:rsidR="00667380" w:rsidRPr="005014BD">
              <w:rPr>
                <w:rFonts w:ascii="Times New Roman" w:hAnsi="Times New Roman" w:cs="Times New Roman"/>
                <w:sz w:val="24"/>
                <w:szCs w:val="24"/>
              </w:rPr>
              <w:t>described from</w:t>
            </w:r>
            <w:r w:rsidRPr="005014BD">
              <w:rPr>
                <w:rFonts w:ascii="Times New Roman" w:hAnsi="Times New Roman" w:cs="Times New Roman"/>
                <w:sz w:val="24"/>
                <w:szCs w:val="24"/>
              </w:rPr>
              <w:t xml:space="preserve"> six greenstone belts (Fig. </w:t>
            </w:r>
            <w:r w:rsidR="00DE6F5F" w:rsidRPr="005014BD">
              <w:rPr>
                <w:rFonts w:ascii="Times New Roman" w:hAnsi="Times New Roman" w:cs="Times New Roman"/>
                <w:sz w:val="24"/>
                <w:szCs w:val="24"/>
              </w:rPr>
              <w:t>S</w:t>
            </w:r>
            <w:r w:rsidRPr="005014BD">
              <w:rPr>
                <w:rFonts w:ascii="Times New Roman" w:hAnsi="Times New Roman" w:cs="Times New Roman"/>
                <w:sz w:val="24"/>
                <w:szCs w:val="24"/>
              </w:rPr>
              <w:t xml:space="preserve">1) clustered around the margins of Lake Victoria </w:t>
            </w:r>
            <w:r w:rsidR="00BA0BB3" w:rsidRPr="005014BD">
              <w:rPr>
                <w:rFonts w:ascii="Times New Roman" w:hAnsi="Times New Roman" w:cs="Times New Roman"/>
                <w:sz w:val="24"/>
                <w:szCs w:val="24"/>
              </w:rPr>
              <w:t>(Borg and Shackleton, 1997)</w:t>
            </w:r>
            <w:r w:rsidRPr="005014BD">
              <w:rPr>
                <w:rFonts w:ascii="Times New Roman" w:hAnsi="Times New Roman" w:cs="Times New Roman"/>
                <w:sz w:val="24"/>
                <w:szCs w:val="24"/>
              </w:rPr>
              <w:t xml:space="preserve">. Each of these greenstone belts comprises </w:t>
            </w:r>
            <w:r w:rsidR="00A77F11" w:rsidRPr="005014BD">
              <w:rPr>
                <w:rFonts w:ascii="Times New Roman" w:hAnsi="Times New Roman" w:cs="Times New Roman"/>
                <w:sz w:val="24"/>
                <w:szCs w:val="24"/>
              </w:rPr>
              <w:t>several</w:t>
            </w:r>
            <w:r w:rsidRPr="005014BD">
              <w:rPr>
                <w:rFonts w:ascii="Times New Roman" w:hAnsi="Times New Roman" w:cs="Times New Roman"/>
                <w:sz w:val="24"/>
                <w:szCs w:val="24"/>
              </w:rPr>
              <w:t xml:space="preserve"> greenstone domains grouped based on perceived stratigraphic correlations and geographic proximity </w:t>
            </w:r>
            <w:r w:rsidR="00BA0BB3" w:rsidRPr="005014BD">
              <w:rPr>
                <w:rFonts w:ascii="Times New Roman" w:hAnsi="Times New Roman" w:cs="Times New Roman"/>
                <w:sz w:val="24"/>
                <w:szCs w:val="24"/>
              </w:rPr>
              <w:t>(Borg et al., 1990)</w:t>
            </w:r>
            <w:r w:rsidRPr="005014BD">
              <w:rPr>
                <w:rFonts w:ascii="Times New Roman" w:hAnsi="Times New Roman" w:cs="Times New Roman"/>
                <w:sz w:val="24"/>
                <w:szCs w:val="24"/>
              </w:rPr>
              <w:t xml:space="preserve">, in spite of the presence of large shear zones that separate parts of each greenstone belt </w:t>
            </w:r>
            <w:r w:rsidR="00A77F11" w:rsidRPr="005014BD">
              <w:rPr>
                <w:rFonts w:ascii="Times New Roman" w:hAnsi="Times New Roman" w:cs="Times New Roman"/>
                <w:sz w:val="24"/>
                <w:szCs w:val="24"/>
              </w:rPr>
              <w:t xml:space="preserve">(e.g. </w:t>
            </w:r>
            <w:r w:rsidR="00BA0BB3" w:rsidRPr="005014BD">
              <w:rPr>
                <w:rFonts w:ascii="Times New Roman" w:hAnsi="Times New Roman" w:cs="Times New Roman"/>
                <w:sz w:val="24"/>
                <w:szCs w:val="24"/>
              </w:rPr>
              <w:t>Kabete et al., 2012</w:t>
            </w:r>
            <w:r w:rsidR="00343C60" w:rsidRPr="005014BD">
              <w:rPr>
                <w:rFonts w:ascii="Times New Roman" w:hAnsi="Times New Roman" w:cs="Times New Roman"/>
                <w:sz w:val="24"/>
                <w:szCs w:val="24"/>
              </w:rPr>
              <w:t>a</w:t>
            </w:r>
            <w:r w:rsidR="00BA0BB3" w:rsidRPr="005014BD">
              <w:rPr>
                <w:rFonts w:ascii="Times New Roman" w:hAnsi="Times New Roman" w:cs="Times New Roman"/>
                <w:sz w:val="24"/>
                <w:szCs w:val="24"/>
              </w:rPr>
              <w:t>)</w:t>
            </w:r>
            <w:r w:rsidRPr="005014BD">
              <w:rPr>
                <w:rFonts w:ascii="Times New Roman" w:hAnsi="Times New Roman" w:cs="Times New Roman"/>
                <w:sz w:val="24"/>
                <w:szCs w:val="24"/>
              </w:rPr>
              <w:t>. Of the six</w:t>
            </w:r>
            <w:r w:rsidR="00667380" w:rsidRPr="005014BD">
              <w:rPr>
                <w:rFonts w:ascii="Times New Roman" w:hAnsi="Times New Roman" w:cs="Times New Roman"/>
                <w:sz w:val="24"/>
                <w:szCs w:val="24"/>
              </w:rPr>
              <w:t xml:space="preserve"> </w:t>
            </w:r>
            <w:r w:rsidRPr="005014BD">
              <w:rPr>
                <w:rFonts w:ascii="Times New Roman" w:hAnsi="Times New Roman" w:cs="Times New Roman"/>
                <w:sz w:val="24"/>
                <w:szCs w:val="24"/>
              </w:rPr>
              <w:t xml:space="preserve">greenstone belts, the Sukumaland Greenstone Belt is the largest, containing fragments that are large </w:t>
            </w:r>
            <w:r w:rsidRPr="005014BD">
              <w:rPr>
                <w:rFonts w:ascii="Times New Roman" w:hAnsi="Times New Roman" w:cs="Times New Roman"/>
                <w:sz w:val="24"/>
                <w:szCs w:val="24"/>
              </w:rPr>
              <w:lastRenderedPageBreak/>
              <w:t>enough, and stratigraphically distinct enough to be categorized as greenstone belts in their own right. This includes a greenstone domain along the northern margin of the</w:t>
            </w:r>
            <w:r w:rsidR="00A77F11" w:rsidRPr="005014BD">
              <w:rPr>
                <w:rFonts w:ascii="Times New Roman" w:hAnsi="Times New Roman" w:cs="Times New Roman"/>
                <w:sz w:val="24"/>
                <w:szCs w:val="24"/>
              </w:rPr>
              <w:t xml:space="preserve"> </w:t>
            </w:r>
            <w:r w:rsidRPr="005014BD">
              <w:rPr>
                <w:rFonts w:ascii="Times New Roman" w:hAnsi="Times New Roman" w:cs="Times New Roman"/>
                <w:sz w:val="24"/>
                <w:szCs w:val="24"/>
              </w:rPr>
              <w:t xml:space="preserve">Sukumaland Greenstone Belt, termed the Geita Greenstone Belt (Fig. </w:t>
            </w:r>
            <w:r w:rsidR="00DE6F5F" w:rsidRPr="005014BD">
              <w:rPr>
                <w:rFonts w:ascii="Times New Roman" w:hAnsi="Times New Roman" w:cs="Times New Roman"/>
                <w:sz w:val="24"/>
                <w:szCs w:val="24"/>
              </w:rPr>
              <w:t>S</w:t>
            </w:r>
            <w:r w:rsidRPr="005014BD">
              <w:rPr>
                <w:rFonts w:ascii="Times New Roman" w:hAnsi="Times New Roman" w:cs="Times New Roman"/>
                <w:sz w:val="24"/>
                <w:szCs w:val="24"/>
              </w:rPr>
              <w:t>2</w:t>
            </w:r>
            <w:r w:rsidR="00A77F11" w:rsidRPr="005014BD">
              <w:rPr>
                <w:rFonts w:ascii="Times New Roman" w:hAnsi="Times New Roman" w:cs="Times New Roman"/>
                <w:sz w:val="24"/>
                <w:szCs w:val="24"/>
              </w:rPr>
              <w:t xml:space="preserve">; </w:t>
            </w:r>
            <w:r w:rsidRPr="005014BD">
              <w:rPr>
                <w:rFonts w:ascii="Times New Roman" w:hAnsi="Times New Roman" w:cs="Times New Roman"/>
                <w:sz w:val="24"/>
                <w:szCs w:val="24"/>
              </w:rPr>
              <w:fldChar w:fldCharType="begin">
                <w:fldData xml:space="preserve">PEVuZE5vdGU+PENpdGU+PEF1dGhvcj5TYW5pc2xhdjwvQXV0aG9yPjxZZWFyPjIwMTU8L1llYXI+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=
</w:fldData>
              </w:fldChar>
            </w:r>
            <w:r w:rsidRPr="005014BD">
              <w:rPr>
                <w:rFonts w:ascii="Times New Roman" w:hAnsi="Times New Roman" w:cs="Times New Roman"/>
                <w:sz w:val="24"/>
                <w:szCs w:val="24"/>
              </w:rPr>
              <w:instrText xml:space="preserve"> ADDIN EN.CITE </w:instrText>
            </w:r>
            <w:r w:rsidRPr="005014BD">
              <w:rPr>
                <w:rFonts w:ascii="Times New Roman" w:hAnsi="Times New Roman" w:cs="Times New Roman"/>
                <w:sz w:val="24"/>
                <w:szCs w:val="24"/>
              </w:rPr>
              <w:fldChar w:fldCharType="begin">
                <w:fldData xml:space="preserve">PEVuZE5vdGU+PENpdGU+PEF1dGhvcj5TYW5pc2xhdjwvQXV0aG9yPjxZZWFyPjIwMTU8L1llYXI+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=
</w:fldData>
              </w:fldChar>
            </w:r>
            <w:r w:rsidRPr="005014BD">
              <w:rPr>
                <w:rFonts w:ascii="Times New Roman" w:hAnsi="Times New Roman" w:cs="Times New Roman"/>
                <w:sz w:val="24"/>
                <w:szCs w:val="24"/>
              </w:rPr>
              <w:instrText xml:space="preserve"> ADDIN EN.CITE.DATA </w:instrText>
            </w:r>
            <w:r w:rsidRPr="005014BD">
              <w:rPr>
                <w:rFonts w:ascii="Times New Roman" w:hAnsi="Times New Roman" w:cs="Times New Roman"/>
                <w:sz w:val="24"/>
                <w:szCs w:val="24"/>
              </w:rPr>
            </w:r>
            <w:r w:rsidRPr="005014BD">
              <w:rPr>
                <w:rFonts w:ascii="Times New Roman" w:hAnsi="Times New Roman" w:cs="Times New Roman"/>
                <w:sz w:val="24"/>
                <w:szCs w:val="24"/>
              </w:rPr>
              <w:fldChar w:fldCharType="end"/>
            </w:r>
            <w:r w:rsidRPr="005014BD">
              <w:rPr>
                <w:rFonts w:ascii="Times New Roman" w:hAnsi="Times New Roman" w:cs="Times New Roman"/>
                <w:sz w:val="24"/>
                <w:szCs w:val="24"/>
              </w:rPr>
            </w:r>
            <w:r w:rsidRPr="005014BD">
              <w:rPr>
                <w:rFonts w:ascii="Times New Roman" w:hAnsi="Times New Roman" w:cs="Times New Roman"/>
                <w:sz w:val="24"/>
                <w:szCs w:val="24"/>
              </w:rPr>
              <w:fldChar w:fldCharType="separate"/>
            </w:r>
            <w:r w:rsidR="00A77F11" w:rsidRPr="005014BD">
              <w:rPr>
                <w:rFonts w:ascii="Times New Roman" w:hAnsi="Times New Roman" w:cs="Times New Roman"/>
                <w:sz w:val="24"/>
                <w:szCs w:val="24"/>
              </w:rPr>
              <w:t xml:space="preserve">Sanislav et al., </w:t>
            </w:r>
            <w:r w:rsidR="00BA0BB3" w:rsidRPr="005014BD">
              <w:rPr>
                <w:rFonts w:ascii="Times New Roman" w:hAnsi="Times New Roman" w:cs="Times New Roman"/>
                <w:sz w:val="24"/>
                <w:szCs w:val="24"/>
              </w:rPr>
              <w:t>201</w:t>
            </w:r>
            <w:r w:rsidR="00A77F11" w:rsidRPr="005014BD">
              <w:rPr>
                <w:rFonts w:ascii="Times New Roman" w:hAnsi="Times New Roman" w:cs="Times New Roman"/>
                <w:sz w:val="24"/>
                <w:szCs w:val="24"/>
              </w:rPr>
              <w:t xml:space="preserve">5; Cook et al., </w:t>
            </w:r>
            <w:r w:rsidR="00BA0BB3" w:rsidRPr="005014BD">
              <w:rPr>
                <w:rFonts w:ascii="Times New Roman" w:hAnsi="Times New Roman" w:cs="Times New Roman"/>
                <w:sz w:val="24"/>
                <w:szCs w:val="24"/>
              </w:rPr>
              <w:t>2016)</w:t>
            </w:r>
            <w:r w:rsidRPr="005014BD">
              <w:rPr>
                <w:rFonts w:ascii="Times New Roman" w:hAnsi="Times New Roman" w:cs="Times New Roman"/>
                <w:sz w:val="24"/>
                <w:szCs w:val="24"/>
              </w:rPr>
              <w:fldChar w:fldCharType="end"/>
            </w:r>
            <w:r w:rsidRPr="005014BD">
              <w:rPr>
                <w:rFonts w:ascii="Times New Roman" w:hAnsi="Times New Roman" w:cs="Times New Roman"/>
                <w:sz w:val="24"/>
                <w:szCs w:val="24"/>
              </w:rPr>
              <w:t>.</w:t>
            </w:r>
          </w:p>
          <w:p w14:paraId="58A1B844" w14:textId="30A2500D" w:rsidR="002951ED" w:rsidRPr="005014BD" w:rsidRDefault="002951ED" w:rsidP="00A77F11">
            <w:pPr>
              <w:spacing w:after="0" w:line="360" w:lineRule="auto"/>
              <w:jc w:val="both"/>
              <w:rPr>
                <w:rFonts w:ascii="Times New Roman" w:hAnsi="Times New Roman" w:cs="Times New Roman"/>
                <w:b/>
                <w:i/>
                <w:kern w:val="2"/>
                <w:sz w:val="24"/>
                <w:szCs w:val="24"/>
              </w:rPr>
            </w:pPr>
            <w:r w:rsidRPr="005014BD">
              <w:rPr>
                <w:rFonts w:ascii="Times New Roman" w:hAnsi="Times New Roman" w:cs="Times New Roman"/>
                <w:noProof/>
                <w:kern w:val="2"/>
                <w:sz w:val="24"/>
                <w:szCs w:val="24"/>
                <w:lang w:eastAsia="en-AU"/>
              </w:rPr>
              <mc:AlternateContent>
                <mc:Choice Requires="wps">
                  <w:drawing>
                    <wp:anchor distT="0" distB="0" distL="114300" distR="114300" simplePos="0" relativeHeight="251658240" behindDoc="0" locked="0" layoutInCell="1" allowOverlap="1" wp14:anchorId="7B227CED" wp14:editId="0AB7AD0F">
                      <wp:simplePos x="0" y="0"/>
                      <wp:positionH relativeFrom="column">
                        <wp:posOffset>1589471</wp:posOffset>
                      </wp:positionH>
                      <wp:positionV relativeFrom="paragraph">
                        <wp:posOffset>1867054</wp:posOffset>
                      </wp:positionV>
                      <wp:extent cx="390525" cy="200025"/>
                      <wp:effectExtent l="19050" t="19050" r="28575" b="28575"/>
                      <wp:wrapNone/>
                      <wp:docPr id="27" name="Rectangle 27"/>
                      <wp:cNvGraphicFramePr/>
                      <a:graphic xmlns:a="http://schemas.openxmlformats.org/drawingml/2006/main">
                        <a:graphicData uri="http://schemas.microsoft.com/office/word/2010/wordprocessingShape">
                          <wps:wsp>
                            <wps:cNvSpPr/>
                            <wps:spPr>
                              <a:xfrm>
                                <a:off x="0" y="0"/>
                                <a:ext cx="390525" cy="2000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7EDFF8" id="Rectangle 27" o:spid="_x0000_s1026" style="position:absolute;margin-left:125.15pt;margin-top:147pt;width:30.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" filled="f" strokecolor="red" strokeweight="2.25pt"/>
                  </w:pict>
                </mc:Fallback>
              </mc:AlternateContent>
            </w:r>
            <w:r w:rsidR="00336C98" w:rsidRPr="005014BD">
              <w:rPr>
                <w:rFonts w:ascii="Times New Roman" w:hAnsi="Times New Roman" w:cs="Times New Roman"/>
                <w:b/>
                <w:i/>
                <w:noProof/>
                <w:kern w:val="2"/>
                <w:sz w:val="24"/>
                <w:szCs w:val="24"/>
                <w:lang w:eastAsia="en-AU"/>
              </w:rPr>
              <w:drawing>
                <wp:inline distT="0" distB="0" distL="0" distR="0" wp14:anchorId="4E568752" wp14:editId="689237B1">
                  <wp:extent cx="5454650" cy="50552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
                            <a:extLst>
                              <a:ext uri="{28A0092B-C50C-407E-A947-70E740481C1C}">
                                <a14:useLocalDpi xmlns:a14="http://schemas.microsoft.com/office/drawing/2010/main" val="0"/>
                              </a:ext>
                            </a:extLst>
                          </a:blip>
                          <a:srcRect l="2933" t="2698" r="3787"/>
                          <a:stretch>
                            <a:fillRect/>
                          </a:stretch>
                        </pic:blipFill>
                        <pic:spPr bwMode="auto">
                          <a:xfrm>
                            <a:off x="0" y="0"/>
                            <a:ext cx="5454650" cy="5055235"/>
                          </a:xfrm>
                          <a:prstGeom prst="rect">
                            <a:avLst/>
                          </a:prstGeom>
                          <a:noFill/>
                          <a:ln>
                            <a:noFill/>
                          </a:ln>
                        </pic:spPr>
                      </pic:pic>
                    </a:graphicData>
                  </a:graphic>
                </wp:inline>
              </w:drawing>
            </w:r>
          </w:p>
        </w:tc>
      </w:tr>
      <w:tr w:rsidR="002951ED" w:rsidRPr="005014BD" w14:paraId="5FC28E1A" w14:textId="77777777" w:rsidTr="002951ED">
        <w:tc>
          <w:tcPr>
            <w:tcW w:w="8844" w:type="dxa"/>
          </w:tcPr>
          <w:p w14:paraId="22913760" w14:textId="3245D584" w:rsidR="002951ED" w:rsidRPr="005014BD" w:rsidRDefault="002951ED" w:rsidP="00A77F11">
            <w:pPr>
              <w:spacing w:after="0" w:line="276" w:lineRule="auto"/>
              <w:jc w:val="both"/>
              <w:rPr>
                <w:rFonts w:ascii="Times New Roman" w:hAnsi="Times New Roman" w:cs="Times New Roman"/>
                <w:bCs/>
                <w:kern w:val="2"/>
                <w:lang w:bidi="en-US"/>
              </w:rPr>
            </w:pPr>
            <w:r w:rsidRPr="005014BD">
              <w:rPr>
                <w:rFonts w:ascii="Times New Roman" w:hAnsi="Times New Roman" w:cs="Times New Roman"/>
                <w:b/>
                <w:bCs/>
                <w:kern w:val="2"/>
                <w:lang w:bidi="en-US"/>
              </w:rPr>
              <w:lastRenderedPageBreak/>
              <w:t xml:space="preserve">Figure </w:t>
            </w:r>
            <w:r w:rsidR="00DE6F5F" w:rsidRPr="005014BD">
              <w:rPr>
                <w:rFonts w:ascii="Times New Roman" w:hAnsi="Times New Roman" w:cs="Times New Roman"/>
                <w:b/>
                <w:bCs/>
                <w:kern w:val="2"/>
                <w:lang w:bidi="en-US"/>
              </w:rPr>
              <w:t>S</w:t>
            </w:r>
            <w:r w:rsidRPr="005014BD">
              <w:rPr>
                <w:rFonts w:ascii="Times New Roman" w:hAnsi="Times New Roman" w:cs="Times New Roman"/>
                <w:b/>
                <w:bCs/>
                <w:kern w:val="2"/>
                <w:lang w:bidi="en-US"/>
              </w:rPr>
              <w:t>1.</w:t>
            </w:r>
            <w:r w:rsidRPr="005014BD">
              <w:rPr>
                <w:rFonts w:ascii="Times New Roman" w:hAnsi="Times New Roman" w:cs="Times New Roman"/>
                <w:bCs/>
                <w:kern w:val="2"/>
                <w:lang w:bidi="en-US"/>
              </w:rPr>
              <w:t xml:space="preserve">  Geological map of the northern half of the Tanzania Craton showing the main geological and tectonic units. IS—Iramba-Sekenke Greenstone Belt; KF—Kilimafedha Greenstone Belt; MM—Musoma-Mara Greenstone Belt; NZ — Nzega Greenstone Belt; SM—Shinyanga-Malita Greenstone Belt; SU — Sukumaland Greenstone Belt. Super-terrane boundaries are as proposed by</w:t>
            </w:r>
            <w:r w:rsidR="00BA0BB3" w:rsidRPr="005014BD">
              <w:rPr>
                <w:rFonts w:ascii="Times New Roman" w:hAnsi="Times New Roman" w:cs="Times New Roman"/>
                <w:bCs/>
                <w:kern w:val="2"/>
                <w:lang w:bidi="en-US"/>
              </w:rPr>
              <w:t xml:space="preserve"> (Kabete et al., 2012</w:t>
            </w:r>
            <w:r w:rsidR="00343C60" w:rsidRPr="005014BD">
              <w:rPr>
                <w:rFonts w:ascii="Times New Roman" w:hAnsi="Times New Roman" w:cs="Times New Roman"/>
                <w:bCs/>
                <w:kern w:val="2"/>
                <w:lang w:bidi="en-US"/>
              </w:rPr>
              <w:t>a</w:t>
            </w:r>
            <w:r w:rsidR="00BA0BB3" w:rsidRPr="005014BD">
              <w:rPr>
                <w:rFonts w:ascii="Times New Roman" w:hAnsi="Times New Roman" w:cs="Times New Roman"/>
                <w:bCs/>
                <w:kern w:val="2"/>
                <w:lang w:bidi="en-US"/>
              </w:rPr>
              <w:t>)</w:t>
            </w:r>
            <w:r w:rsidRPr="005014BD">
              <w:rPr>
                <w:rFonts w:ascii="Times New Roman" w:hAnsi="Times New Roman" w:cs="Times New Roman"/>
                <w:bCs/>
                <w:kern w:val="2"/>
                <w:lang w:bidi="en-US"/>
              </w:rPr>
              <w:t>: DBST — Dodoma Basement; ELVST— East Lake Victoria; LNST — Lake Nyanza; MAST — Mbulu-Masai; MLEST —Mwanza Lake Eyasi; MMST —Moyowosi-Manyoni; NBT — Nyakahura-Burigi. The inset map of Africa shows the location of Archaean blocks. The figure has been adapted from</w:t>
            </w:r>
            <w:r w:rsidR="00BA0BB3" w:rsidRPr="005014BD">
              <w:rPr>
                <w:rFonts w:ascii="Times New Roman" w:hAnsi="Times New Roman" w:cs="Times New Roman"/>
                <w:bCs/>
                <w:kern w:val="2"/>
                <w:lang w:bidi="en-US"/>
              </w:rPr>
              <w:t xml:space="preserve"> Sanislav et al. (2015)</w:t>
            </w:r>
            <w:r w:rsidRPr="005014BD">
              <w:rPr>
                <w:rFonts w:ascii="Times New Roman" w:hAnsi="Times New Roman" w:cs="Times New Roman"/>
                <w:bCs/>
                <w:kern w:val="2"/>
                <w:lang w:bidi="en-US"/>
              </w:rPr>
              <w:t>. The red square shows the study area as shown in Figure 2.</w:t>
            </w:r>
          </w:p>
          <w:p w14:paraId="38062B94" w14:textId="77777777" w:rsidR="002951ED" w:rsidRPr="005014BD" w:rsidRDefault="002951ED" w:rsidP="00A77F11">
            <w:pPr>
              <w:spacing w:after="0" w:line="360" w:lineRule="auto"/>
              <w:jc w:val="both"/>
              <w:rPr>
                <w:rFonts w:ascii="Times New Roman" w:hAnsi="Times New Roman" w:cs="Times New Roman"/>
                <w:b/>
                <w:noProof/>
                <w:kern w:val="2"/>
                <w:sz w:val="24"/>
                <w:szCs w:val="24"/>
                <w:lang w:eastAsia="en-AU"/>
              </w:rPr>
            </w:pPr>
          </w:p>
        </w:tc>
      </w:tr>
    </w:tbl>
    <w:p w14:paraId="44357733" w14:textId="1BF314AF" w:rsidR="00464783" w:rsidRPr="005014BD" w:rsidRDefault="00EB41FB" w:rsidP="00464783">
      <w:pPr>
        <w:spacing w:after="0" w:line="360" w:lineRule="auto"/>
        <w:ind w:firstLine="720"/>
        <w:jc w:val="both"/>
        <w:rPr>
          <w:rFonts w:ascii="Times New Roman" w:hAnsi="Times New Roman" w:cs="Times New Roman"/>
          <w:sz w:val="24"/>
          <w:szCs w:val="24"/>
        </w:rPr>
      </w:pPr>
      <w:r w:rsidRPr="005014BD">
        <w:rPr>
          <w:rFonts w:ascii="Times New Roman" w:hAnsi="Times New Roman" w:cs="Times New Roman"/>
          <w:sz w:val="24"/>
          <w:szCs w:val="24"/>
        </w:rPr>
        <w:t>The Geita Greenstone Belt (GGB) consists of ~630 km</w:t>
      </w:r>
      <w:r w:rsidRPr="005014BD">
        <w:rPr>
          <w:rFonts w:ascii="Times New Roman" w:hAnsi="Times New Roman" w:cs="Times New Roman"/>
          <w:sz w:val="24"/>
          <w:szCs w:val="24"/>
          <w:vertAlign w:val="superscript"/>
        </w:rPr>
        <w:t>2</w:t>
      </w:r>
      <w:r w:rsidRPr="005014BD">
        <w:rPr>
          <w:rFonts w:ascii="Times New Roman" w:hAnsi="Times New Roman" w:cs="Times New Roman"/>
          <w:sz w:val="24"/>
          <w:szCs w:val="24"/>
        </w:rPr>
        <w:t xml:space="preserve"> of mafic and felsic volcanic, volcanoclastic and sed</w:t>
      </w:r>
      <w:r w:rsidR="007D7F2A" w:rsidRPr="005014BD">
        <w:rPr>
          <w:rFonts w:ascii="Times New Roman" w:hAnsi="Times New Roman" w:cs="Times New Roman"/>
          <w:sz w:val="24"/>
          <w:szCs w:val="24"/>
        </w:rPr>
        <w:t>imentary rocks, bounded to the S</w:t>
      </w:r>
      <w:r w:rsidRPr="005014BD">
        <w:rPr>
          <w:rFonts w:ascii="Times New Roman" w:hAnsi="Times New Roman" w:cs="Times New Roman"/>
          <w:sz w:val="24"/>
          <w:szCs w:val="24"/>
        </w:rPr>
        <w:t xml:space="preserve"> by a large, E-W trending shear zone that separates the belt from gneiss (Sanislav et al., 2018). To the N, E and W the greenstone </w:t>
      </w:r>
      <w:r w:rsidRPr="005014BD">
        <w:rPr>
          <w:rFonts w:ascii="Times New Roman" w:hAnsi="Times New Roman" w:cs="Times New Roman"/>
          <w:sz w:val="24"/>
          <w:szCs w:val="24"/>
        </w:rPr>
        <w:lastRenderedPageBreak/>
        <w:t xml:space="preserve">lithologies were intruded by granitoid plutons dated at 2660-2620 </w:t>
      </w:r>
      <w:r w:rsidR="007D7F2A" w:rsidRPr="005014BD">
        <w:rPr>
          <w:rFonts w:ascii="Times New Roman" w:hAnsi="Times New Roman" w:cs="Times New Roman"/>
          <w:sz w:val="24"/>
          <w:szCs w:val="24"/>
        </w:rPr>
        <w:t xml:space="preserve">Ma (Sanislav et al. </w:t>
      </w:r>
      <w:r w:rsidR="00D25D07" w:rsidRPr="005014BD">
        <w:rPr>
          <w:rFonts w:ascii="Times New Roman" w:hAnsi="Times New Roman" w:cs="Times New Roman"/>
          <w:sz w:val="24"/>
          <w:szCs w:val="24"/>
        </w:rPr>
        <w:t>2015</w:t>
      </w:r>
      <w:r w:rsidR="007D7F2A" w:rsidRPr="005014BD">
        <w:rPr>
          <w:rFonts w:ascii="Times New Roman" w:hAnsi="Times New Roman" w:cs="Times New Roman"/>
          <w:sz w:val="24"/>
          <w:szCs w:val="24"/>
        </w:rPr>
        <w:t>). The southern</w:t>
      </w:r>
      <w:r w:rsidRPr="005014BD">
        <w:rPr>
          <w:rFonts w:ascii="Times New Roman" w:hAnsi="Times New Roman" w:cs="Times New Roman"/>
          <w:sz w:val="24"/>
          <w:szCs w:val="24"/>
        </w:rPr>
        <w:t xml:space="preserve"> part of the GGB is composed of ~2823 Ma meta-basalt that forms the base of the </w:t>
      </w:r>
      <w:r w:rsidR="007D7F2A" w:rsidRPr="005014BD">
        <w:rPr>
          <w:rFonts w:ascii="Times New Roman" w:hAnsi="Times New Roman" w:cs="Times New Roman"/>
          <w:sz w:val="24"/>
          <w:szCs w:val="24"/>
        </w:rPr>
        <w:t xml:space="preserve">supracrustal sequence in the GGB </w:t>
      </w:r>
      <w:r w:rsidRPr="005014BD">
        <w:rPr>
          <w:rFonts w:ascii="Times New Roman" w:hAnsi="Times New Roman" w:cs="Times New Roman"/>
          <w:sz w:val="24"/>
          <w:szCs w:val="24"/>
        </w:rPr>
        <w:t xml:space="preserve">(Manya and Maboko 2008; Cook et al., </w:t>
      </w:r>
      <w:r w:rsidR="0060536A" w:rsidRPr="005014BD">
        <w:rPr>
          <w:rFonts w:ascii="Times New Roman" w:hAnsi="Times New Roman" w:cs="Times New Roman"/>
          <w:sz w:val="24"/>
          <w:szCs w:val="24"/>
        </w:rPr>
        <w:t>2016</w:t>
      </w:r>
      <w:r w:rsidRPr="005014BD">
        <w:rPr>
          <w:rFonts w:ascii="Times New Roman" w:hAnsi="Times New Roman" w:cs="Times New Roman"/>
          <w:sz w:val="24"/>
          <w:szCs w:val="24"/>
        </w:rPr>
        <w:t>). The remainder of the greenstone belt is dominated by meta-sediments and volcanoclastics that are older than 2699 ± 9 Ma (Borg and Krogh, 1999, Sanislav et al., 2015).</w:t>
      </w:r>
      <w:r w:rsidR="00464783" w:rsidRPr="005014BD">
        <w:rPr>
          <w:rFonts w:ascii="Times New Roman" w:hAnsi="Times New Roman" w:cs="Times New Roman"/>
          <w:sz w:val="24"/>
          <w:szCs w:val="24"/>
        </w:rPr>
        <w:t xml:space="preserve"> </w:t>
      </w:r>
      <w:r w:rsidR="00A77F11" w:rsidRPr="005014BD">
        <w:rPr>
          <w:rFonts w:ascii="Times New Roman" w:hAnsi="Times New Roman" w:cs="Times New Roman"/>
          <w:sz w:val="24"/>
          <w:szCs w:val="24"/>
        </w:rPr>
        <w:t>These units were intruded by syn-tectonic igneous complexes of dioritic to tonalitic composition</w:t>
      </w:r>
      <w:r w:rsidR="00464783" w:rsidRPr="005014BD">
        <w:rPr>
          <w:rFonts w:ascii="Times New Roman" w:hAnsi="Times New Roman" w:cs="Times New Roman"/>
          <w:sz w:val="24"/>
          <w:szCs w:val="24"/>
        </w:rPr>
        <w:t xml:space="preserve"> between 2700-2680 Ma (Sanislav et al., 2015, </w:t>
      </w:r>
      <w:r w:rsidR="00D25D07" w:rsidRPr="005014BD">
        <w:rPr>
          <w:rFonts w:ascii="Times New Roman" w:hAnsi="Times New Roman" w:cs="Times New Roman"/>
          <w:sz w:val="24"/>
          <w:szCs w:val="24"/>
        </w:rPr>
        <w:t>2018</w:t>
      </w:r>
      <w:r w:rsidR="00464783" w:rsidRPr="005014BD">
        <w:rPr>
          <w:rFonts w:ascii="Times New Roman" w:hAnsi="Times New Roman" w:cs="Times New Roman"/>
          <w:sz w:val="24"/>
          <w:szCs w:val="24"/>
        </w:rPr>
        <w:t>; Kwelwa et al., 2018).</w:t>
      </w:r>
    </w:p>
    <w:p w14:paraId="0FF170F3" w14:textId="77777777" w:rsidR="00DE6F5F" w:rsidRPr="005014BD" w:rsidRDefault="00464783" w:rsidP="00DE6F5F">
      <w:pPr>
        <w:spacing w:after="0" w:line="360" w:lineRule="auto"/>
        <w:ind w:firstLine="720"/>
        <w:jc w:val="both"/>
        <w:rPr>
          <w:rFonts w:ascii="Times New Roman" w:hAnsi="Times New Roman" w:cs="Times New Roman"/>
          <w:sz w:val="24"/>
          <w:szCs w:val="24"/>
        </w:rPr>
      </w:pPr>
      <w:r w:rsidRPr="005014BD">
        <w:rPr>
          <w:rFonts w:ascii="Times New Roman" w:hAnsi="Times New Roman" w:cs="Times New Roman"/>
          <w:sz w:val="24"/>
          <w:szCs w:val="24"/>
        </w:rPr>
        <w:t xml:space="preserve">Meta-ironstone units are exposed in three distinct NW-SE trending terrains separated by areas with little or no outcrop underlain by meta-sediments. The boundaries of these terrains are characterized by major lineaments visible on aero-magnetic datasets and interpreted as large shear zones (Fig. </w:t>
      </w:r>
      <w:r w:rsidR="00DE6F5F" w:rsidRPr="005014BD">
        <w:rPr>
          <w:rFonts w:ascii="Times New Roman" w:hAnsi="Times New Roman" w:cs="Times New Roman"/>
          <w:sz w:val="24"/>
          <w:szCs w:val="24"/>
        </w:rPr>
        <w:t>S</w:t>
      </w:r>
      <w:r w:rsidRPr="005014BD">
        <w:rPr>
          <w:rFonts w:ascii="Times New Roman" w:hAnsi="Times New Roman" w:cs="Times New Roman"/>
          <w:sz w:val="24"/>
          <w:szCs w:val="24"/>
        </w:rPr>
        <w:t xml:space="preserve">2). These terrains are the Nyamulilima terrain to the W, the Central terrain in the middle, and Kukuluma terrain to the E (Fig. </w:t>
      </w:r>
      <w:r w:rsidR="00DE6F5F" w:rsidRPr="005014BD">
        <w:rPr>
          <w:rFonts w:ascii="Times New Roman" w:hAnsi="Times New Roman" w:cs="Times New Roman"/>
          <w:sz w:val="24"/>
          <w:szCs w:val="24"/>
        </w:rPr>
        <w:t>S</w:t>
      </w:r>
      <w:r w:rsidRPr="005014BD">
        <w:rPr>
          <w:rFonts w:ascii="Times New Roman" w:hAnsi="Times New Roman" w:cs="Times New Roman"/>
          <w:sz w:val="24"/>
          <w:szCs w:val="24"/>
        </w:rPr>
        <w:t xml:space="preserve">2). </w:t>
      </w:r>
    </w:p>
    <w:p w14:paraId="097D1DF3" w14:textId="77777777" w:rsidR="00DE6F5F" w:rsidRPr="005014BD" w:rsidRDefault="00464783" w:rsidP="00DE6F5F">
      <w:pPr>
        <w:spacing w:after="0" w:line="360" w:lineRule="auto"/>
        <w:ind w:firstLine="720"/>
        <w:jc w:val="both"/>
        <w:rPr>
          <w:rFonts w:ascii="Times New Roman" w:hAnsi="Times New Roman" w:cs="Times New Roman"/>
          <w:sz w:val="24"/>
          <w:szCs w:val="24"/>
        </w:rPr>
      </w:pPr>
      <w:r w:rsidRPr="005014BD">
        <w:rPr>
          <w:rFonts w:ascii="Times New Roman" w:hAnsi="Times New Roman" w:cs="Times New Roman"/>
          <w:sz w:val="24"/>
          <w:szCs w:val="24"/>
        </w:rPr>
        <w:t>The fossils occur in the Kukuluma terrain, ~300 m ESE of a gold prospect called Area 3, and 1.6 km SE of an open pit gold mine called Kukuluma Pit</w:t>
      </w:r>
      <w:r w:rsidR="00DE6F5F" w:rsidRPr="005014BD">
        <w:rPr>
          <w:rFonts w:ascii="Times New Roman" w:hAnsi="Times New Roman" w:cs="Times New Roman"/>
          <w:sz w:val="24"/>
          <w:szCs w:val="24"/>
        </w:rPr>
        <w:t xml:space="preserve"> (Fig 1 [main text], Fig. S2)</w:t>
      </w:r>
      <w:r w:rsidRPr="005014BD">
        <w:rPr>
          <w:rFonts w:ascii="Times New Roman" w:hAnsi="Times New Roman" w:cs="Times New Roman"/>
          <w:sz w:val="24"/>
          <w:szCs w:val="24"/>
        </w:rPr>
        <w:t xml:space="preserve">. The outcrops of fossiliferous sediments occur </w:t>
      </w:r>
      <w:r w:rsidR="00DE6F5F" w:rsidRPr="005014BD">
        <w:rPr>
          <w:rFonts w:ascii="Times New Roman" w:hAnsi="Times New Roman" w:cs="Times New Roman"/>
          <w:sz w:val="24"/>
          <w:szCs w:val="24"/>
        </w:rPr>
        <w:t>on the flank</w:t>
      </w:r>
      <w:r w:rsidRPr="005014BD">
        <w:rPr>
          <w:rFonts w:ascii="Times New Roman" w:hAnsi="Times New Roman" w:cs="Times New Roman"/>
          <w:sz w:val="24"/>
          <w:szCs w:val="24"/>
        </w:rPr>
        <w:t xml:space="preserve"> of a flat-topped mountain, ~200 m above the surrounding plateau. The top of this mountain is deeply weathered and underlain by &gt;120m of regolith with near-complete oxidation of all rock types. The fossil locality occurs along a spur below the ridgeline, where the thick regolith has been largely removed by erosion, and outcrops of non-oxidized, relatively fresh rock can be found</w:t>
      </w:r>
      <w:r w:rsidR="00DE6F5F" w:rsidRPr="005014BD">
        <w:rPr>
          <w:rFonts w:ascii="Times New Roman" w:hAnsi="Times New Roman" w:cs="Times New Roman"/>
          <w:sz w:val="24"/>
          <w:szCs w:val="24"/>
        </w:rPr>
        <w:t xml:space="preserve"> (Fig. S3)</w:t>
      </w:r>
      <w:r w:rsidRPr="005014BD">
        <w:rPr>
          <w:rFonts w:ascii="Times New Roman" w:hAnsi="Times New Roman" w:cs="Times New Roman"/>
          <w:sz w:val="24"/>
          <w:szCs w:val="24"/>
        </w:rPr>
        <w:t>.</w:t>
      </w:r>
    </w:p>
    <w:p w14:paraId="35FCF31B" w14:textId="14ECD54D" w:rsidR="002951ED" w:rsidRPr="005014BD" w:rsidRDefault="00DE6F5F" w:rsidP="00630FE8">
      <w:pPr>
        <w:spacing w:after="0" w:line="360" w:lineRule="auto"/>
        <w:ind w:firstLine="720"/>
        <w:jc w:val="both"/>
        <w:rPr>
          <w:rFonts w:ascii="Times New Roman" w:hAnsi="Times New Roman" w:cs="Times New Roman"/>
          <w:sz w:val="24"/>
          <w:szCs w:val="24"/>
        </w:rPr>
      </w:pPr>
      <w:r w:rsidRPr="005014BD">
        <w:rPr>
          <w:rFonts w:ascii="Times New Roman" w:hAnsi="Times New Roman" w:cs="Times New Roman"/>
          <w:sz w:val="24"/>
          <w:szCs w:val="24"/>
        </w:rPr>
        <w:t xml:space="preserve">The sedimentary sequence in the general vicinity of the fossil occurrences is composed of a volcano-sedimentary pile with a black, graphitic shale unit of undefined thickness at its base. This unit is well exposed at the bottom of the Kukuluma pit, and probably overlies metabasalt </w:t>
      </w:r>
      <w:r w:rsidR="00667380" w:rsidRPr="005014BD">
        <w:rPr>
          <w:rFonts w:ascii="Times New Roman" w:hAnsi="Times New Roman" w:cs="Times New Roman"/>
          <w:sz w:val="24"/>
          <w:szCs w:val="24"/>
        </w:rPr>
        <w:t>(</w:t>
      </w:r>
      <w:r w:rsidRPr="005014BD">
        <w:rPr>
          <w:rFonts w:ascii="Times New Roman" w:hAnsi="Times New Roman" w:cs="Times New Roman"/>
          <w:sz w:val="24"/>
          <w:szCs w:val="24"/>
        </w:rPr>
        <w:t>Kwelwa et al.</w:t>
      </w:r>
      <w:r w:rsidR="00667380" w:rsidRPr="005014BD">
        <w:rPr>
          <w:rFonts w:ascii="Times New Roman" w:hAnsi="Times New Roman" w:cs="Times New Roman"/>
          <w:sz w:val="24"/>
          <w:szCs w:val="24"/>
        </w:rPr>
        <w:t xml:space="preserve">, </w:t>
      </w:r>
      <w:r w:rsidRPr="005014BD">
        <w:rPr>
          <w:rFonts w:ascii="Times New Roman" w:hAnsi="Times New Roman" w:cs="Times New Roman"/>
          <w:sz w:val="24"/>
          <w:szCs w:val="24"/>
        </w:rPr>
        <w:t xml:space="preserve">2018). The black shale unit transitions into a well-layered meta-ironstone unit that is variable in thickness due to deformational effects. The meta-ironstone unit is widely distributed (Fig. 1 [main text]), and consists of regularly layered packages of magnetite-rich sandstone and siltstone interlayered with shale beds and silicified, quartzite beds. The meta-ironstone unit transitions into meta-greywacke comprised of laminated shale- siltstone and sandstone beds that are locally carbonaceous, </w:t>
      </w:r>
      <w:r w:rsidRPr="005014BD">
        <w:rPr>
          <w:rFonts w:ascii="Times New Roman" w:eastAsia="Times New Roman" w:hAnsi="Times New Roman" w:cs="Times New Roman"/>
          <w:sz w:val="24"/>
          <w:szCs w:val="24"/>
          <w:lang w:val="en-GB"/>
        </w:rPr>
        <w:t>with a typical bed thickness of 5-15 cm</w:t>
      </w:r>
      <w:r w:rsidR="00630FE8" w:rsidRPr="005014BD">
        <w:rPr>
          <w:rFonts w:ascii="Times New Roman" w:eastAsia="Times New Roman" w:hAnsi="Times New Roman" w:cs="Times New Roman"/>
          <w:sz w:val="24"/>
          <w:szCs w:val="24"/>
          <w:lang w:val="en-GB"/>
        </w:rPr>
        <w:t>. These beds are inter</w:t>
      </w:r>
      <w:r w:rsidR="0060536A" w:rsidRPr="005014BD">
        <w:rPr>
          <w:rFonts w:ascii="Times New Roman" w:eastAsia="Times New Roman" w:hAnsi="Times New Roman" w:cs="Times New Roman"/>
          <w:sz w:val="24"/>
          <w:szCs w:val="24"/>
          <w:lang w:val="en-GB"/>
        </w:rPr>
        <w:t>-</w:t>
      </w:r>
      <w:r w:rsidR="00630FE8" w:rsidRPr="005014BD">
        <w:rPr>
          <w:rFonts w:ascii="Times New Roman" w:eastAsia="Times New Roman" w:hAnsi="Times New Roman" w:cs="Times New Roman"/>
          <w:sz w:val="24"/>
          <w:szCs w:val="24"/>
          <w:lang w:val="en-GB"/>
        </w:rPr>
        <w:t xml:space="preserve">layered with fine-grained tuff horizons and volcanoclastics, some with </w:t>
      </w:r>
      <w:r w:rsidR="0060536A" w:rsidRPr="005014BD">
        <w:rPr>
          <w:rFonts w:ascii="Times New Roman" w:eastAsia="Times New Roman" w:hAnsi="Times New Roman" w:cs="Times New Roman"/>
          <w:sz w:val="24"/>
          <w:szCs w:val="24"/>
          <w:lang w:val="en-GB"/>
        </w:rPr>
        <w:t xml:space="preserve">ignimbrite </w:t>
      </w:r>
      <w:r w:rsidR="00630FE8" w:rsidRPr="005014BD">
        <w:rPr>
          <w:rFonts w:ascii="Times New Roman" w:eastAsia="Times New Roman" w:hAnsi="Times New Roman" w:cs="Times New Roman"/>
          <w:sz w:val="24"/>
          <w:szCs w:val="24"/>
          <w:lang w:val="en-GB"/>
        </w:rPr>
        <w:t>characterist</w:t>
      </w:r>
      <w:r w:rsidR="0060536A" w:rsidRPr="005014BD">
        <w:rPr>
          <w:rFonts w:ascii="Times New Roman" w:eastAsia="Times New Roman" w:hAnsi="Times New Roman" w:cs="Times New Roman"/>
          <w:sz w:val="24"/>
          <w:szCs w:val="24"/>
          <w:lang w:val="en-GB"/>
        </w:rPr>
        <w:t>ic</w:t>
      </w:r>
      <w:r w:rsidR="00630FE8" w:rsidRPr="005014BD">
        <w:rPr>
          <w:rFonts w:ascii="Times New Roman" w:eastAsia="Times New Roman" w:hAnsi="Times New Roman" w:cs="Times New Roman"/>
          <w:sz w:val="24"/>
          <w:szCs w:val="24"/>
          <w:lang w:val="en-GB"/>
        </w:rPr>
        <w:t xml:space="preserve">s. </w:t>
      </w:r>
      <w:r w:rsidR="00464783" w:rsidRPr="005014BD">
        <w:rPr>
          <w:rFonts w:ascii="Times New Roman" w:eastAsia="Times New Roman" w:hAnsi="Times New Roman" w:cs="Times New Roman"/>
          <w:sz w:val="24"/>
          <w:szCs w:val="24"/>
          <w:lang w:val="en-GB"/>
        </w:rPr>
        <w:t xml:space="preserve">The sandstone layers are typically graded and locally contain small (&lt;1cm), well-rounded chert pebbles or grit at their base. Some beds preserve low-angle hummocky cross stratification, and rare evidence of scouring. Locally, graded beds are interlayered with massive, non-structured, matrix supported conglomerate that contain mostly angular chert clasts, &lt;3cm in diameter embedded in a coarse, sand matrix. </w:t>
      </w:r>
      <w:r w:rsidR="002951ED" w:rsidRPr="005014BD">
        <w:rPr>
          <w:rFonts w:ascii="Times New Roman" w:hAnsi="Times New Roman" w:cs="Times New Roman"/>
          <w:sz w:val="24"/>
          <w:szCs w:val="24"/>
        </w:rPr>
        <w:br w:type="page"/>
      </w:r>
    </w:p>
    <w:tbl>
      <w:tblPr>
        <w:tblStyle w:val="TableGrid"/>
        <w:tblW w:w="0" w:type="auto"/>
        <w:tblInd w:w="0" w:type="dxa"/>
        <w:tblLook w:val="04A0" w:firstRow="1" w:lastRow="0" w:firstColumn="1" w:lastColumn="0" w:noHBand="0" w:noVBand="1"/>
      </w:tblPr>
      <w:tblGrid>
        <w:gridCol w:w="7536"/>
        <w:gridCol w:w="1298"/>
      </w:tblGrid>
      <w:tr w:rsidR="002951ED" w:rsidRPr="005014BD" w14:paraId="3CE260E5" w14:textId="77777777" w:rsidTr="002951ED">
        <w:trPr>
          <w:cantSplit/>
          <w:trHeight w:val="1134"/>
        </w:trPr>
        <w:tc>
          <w:tcPr>
            <w:tcW w:w="7536" w:type="dxa"/>
            <w:tcBorders>
              <w:top w:val="single" w:sz="4" w:space="0" w:color="auto"/>
              <w:left w:val="single" w:sz="4" w:space="0" w:color="auto"/>
              <w:bottom w:val="single" w:sz="4" w:space="0" w:color="auto"/>
              <w:right w:val="single" w:sz="4" w:space="0" w:color="auto"/>
            </w:tcBorders>
            <w:hideMark/>
          </w:tcPr>
          <w:p w14:paraId="7CB9C689" w14:textId="36266713" w:rsidR="002951ED" w:rsidRPr="005014BD" w:rsidRDefault="002951ED" w:rsidP="00A77F11">
            <w:pPr>
              <w:suppressAutoHyphens/>
              <w:spacing w:line="360" w:lineRule="auto"/>
              <w:jc w:val="both"/>
              <w:rPr>
                <w:b/>
                <w:bCs/>
                <w:sz w:val="24"/>
                <w:szCs w:val="24"/>
                <w:lang w:bidi="en-US"/>
              </w:rPr>
            </w:pPr>
            <w:r w:rsidRPr="005014BD">
              <w:rPr>
                <w:noProof/>
                <w:sz w:val="24"/>
                <w:szCs w:val="24"/>
                <w:lang w:eastAsia="en-AU"/>
              </w:rPr>
              <w:lastRenderedPageBreak/>
              <mc:AlternateContent>
                <mc:Choice Requires="wps">
                  <w:drawing>
                    <wp:anchor distT="0" distB="0" distL="114300" distR="114300" simplePos="0" relativeHeight="251658243" behindDoc="0" locked="0" layoutInCell="1" allowOverlap="1" wp14:anchorId="509ACF7B" wp14:editId="7895F222">
                      <wp:simplePos x="0" y="0"/>
                      <wp:positionH relativeFrom="column">
                        <wp:posOffset>1150084</wp:posOffset>
                      </wp:positionH>
                      <wp:positionV relativeFrom="paragraph">
                        <wp:posOffset>1693141</wp:posOffset>
                      </wp:positionV>
                      <wp:extent cx="830317" cy="278669"/>
                      <wp:effectExtent l="9208" t="0" r="17462" b="17463"/>
                      <wp:wrapNone/>
                      <wp:docPr id="19" name="Text Box 19"/>
                      <wp:cNvGraphicFramePr/>
                      <a:graphic xmlns:a="http://schemas.openxmlformats.org/drawingml/2006/main">
                        <a:graphicData uri="http://schemas.microsoft.com/office/word/2010/wordprocessingShape">
                          <wps:wsp>
                            <wps:cNvSpPr txBox="1"/>
                            <wps:spPr>
                              <a:xfrm rot="16200000">
                                <a:off x="0" y="0"/>
                                <a:ext cx="830317" cy="278669"/>
                              </a:xfrm>
                              <a:prstGeom prst="rect">
                                <a:avLst/>
                              </a:prstGeom>
                              <a:solidFill>
                                <a:schemeClr val="lt1"/>
                              </a:solidFill>
                              <a:ln w="6350">
                                <a:solidFill>
                                  <a:prstClr val="black"/>
                                </a:solidFill>
                              </a:ln>
                            </wps:spPr>
                            <wps:txbx>
                              <w:txbxContent>
                                <w:p w14:paraId="227EB378" w14:textId="589A36A6" w:rsidR="005014BD" w:rsidRPr="002951ED" w:rsidRDefault="005014BD">
                                  <w:pPr>
                                    <w:rPr>
                                      <w:lang w:val="en-US"/>
                                    </w:rPr>
                                  </w:pPr>
                                  <w:r>
                                    <w:rPr>
                                      <w:lang w:val="en-US"/>
                                    </w:rPr>
                                    <w:t>Study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9ACF7B" id="_x0000_t202" coordsize="21600,21600" o:spt="202" path="m,l,21600r21600,l21600,xe">
                      <v:stroke joinstyle="miter"/>
                      <v:path gradientshapeok="t" o:connecttype="rect"/>
                    </v:shapetype>
                    <v:shape id="Text Box 19" o:spid="_x0000_s1026" type="#_x0000_t202" style="position:absolute;left:0;text-align:left;margin-left:90.55pt;margin-top:133.3pt;width:65.4pt;height:21.95pt;rotation:-9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" fillcolor="white [3201]" strokeweight=".5pt">
                      <v:textbox>
                        <w:txbxContent>
                          <w:p w14:paraId="227EB378" w14:textId="589A36A6" w:rsidR="005014BD" w:rsidRPr="002951ED" w:rsidRDefault="005014BD">
                            <w:pPr>
                              <w:rPr>
                                <w:lang w:val="en-US"/>
                              </w:rPr>
                            </w:pPr>
                            <w:r>
                              <w:rPr>
                                <w:lang w:val="en-US"/>
                              </w:rPr>
                              <w:t>Study Area</w:t>
                            </w:r>
                          </w:p>
                        </w:txbxContent>
                      </v:textbox>
                    </v:shape>
                  </w:pict>
                </mc:Fallback>
              </mc:AlternateContent>
            </w:r>
            <w:r w:rsidRPr="005014BD">
              <w:rPr>
                <w:noProof/>
                <w:sz w:val="24"/>
                <w:szCs w:val="24"/>
                <w:lang w:eastAsia="en-AU"/>
              </w:rPr>
              <mc:AlternateContent>
                <mc:Choice Requires="wps">
                  <w:drawing>
                    <wp:anchor distT="0" distB="0" distL="114300" distR="114300" simplePos="0" relativeHeight="251658241" behindDoc="0" locked="0" layoutInCell="1" allowOverlap="1" wp14:anchorId="236A6982" wp14:editId="41D39751">
                      <wp:simplePos x="0" y="0"/>
                      <wp:positionH relativeFrom="column">
                        <wp:posOffset>3461385</wp:posOffset>
                      </wp:positionH>
                      <wp:positionV relativeFrom="paragraph">
                        <wp:posOffset>55530</wp:posOffset>
                      </wp:positionV>
                      <wp:extent cx="1181100" cy="181927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181100" cy="1819275"/>
                              </a:xfrm>
                              <a:prstGeom prst="rect">
                                <a:avLst/>
                              </a:prstGeom>
                              <a:noFill/>
                              <a:ln w="6350">
                                <a:noFill/>
                              </a:ln>
                            </wps:spPr>
                            <wps:txbx>
                              <w:txbxContent>
                                <w:p w14:paraId="27FE152D" w14:textId="51B5DB9B" w:rsidR="005014BD" w:rsidRDefault="005014BD" w:rsidP="002951ED">
                                  <w:r>
                                    <w:rPr>
                                      <w:rFonts w:eastAsia="SimSun"/>
                                      <w:noProof/>
                                      <w:sz w:val="20"/>
                                      <w:lang w:eastAsia="en-AU"/>
                                    </w:rPr>
                                    <w:drawing>
                                      <wp:inline distT="0" distB="0" distL="0" distR="0" wp14:anchorId="48B6A28C" wp14:editId="768208E7">
                                        <wp:extent cx="1993672" cy="1083532"/>
                                        <wp:effectExtent l="0" t="2222" r="4762" b="4763"/>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
                                                  <a:extLst>
                                                    <a:ext uri="{28A0092B-C50C-407E-A947-70E740481C1C}">
                                                      <a14:useLocalDpi xmlns:a14="http://schemas.microsoft.com/office/drawing/2010/main" val="0"/>
                                                    </a:ext>
                                                  </a:extLst>
                                                </a:blip>
                                                <a:srcRect l="59859" t="21371" r="5647" b="42682"/>
                                                <a:stretch>
                                                  <a:fillRect/>
                                                </a:stretch>
                                              </pic:blipFill>
                                              <pic:spPr bwMode="auto">
                                                <a:xfrm rot="16200000">
                                                  <a:off x="0" y="0"/>
                                                  <a:ext cx="2003978" cy="1089133"/>
                                                </a:xfrm>
                                                <a:prstGeom prst="rect">
                                                  <a:avLst/>
                                                </a:prstGeom>
                                                <a:noFill/>
                                                <a:ln>
                                                  <a:noFill/>
                                                </a:ln>
                                              </pic:spPr>
                                            </pic:pic>
                                          </a:graphicData>
                                        </a:graphic>
                                      </wp:inline>
                                    </w:drawing>
                                  </w:r>
                                  <w:r>
                                    <w:rPr>
                                      <w:rFonts w:eastAsia="SimSun"/>
                                      <w:noProof/>
                                      <w:sz w:val="20"/>
                                      <w:lang w:eastAsia="en-AU"/>
                                    </w:rPr>
                                    <w:drawing>
                                      <wp:inline distT="0" distB="0" distL="0" distR="0" wp14:anchorId="2212836B" wp14:editId="6144E868">
                                        <wp:extent cx="1818005" cy="988060"/>
                                        <wp:effectExtent l="0" t="4127" r="6667" b="6668"/>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a:extLst>
                                                    <a:ext uri="{28A0092B-C50C-407E-A947-70E740481C1C}">
                                                      <a14:useLocalDpi xmlns:a14="http://schemas.microsoft.com/office/drawing/2010/main" val="0"/>
                                                    </a:ext>
                                                  </a:extLst>
                                                </a:blip>
                                                <a:srcRect l="59859" t="21371" r="5647" b="42682"/>
                                                <a:stretch>
                                                  <a:fillRect/>
                                                </a:stretch>
                                              </pic:blipFill>
                                              <pic:spPr bwMode="auto">
                                                <a:xfrm rot="16200000">
                                                  <a:off x="0" y="0"/>
                                                  <a:ext cx="1818005" cy="988060"/>
                                                </a:xfrm>
                                                <a:prstGeom prst="rect">
                                                  <a:avLst/>
                                                </a:prstGeom>
                                                <a:noFill/>
                                                <a:ln>
                                                  <a:noFill/>
                                                </a:ln>
                                              </pic:spPr>
                                            </pic:pic>
                                          </a:graphicData>
                                        </a:graphic>
                                      </wp:inline>
                                    </w:drawing>
                                  </w:r>
                                  <w:r>
                                    <w:rPr>
                                      <w:rFonts w:eastAsia="SimSun"/>
                                      <w:noProof/>
                                      <w:sz w:val="20"/>
                                      <w:lang w:eastAsia="en-AU"/>
                                    </w:rPr>
                                    <w:drawing>
                                      <wp:inline distT="0" distB="0" distL="0" distR="0" wp14:anchorId="54B7BDED" wp14:editId="3B65351C">
                                        <wp:extent cx="1818005" cy="988060"/>
                                        <wp:effectExtent l="0" t="4127" r="6667" b="6668"/>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a:extLst>
                                                    <a:ext uri="{28A0092B-C50C-407E-A947-70E740481C1C}">
                                                      <a14:useLocalDpi xmlns:a14="http://schemas.microsoft.com/office/drawing/2010/main" val="0"/>
                                                    </a:ext>
                                                  </a:extLst>
                                                </a:blip>
                                                <a:srcRect l="59859" t="21371" r="5647" b="42682"/>
                                                <a:stretch>
                                                  <a:fillRect/>
                                                </a:stretch>
                                              </pic:blipFill>
                                              <pic:spPr bwMode="auto">
                                                <a:xfrm rot="16200000">
                                                  <a:off x="0" y="0"/>
                                                  <a:ext cx="1818005" cy="9880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A6982" id="Text Box 38" o:spid="_x0000_s1027" type="#_x0000_t202" style="position:absolute;left:0;text-align:left;margin-left:272.55pt;margin-top:4.35pt;width:93pt;height:143.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" filled="f" stroked="f" strokeweight=".5pt">
                      <v:textbox>
                        <w:txbxContent>
                          <w:p w14:paraId="27FE152D" w14:textId="51B5DB9B" w:rsidR="005014BD" w:rsidRDefault="005014BD" w:rsidP="002951ED">
                            <w:r>
                              <w:rPr>
                                <w:rFonts w:eastAsia="SimSun"/>
                                <w:noProof/>
                                <w:sz w:val="20"/>
                                <w:lang w:eastAsia="en-AU"/>
                              </w:rPr>
                              <w:drawing>
                                <wp:inline distT="0" distB="0" distL="0" distR="0" wp14:anchorId="48B6A28C" wp14:editId="768208E7">
                                  <wp:extent cx="1993672" cy="1083532"/>
                                  <wp:effectExtent l="0" t="2222" r="4762" b="4763"/>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l="59859" t="21371" r="5647" b="42682"/>
                                          <a:stretch>
                                            <a:fillRect/>
                                          </a:stretch>
                                        </pic:blipFill>
                                        <pic:spPr bwMode="auto">
                                          <a:xfrm rot="16200000">
                                            <a:off x="0" y="0"/>
                                            <a:ext cx="2003978" cy="1089133"/>
                                          </a:xfrm>
                                          <a:prstGeom prst="rect">
                                            <a:avLst/>
                                          </a:prstGeom>
                                          <a:noFill/>
                                          <a:ln>
                                            <a:noFill/>
                                          </a:ln>
                                        </pic:spPr>
                                      </pic:pic>
                                    </a:graphicData>
                                  </a:graphic>
                                </wp:inline>
                              </w:drawing>
                            </w:r>
                            <w:r>
                              <w:rPr>
                                <w:rFonts w:eastAsia="SimSun"/>
                                <w:noProof/>
                                <w:sz w:val="20"/>
                                <w:lang w:eastAsia="en-AU"/>
                              </w:rPr>
                              <w:drawing>
                                <wp:inline distT="0" distB="0" distL="0" distR="0" wp14:anchorId="2212836B" wp14:editId="6144E868">
                                  <wp:extent cx="1818005" cy="988060"/>
                                  <wp:effectExtent l="0" t="4127" r="6667" b="6668"/>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a:extLst>
                                              <a:ext uri="{28A0092B-C50C-407E-A947-70E740481C1C}">
                                                <a14:useLocalDpi xmlns:a14="http://schemas.microsoft.com/office/drawing/2010/main" val="0"/>
                                              </a:ext>
                                            </a:extLst>
                                          </a:blip>
                                          <a:srcRect l="59859" t="21371" r="5647" b="42682"/>
                                          <a:stretch>
                                            <a:fillRect/>
                                          </a:stretch>
                                        </pic:blipFill>
                                        <pic:spPr bwMode="auto">
                                          <a:xfrm rot="16200000">
                                            <a:off x="0" y="0"/>
                                            <a:ext cx="1818005" cy="988060"/>
                                          </a:xfrm>
                                          <a:prstGeom prst="rect">
                                            <a:avLst/>
                                          </a:prstGeom>
                                          <a:noFill/>
                                          <a:ln>
                                            <a:noFill/>
                                          </a:ln>
                                        </pic:spPr>
                                      </pic:pic>
                                    </a:graphicData>
                                  </a:graphic>
                                </wp:inline>
                              </w:drawing>
                            </w:r>
                            <w:r>
                              <w:rPr>
                                <w:rFonts w:eastAsia="SimSun"/>
                                <w:noProof/>
                                <w:sz w:val="20"/>
                                <w:lang w:eastAsia="en-AU"/>
                              </w:rPr>
                              <w:drawing>
                                <wp:inline distT="0" distB="0" distL="0" distR="0" wp14:anchorId="54B7BDED" wp14:editId="3B65351C">
                                  <wp:extent cx="1818005" cy="988060"/>
                                  <wp:effectExtent l="0" t="4127" r="6667" b="6668"/>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a:extLst>
                                              <a:ext uri="{28A0092B-C50C-407E-A947-70E740481C1C}">
                                                <a14:useLocalDpi xmlns:a14="http://schemas.microsoft.com/office/drawing/2010/main" val="0"/>
                                              </a:ext>
                                            </a:extLst>
                                          </a:blip>
                                          <a:srcRect l="59859" t="21371" r="5647" b="42682"/>
                                          <a:stretch>
                                            <a:fillRect/>
                                          </a:stretch>
                                        </pic:blipFill>
                                        <pic:spPr bwMode="auto">
                                          <a:xfrm rot="16200000">
                                            <a:off x="0" y="0"/>
                                            <a:ext cx="1818005" cy="988060"/>
                                          </a:xfrm>
                                          <a:prstGeom prst="rect">
                                            <a:avLst/>
                                          </a:prstGeom>
                                          <a:noFill/>
                                          <a:ln>
                                            <a:noFill/>
                                          </a:ln>
                                        </pic:spPr>
                                      </pic:pic>
                                    </a:graphicData>
                                  </a:graphic>
                                </wp:inline>
                              </w:drawing>
                            </w:r>
                          </w:p>
                        </w:txbxContent>
                      </v:textbox>
                    </v:shape>
                  </w:pict>
                </mc:Fallback>
              </mc:AlternateContent>
            </w:r>
            <w:r w:rsidRPr="005014BD">
              <w:rPr>
                <w:noProof/>
                <w:sz w:val="24"/>
                <w:szCs w:val="24"/>
                <w:lang w:eastAsia="en-AU"/>
              </w:rPr>
              <mc:AlternateContent>
                <mc:Choice Requires="wps">
                  <w:drawing>
                    <wp:anchor distT="0" distB="0" distL="114300" distR="114300" simplePos="0" relativeHeight="251658242" behindDoc="0" locked="0" layoutInCell="1" allowOverlap="1" wp14:anchorId="1A53FF00" wp14:editId="6A36EDC8">
                      <wp:simplePos x="0" y="0"/>
                      <wp:positionH relativeFrom="column">
                        <wp:posOffset>127635</wp:posOffset>
                      </wp:positionH>
                      <wp:positionV relativeFrom="paragraph">
                        <wp:posOffset>6781165</wp:posOffset>
                      </wp:positionV>
                      <wp:extent cx="2857500" cy="2066925"/>
                      <wp:effectExtent l="0" t="0" r="0" b="0"/>
                      <wp:wrapNone/>
                      <wp:docPr id="52" name="Text Box 52"/>
                      <wp:cNvGraphicFramePr/>
                      <a:graphic xmlns:a="http://schemas.openxmlformats.org/drawingml/2006/main">
                        <a:graphicData uri="http://schemas.microsoft.com/office/word/2010/wordprocessingShape">
                          <wps:wsp>
                            <wps:cNvSpPr txBox="1"/>
                            <wps:spPr>
                              <a:xfrm>
                                <a:off x="0" y="0"/>
                                <a:ext cx="2857500" cy="2066925"/>
                              </a:xfrm>
                              <a:prstGeom prst="rect">
                                <a:avLst/>
                              </a:prstGeom>
                              <a:noFill/>
                              <a:ln w="6350">
                                <a:noFill/>
                              </a:ln>
                            </wps:spPr>
                            <wps:txbx>
                              <w:txbxContent>
                                <w:p w14:paraId="5F15CF7C" w14:textId="107EBEBA" w:rsidR="005014BD" w:rsidRDefault="005014BD" w:rsidP="002951ED">
                                  <w:r>
                                    <w:rPr>
                                      <w:rFonts w:eastAsia="SimSun"/>
                                      <w:noProof/>
                                      <w:sz w:val="20"/>
                                      <w:lang w:eastAsia="en-AU"/>
                                    </w:rPr>
                                    <w:drawing>
                                      <wp:inline distT="0" distB="0" distL="0" distR="0" wp14:anchorId="69679FB6" wp14:editId="47670785">
                                        <wp:extent cx="1860550" cy="2574925"/>
                                        <wp:effectExtent l="4762"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a:extLst>
                                                    <a:ext uri="{28A0092B-C50C-407E-A947-70E740481C1C}">
                                                      <a14:useLocalDpi xmlns:a14="http://schemas.microsoft.com/office/drawing/2010/main" val="0"/>
                                                    </a:ext>
                                                  </a:extLst>
                                                </a:blip>
                                                <a:srcRect l="7140" t="2487" r="56187"/>
                                                <a:stretch>
                                                  <a:fillRect/>
                                                </a:stretch>
                                              </pic:blipFill>
                                              <pic:spPr bwMode="auto">
                                                <a:xfrm rot="16200000">
                                                  <a:off x="0" y="0"/>
                                                  <a:ext cx="1860550" cy="2574925"/>
                                                </a:xfrm>
                                                <a:prstGeom prst="rect">
                                                  <a:avLst/>
                                                </a:prstGeom>
                                                <a:noFill/>
                                                <a:ln>
                                                  <a:noFill/>
                                                </a:ln>
                                              </pic:spPr>
                                            </pic:pic>
                                          </a:graphicData>
                                        </a:graphic>
                                      </wp:inline>
                                    </w:drawing>
                                  </w:r>
                                  <w:r>
                                    <w:rPr>
                                      <w:rFonts w:eastAsia="SimSun"/>
                                      <w:noProof/>
                                      <w:sz w:val="20"/>
                                      <w:lang w:eastAsia="en-AU"/>
                                    </w:rPr>
                                    <w:drawing>
                                      <wp:inline distT="0" distB="0" distL="0" distR="0" wp14:anchorId="770D94E3" wp14:editId="5D974989">
                                        <wp:extent cx="1860550" cy="2574925"/>
                                        <wp:effectExtent l="4762"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extLst>
                                                    <a:ext uri="{28A0092B-C50C-407E-A947-70E740481C1C}">
                                                      <a14:useLocalDpi xmlns:a14="http://schemas.microsoft.com/office/drawing/2010/main" val="0"/>
                                                    </a:ext>
                                                  </a:extLst>
                                                </a:blip>
                                                <a:srcRect l="7140" t="2487" r="56187"/>
                                                <a:stretch>
                                                  <a:fillRect/>
                                                </a:stretch>
                                              </pic:blipFill>
                                              <pic:spPr bwMode="auto">
                                                <a:xfrm rot="16200000">
                                                  <a:off x="0" y="0"/>
                                                  <a:ext cx="1860550" cy="25749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53FF00" id="Text Box 52" o:spid="_x0000_s1028" type="#_x0000_t202" style="position:absolute;left:0;text-align:left;margin-left:10.05pt;margin-top:533.95pt;width:225pt;height:162.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" filled="f" stroked="f" strokeweight=".5pt">
                      <v:textbox>
                        <w:txbxContent>
                          <w:p w14:paraId="5F15CF7C" w14:textId="107EBEBA" w:rsidR="005014BD" w:rsidRDefault="005014BD" w:rsidP="002951ED">
                            <w:r>
                              <w:rPr>
                                <w:rFonts w:eastAsia="SimSun"/>
                                <w:noProof/>
                                <w:sz w:val="20"/>
                                <w:lang w:eastAsia="en-AU"/>
                              </w:rPr>
                              <w:drawing>
                                <wp:inline distT="0" distB="0" distL="0" distR="0" wp14:anchorId="69679FB6" wp14:editId="47670785">
                                  <wp:extent cx="1860550" cy="2574925"/>
                                  <wp:effectExtent l="4762"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a:extLst>
                                              <a:ext uri="{28A0092B-C50C-407E-A947-70E740481C1C}">
                                                <a14:useLocalDpi xmlns:a14="http://schemas.microsoft.com/office/drawing/2010/main" val="0"/>
                                              </a:ext>
                                            </a:extLst>
                                          </a:blip>
                                          <a:srcRect l="7140" t="2487" r="56187"/>
                                          <a:stretch>
                                            <a:fillRect/>
                                          </a:stretch>
                                        </pic:blipFill>
                                        <pic:spPr bwMode="auto">
                                          <a:xfrm rot="16200000">
                                            <a:off x="0" y="0"/>
                                            <a:ext cx="1860550" cy="2574925"/>
                                          </a:xfrm>
                                          <a:prstGeom prst="rect">
                                            <a:avLst/>
                                          </a:prstGeom>
                                          <a:noFill/>
                                          <a:ln>
                                            <a:noFill/>
                                          </a:ln>
                                        </pic:spPr>
                                      </pic:pic>
                                    </a:graphicData>
                                  </a:graphic>
                                </wp:inline>
                              </w:drawing>
                            </w:r>
                            <w:r>
                              <w:rPr>
                                <w:rFonts w:eastAsia="SimSun"/>
                                <w:noProof/>
                                <w:sz w:val="20"/>
                                <w:lang w:eastAsia="en-AU"/>
                              </w:rPr>
                              <w:drawing>
                                <wp:inline distT="0" distB="0" distL="0" distR="0" wp14:anchorId="770D94E3" wp14:editId="5D974989">
                                  <wp:extent cx="1860550" cy="2574925"/>
                                  <wp:effectExtent l="4762"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extLst>
                                              <a:ext uri="{28A0092B-C50C-407E-A947-70E740481C1C}">
                                                <a14:useLocalDpi xmlns:a14="http://schemas.microsoft.com/office/drawing/2010/main" val="0"/>
                                              </a:ext>
                                            </a:extLst>
                                          </a:blip>
                                          <a:srcRect l="7140" t="2487" r="56187"/>
                                          <a:stretch>
                                            <a:fillRect/>
                                          </a:stretch>
                                        </pic:blipFill>
                                        <pic:spPr bwMode="auto">
                                          <a:xfrm rot="16200000">
                                            <a:off x="0" y="0"/>
                                            <a:ext cx="1860550" cy="2574925"/>
                                          </a:xfrm>
                                          <a:prstGeom prst="rect">
                                            <a:avLst/>
                                          </a:prstGeom>
                                          <a:noFill/>
                                          <a:ln>
                                            <a:noFill/>
                                          </a:ln>
                                        </pic:spPr>
                                      </pic:pic>
                                    </a:graphicData>
                                  </a:graphic>
                                </wp:inline>
                              </w:drawing>
                            </w:r>
                          </w:p>
                        </w:txbxContent>
                      </v:textbox>
                    </v:shape>
                  </w:pict>
                </mc:Fallback>
              </mc:AlternateContent>
            </w:r>
            <w:r w:rsidR="00336C98" w:rsidRPr="005014BD">
              <w:rPr>
                <w:b/>
                <w:noProof/>
                <w:sz w:val="24"/>
                <w:szCs w:val="24"/>
                <w:lang w:eastAsia="en-AU"/>
              </w:rPr>
              <w:drawing>
                <wp:inline distT="0" distB="0" distL="0" distR="0" wp14:anchorId="4AC25D57" wp14:editId="1D839D16">
                  <wp:extent cx="8776335" cy="4592955"/>
                  <wp:effectExtent l="0" t="3810" r="1905"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cstate="print">
                            <a:extLst>
                              <a:ext uri="{28A0092B-C50C-407E-A947-70E740481C1C}">
                                <a14:useLocalDpi xmlns:a14="http://schemas.microsoft.com/office/drawing/2010/main" val="0"/>
                              </a:ext>
                            </a:extLst>
                          </a:blip>
                          <a:srcRect l="5428" t="2727" r="5190" b="3247"/>
                          <a:stretch>
                            <a:fillRect/>
                          </a:stretch>
                        </pic:blipFill>
                        <pic:spPr bwMode="auto">
                          <a:xfrm rot="-5400000">
                            <a:off x="0" y="0"/>
                            <a:ext cx="8776335" cy="4592955"/>
                          </a:xfrm>
                          <a:prstGeom prst="rect">
                            <a:avLst/>
                          </a:prstGeom>
                          <a:noFill/>
                          <a:ln>
                            <a:noFill/>
                          </a:ln>
                        </pic:spPr>
                      </pic:pic>
                    </a:graphicData>
                  </a:graphic>
                </wp:inline>
              </w:drawing>
            </w:r>
          </w:p>
        </w:tc>
        <w:tc>
          <w:tcPr>
            <w:tcW w:w="1298" w:type="dxa"/>
            <w:tcBorders>
              <w:top w:val="single" w:sz="4" w:space="0" w:color="auto"/>
              <w:left w:val="single" w:sz="4" w:space="0" w:color="auto"/>
              <w:bottom w:val="single" w:sz="4" w:space="0" w:color="auto"/>
              <w:right w:val="single" w:sz="4" w:space="0" w:color="auto"/>
            </w:tcBorders>
            <w:textDirection w:val="btLr"/>
            <w:hideMark/>
          </w:tcPr>
          <w:p w14:paraId="7E0264CF" w14:textId="4F84B3A9" w:rsidR="002951ED" w:rsidRPr="005014BD" w:rsidRDefault="002951ED">
            <w:pPr>
              <w:suppressAutoHyphens/>
              <w:spacing w:line="360" w:lineRule="auto"/>
              <w:ind w:left="113" w:right="113"/>
              <w:jc w:val="both"/>
              <w:rPr>
                <w:b/>
                <w:bCs/>
                <w:sz w:val="22"/>
                <w:szCs w:val="22"/>
                <w:lang w:bidi="en-US"/>
              </w:rPr>
            </w:pPr>
            <w:r w:rsidRPr="005014BD">
              <w:rPr>
                <w:b/>
                <w:bCs/>
                <w:sz w:val="22"/>
                <w:szCs w:val="22"/>
                <w:lang w:bidi="en-US"/>
              </w:rPr>
              <w:t xml:space="preserve">Figure </w:t>
            </w:r>
            <w:r w:rsidR="00630FE8" w:rsidRPr="005014BD">
              <w:rPr>
                <w:b/>
                <w:bCs/>
                <w:sz w:val="22"/>
                <w:szCs w:val="22"/>
                <w:lang w:bidi="en-US"/>
              </w:rPr>
              <w:t>S</w:t>
            </w:r>
            <w:r w:rsidRPr="005014BD">
              <w:rPr>
                <w:b/>
                <w:bCs/>
                <w:sz w:val="22"/>
                <w:szCs w:val="22"/>
                <w:lang w:bidi="en-US"/>
              </w:rPr>
              <w:t>2.</w:t>
            </w:r>
            <w:r w:rsidRPr="005014BD">
              <w:rPr>
                <w:bCs/>
                <w:sz w:val="22"/>
                <w:szCs w:val="22"/>
                <w:lang w:bidi="en-US"/>
              </w:rPr>
              <w:t xml:space="preserve"> Geological map of the Geita Greenstone belt showing the location of the major gold deposits and the main geological terrains, lithological units and structures (listed ages from Sanislav et al. 2015, </w:t>
            </w:r>
            <w:r w:rsidR="00D25D07" w:rsidRPr="005014BD">
              <w:rPr>
                <w:bCs/>
                <w:sz w:val="22"/>
                <w:szCs w:val="22"/>
                <w:lang w:bidi="en-US"/>
              </w:rPr>
              <w:t>2018</w:t>
            </w:r>
            <w:r w:rsidRPr="005014BD">
              <w:rPr>
                <w:bCs/>
                <w:sz w:val="22"/>
                <w:szCs w:val="22"/>
                <w:lang w:bidi="en-US"/>
              </w:rPr>
              <w:t xml:space="preserve">. The Insert shows the study area The grid is in UTM WGS84, zone 36S. </w:t>
            </w:r>
          </w:p>
        </w:tc>
      </w:tr>
    </w:tbl>
    <w:p w14:paraId="1D2DF50C" w14:textId="77777777" w:rsidR="00630FE8" w:rsidRPr="005014BD" w:rsidRDefault="00630FE8" w:rsidP="00464783">
      <w:pPr>
        <w:spacing w:after="0" w:line="360" w:lineRule="auto"/>
        <w:ind w:firstLine="720"/>
        <w:jc w:val="both"/>
        <w:rPr>
          <w:rFonts w:ascii="Times New Roman" w:eastAsia="Times New Roman" w:hAnsi="Times New Roman" w:cs="Times New Roman"/>
          <w:sz w:val="24"/>
          <w:szCs w:val="24"/>
          <w:lang w:val="en-GB"/>
        </w:rPr>
      </w:pPr>
      <w:r w:rsidRPr="005014BD">
        <w:rPr>
          <w:rFonts w:ascii="Times New Roman" w:eastAsia="Times New Roman" w:hAnsi="Times New Roman" w:cs="Times New Roman"/>
          <w:sz w:val="24"/>
          <w:szCs w:val="24"/>
          <w:lang w:val="en-GB"/>
        </w:rPr>
        <w:lastRenderedPageBreak/>
        <w:t xml:space="preserve">These deposits indicate high transport energies and a proximal source area. Graded bedding (fining upward with partial Bouma sequences), low-angle cross bedding (including hummocky cross stratification) and scour marks provide abundant younging indicators, and are indicative of deposition on the proximal parts of a marine fan-delta system with input of immature sediment near or above the storm wave base (e.g. Hofmann et al., 2001).  </w:t>
      </w:r>
    </w:p>
    <w:p w14:paraId="087F2313" w14:textId="4C7DB228" w:rsidR="00DB650C" w:rsidRPr="005014BD" w:rsidRDefault="00464783" w:rsidP="00DB650C">
      <w:pPr>
        <w:spacing w:after="0" w:line="360" w:lineRule="auto"/>
        <w:ind w:firstLine="720"/>
        <w:jc w:val="both"/>
        <w:rPr>
          <w:rFonts w:ascii="Times New Roman" w:hAnsi="Times New Roman" w:cs="Times New Roman"/>
          <w:sz w:val="24"/>
          <w:szCs w:val="24"/>
        </w:rPr>
      </w:pPr>
      <w:r w:rsidRPr="005014BD">
        <w:rPr>
          <w:rFonts w:ascii="Times New Roman" w:hAnsi="Times New Roman" w:cs="Times New Roman"/>
          <w:sz w:val="24"/>
          <w:szCs w:val="24"/>
        </w:rPr>
        <w:t>The fossils occur within a relatively finer-grained interval within the greywacke deposits near the stratigraphic top of the sedimentary sequence</w:t>
      </w:r>
      <w:r w:rsidR="005C7AAA" w:rsidRPr="005014BD">
        <w:rPr>
          <w:rFonts w:ascii="Times New Roman" w:hAnsi="Times New Roman" w:cs="Times New Roman"/>
          <w:sz w:val="24"/>
          <w:szCs w:val="24"/>
        </w:rPr>
        <w:t xml:space="preserve"> ascribed to the Upper Nyanzian</w:t>
      </w:r>
      <w:r w:rsidRPr="005014BD">
        <w:rPr>
          <w:rFonts w:ascii="Times New Roman" w:hAnsi="Times New Roman" w:cs="Times New Roman"/>
          <w:sz w:val="24"/>
          <w:szCs w:val="24"/>
        </w:rPr>
        <w:t>.</w:t>
      </w:r>
      <w:r w:rsidR="005C7AAA" w:rsidRPr="005014BD">
        <w:rPr>
          <w:rFonts w:ascii="Times New Roman" w:hAnsi="Times New Roman" w:cs="Times New Roman"/>
          <w:sz w:val="24"/>
          <w:szCs w:val="24"/>
        </w:rPr>
        <w:t xml:space="preserve"> The rocks hosting the fossils form a series of low (up to 1 m high) </w:t>
      </w:r>
      <w:r w:rsidR="00DD5205" w:rsidRPr="005014BD">
        <w:rPr>
          <w:rFonts w:ascii="Times New Roman" w:hAnsi="Times New Roman" w:cs="Times New Roman"/>
          <w:sz w:val="24"/>
          <w:szCs w:val="24"/>
        </w:rPr>
        <w:t xml:space="preserve">disconnected </w:t>
      </w:r>
      <w:r w:rsidR="005C7AAA" w:rsidRPr="005014BD">
        <w:rPr>
          <w:rFonts w:ascii="Times New Roman" w:hAnsi="Times New Roman" w:cs="Times New Roman"/>
          <w:sz w:val="24"/>
          <w:szCs w:val="24"/>
        </w:rPr>
        <w:t>outcrops that emerge from surrounding soils over a total strike length of ~15 m. The</w:t>
      </w:r>
      <w:r w:rsidR="00DD5205" w:rsidRPr="005014BD">
        <w:rPr>
          <w:rFonts w:ascii="Times New Roman" w:hAnsi="Times New Roman" w:cs="Times New Roman"/>
          <w:sz w:val="24"/>
          <w:szCs w:val="24"/>
        </w:rPr>
        <w:t xml:space="preserve"> rocks consist of finely </w:t>
      </w:r>
      <w:r w:rsidR="00A76F55" w:rsidRPr="005014BD">
        <w:rPr>
          <w:rFonts w:ascii="Times New Roman" w:hAnsi="Times New Roman" w:cs="Times New Roman"/>
          <w:sz w:val="24"/>
          <w:szCs w:val="24"/>
        </w:rPr>
        <w:t>bedded</w:t>
      </w:r>
      <w:r w:rsidR="00DD5205" w:rsidRPr="005014BD">
        <w:rPr>
          <w:rFonts w:ascii="Times New Roman" w:hAnsi="Times New Roman" w:cs="Times New Roman"/>
          <w:sz w:val="24"/>
          <w:szCs w:val="24"/>
        </w:rPr>
        <w:t xml:space="preserve">, </w:t>
      </w:r>
      <w:r w:rsidR="005C7AAA" w:rsidRPr="005014BD">
        <w:rPr>
          <w:rFonts w:ascii="Times New Roman" w:hAnsi="Times New Roman" w:cs="Times New Roman"/>
          <w:sz w:val="24"/>
          <w:szCs w:val="24"/>
        </w:rPr>
        <w:t>siltstone with thin</w:t>
      </w:r>
      <w:r w:rsidR="00DD5205" w:rsidRPr="005014BD">
        <w:rPr>
          <w:rFonts w:ascii="Times New Roman" w:hAnsi="Times New Roman" w:cs="Times New Roman"/>
          <w:sz w:val="24"/>
          <w:szCs w:val="24"/>
        </w:rPr>
        <w:t xml:space="preserve"> mud intercalations that define planes along which beds part. Individual beds are </w:t>
      </w:r>
      <w:r w:rsidR="00A76F55" w:rsidRPr="005014BD">
        <w:rPr>
          <w:rFonts w:ascii="Times New Roman" w:hAnsi="Times New Roman" w:cs="Times New Roman"/>
          <w:sz w:val="24"/>
          <w:szCs w:val="24"/>
        </w:rPr>
        <w:t>0.5-3</w:t>
      </w:r>
      <w:r w:rsidR="00DD5205" w:rsidRPr="005014BD">
        <w:rPr>
          <w:rFonts w:ascii="Times New Roman" w:hAnsi="Times New Roman" w:cs="Times New Roman"/>
          <w:sz w:val="24"/>
          <w:szCs w:val="24"/>
        </w:rPr>
        <w:t xml:space="preserve"> cm thick and </w:t>
      </w:r>
      <w:r w:rsidR="00A76F55" w:rsidRPr="005014BD">
        <w:rPr>
          <w:rFonts w:ascii="Times New Roman" w:hAnsi="Times New Roman" w:cs="Times New Roman"/>
          <w:sz w:val="24"/>
          <w:szCs w:val="24"/>
        </w:rPr>
        <w:t>characteristically show</w:t>
      </w:r>
      <w:r w:rsidR="00DD5205" w:rsidRPr="005014BD">
        <w:rPr>
          <w:rFonts w:ascii="Times New Roman" w:hAnsi="Times New Roman" w:cs="Times New Roman"/>
          <w:sz w:val="24"/>
          <w:szCs w:val="24"/>
        </w:rPr>
        <w:t xml:space="preserve"> dark-coloured lamellae of carbonaceous material</w:t>
      </w:r>
      <w:r w:rsidR="00A76F55" w:rsidRPr="005014BD">
        <w:rPr>
          <w:rFonts w:ascii="Times New Roman" w:hAnsi="Times New Roman" w:cs="Times New Roman"/>
          <w:sz w:val="24"/>
          <w:szCs w:val="24"/>
        </w:rPr>
        <w:t xml:space="preserve"> on top of a thin (&lt;1mm) layer of slightly coarser-grained quartz-rich material. The carbonaceous layers is overlain by fine silt-clay material that is composed of mostly quartz, feldspar and white mice and shows little sorting or evidence of syn-sedimentary structures. Carbonaceous material occurs as sub-mm-scale, distributed patches and angular fragments throughout the layers, and is commonly, </w:t>
      </w:r>
      <w:r w:rsidR="00DB650C" w:rsidRPr="005014BD">
        <w:rPr>
          <w:rFonts w:ascii="Times New Roman" w:hAnsi="Times New Roman" w:cs="Times New Roman"/>
          <w:sz w:val="24"/>
          <w:szCs w:val="24"/>
        </w:rPr>
        <w:t>spatially</w:t>
      </w:r>
      <w:r w:rsidR="00A76F55" w:rsidRPr="005014BD">
        <w:rPr>
          <w:rFonts w:ascii="Times New Roman" w:hAnsi="Times New Roman" w:cs="Times New Roman"/>
          <w:sz w:val="24"/>
          <w:szCs w:val="24"/>
        </w:rPr>
        <w:t xml:space="preserve"> associated with </w:t>
      </w:r>
      <w:r w:rsidR="00DB650C" w:rsidRPr="005014BD">
        <w:rPr>
          <w:rFonts w:ascii="Times New Roman" w:hAnsi="Times New Roman" w:cs="Times New Roman"/>
          <w:sz w:val="24"/>
          <w:szCs w:val="24"/>
        </w:rPr>
        <w:t xml:space="preserve">small grains of </w:t>
      </w:r>
      <w:r w:rsidR="00A36B30" w:rsidRPr="005014BD">
        <w:rPr>
          <w:rFonts w:ascii="Times New Roman" w:hAnsi="Times New Roman" w:cs="Times New Roman"/>
          <w:sz w:val="24"/>
          <w:szCs w:val="24"/>
        </w:rPr>
        <w:t>iron oxide</w:t>
      </w:r>
      <w:r w:rsidR="00DB650C" w:rsidRPr="005014BD">
        <w:rPr>
          <w:rFonts w:ascii="Times New Roman" w:hAnsi="Times New Roman" w:cs="Times New Roman"/>
          <w:sz w:val="24"/>
          <w:szCs w:val="24"/>
        </w:rPr>
        <w:t xml:space="preserve"> (hematite)</w:t>
      </w:r>
      <w:r w:rsidR="00DD5205" w:rsidRPr="005014BD">
        <w:rPr>
          <w:rFonts w:ascii="Times New Roman" w:hAnsi="Times New Roman" w:cs="Times New Roman"/>
          <w:sz w:val="24"/>
          <w:szCs w:val="24"/>
        </w:rPr>
        <w:t xml:space="preserv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8D6027" w:rsidRPr="005014BD" w14:paraId="6C3F349D" w14:textId="77777777" w:rsidTr="008D6027">
        <w:tc>
          <w:tcPr>
            <w:tcW w:w="9016" w:type="dxa"/>
          </w:tcPr>
          <w:p w14:paraId="50A7BB42" w14:textId="3F875D62" w:rsidR="008D6027" w:rsidRPr="005014BD" w:rsidRDefault="00020E36" w:rsidP="00DB650C">
            <w:pPr>
              <w:spacing w:line="360" w:lineRule="auto"/>
              <w:ind w:firstLine="720"/>
              <w:jc w:val="both"/>
              <w:rPr>
                <w:sz w:val="24"/>
                <w:szCs w:val="24"/>
              </w:rPr>
            </w:pPr>
            <w:r w:rsidRPr="005014BD">
              <w:rPr>
                <w:noProof/>
                <w:sz w:val="24"/>
                <w:szCs w:val="24"/>
                <w:lang w:eastAsia="en-AU"/>
              </w:rPr>
              <w:lastRenderedPageBreak/>
              <w:drawing>
                <wp:inline distT="0" distB="0" distL="0" distR="0" wp14:anchorId="49186748" wp14:editId="621E4D46">
                  <wp:extent cx="5407660" cy="7200265"/>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7660" cy="7200265"/>
                          </a:xfrm>
                          <a:prstGeom prst="rect">
                            <a:avLst/>
                          </a:prstGeom>
                          <a:noFill/>
                        </pic:spPr>
                      </pic:pic>
                    </a:graphicData>
                  </a:graphic>
                </wp:inline>
              </w:drawing>
            </w:r>
          </w:p>
          <w:p w14:paraId="4E71510D" w14:textId="69F740C3" w:rsidR="008D6027" w:rsidRPr="005014BD" w:rsidRDefault="008D6027" w:rsidP="00DB650C">
            <w:pPr>
              <w:spacing w:line="360" w:lineRule="auto"/>
              <w:jc w:val="both"/>
              <w:rPr>
                <w:sz w:val="24"/>
                <w:szCs w:val="24"/>
              </w:rPr>
            </w:pPr>
          </w:p>
        </w:tc>
      </w:tr>
      <w:tr w:rsidR="008D6027" w:rsidRPr="005014BD" w14:paraId="5540C227" w14:textId="77777777" w:rsidTr="008D6027">
        <w:tc>
          <w:tcPr>
            <w:tcW w:w="9016" w:type="dxa"/>
          </w:tcPr>
          <w:p w14:paraId="4FD26385" w14:textId="6991CB74" w:rsidR="008D6027" w:rsidRPr="005014BD" w:rsidRDefault="008D6027" w:rsidP="008D6027">
            <w:pPr>
              <w:spacing w:line="360" w:lineRule="auto"/>
              <w:jc w:val="both"/>
              <w:rPr>
                <w:sz w:val="22"/>
                <w:szCs w:val="22"/>
              </w:rPr>
            </w:pPr>
            <w:r w:rsidRPr="005014BD">
              <w:rPr>
                <w:b/>
                <w:bCs/>
                <w:lang w:bidi="en-US"/>
              </w:rPr>
              <w:t>Figure S3.</w:t>
            </w:r>
            <w:r w:rsidRPr="005014BD">
              <w:rPr>
                <w:bCs/>
                <w:lang w:bidi="en-US"/>
              </w:rPr>
              <w:t xml:space="preserve"> </w:t>
            </w:r>
            <w:r w:rsidR="00020E36" w:rsidRPr="005014BD">
              <w:rPr>
                <w:bCs/>
                <w:lang w:val="en-AU" w:bidi="en-US"/>
              </w:rPr>
              <w:t xml:space="preserve">Geological map showing the main stratigraphic units and the location of the microfossil site (a). Photograph of the outcrop containing the microfossils (b). Volcanoclastic rocks that occurs within the stratigraphic horizon with the microfossils. A sample from this outcrop was used for dating and returned an age of 2724±12 Ma (c). An example of fine laminations of sandstone, siltstone and mudstone along strike from the </w:t>
            </w:r>
            <w:r w:rsidR="00020E36" w:rsidRPr="005014BD">
              <w:rPr>
                <w:bCs/>
                <w:lang w:val="en-AU" w:bidi="en-US"/>
              </w:rPr>
              <w:lastRenderedPageBreak/>
              <w:t>microfossil site (d). Close-up of the fine carbonaceous laminations that host the microfossils-scale bar is 1 cm (e).</w:t>
            </w:r>
          </w:p>
        </w:tc>
      </w:tr>
    </w:tbl>
    <w:p w14:paraId="40D63FA4" w14:textId="765446AC" w:rsidR="008D6027" w:rsidRPr="005014BD" w:rsidRDefault="008D6027" w:rsidP="00DB650C">
      <w:pPr>
        <w:spacing w:after="0" w:line="360" w:lineRule="auto"/>
        <w:ind w:firstLine="720"/>
        <w:jc w:val="both"/>
        <w:rPr>
          <w:rFonts w:ascii="Times New Roman" w:hAnsi="Times New Roman" w:cs="Times New Roman"/>
          <w:sz w:val="24"/>
          <w:szCs w:val="24"/>
        </w:rPr>
      </w:pPr>
    </w:p>
    <w:p w14:paraId="1A283B5C" w14:textId="77777777" w:rsidR="008D6027" w:rsidRPr="005014BD" w:rsidRDefault="008D6027" w:rsidP="00DB650C">
      <w:pPr>
        <w:spacing w:after="0" w:line="360" w:lineRule="auto"/>
        <w:ind w:firstLine="720"/>
        <w:jc w:val="both"/>
        <w:rPr>
          <w:rFonts w:ascii="Times New Roman" w:hAnsi="Times New Roman" w:cs="Times New Roman"/>
          <w:sz w:val="24"/>
          <w:szCs w:val="24"/>
        </w:rPr>
      </w:pPr>
    </w:p>
    <w:p w14:paraId="58330102" w14:textId="30D0BD82" w:rsidR="00DB650C" w:rsidRPr="005014BD" w:rsidRDefault="00DB650C" w:rsidP="00DB650C">
      <w:pPr>
        <w:spacing w:after="0" w:line="360" w:lineRule="auto"/>
        <w:ind w:firstLine="720"/>
        <w:jc w:val="both"/>
        <w:rPr>
          <w:rFonts w:ascii="Times New Roman" w:hAnsi="Times New Roman" w:cs="Times New Roman"/>
          <w:sz w:val="24"/>
          <w:szCs w:val="24"/>
          <w:lang w:val="en-US"/>
        </w:rPr>
      </w:pPr>
      <w:r w:rsidRPr="005014BD">
        <w:rPr>
          <w:rFonts w:ascii="Times New Roman" w:hAnsi="Times New Roman" w:cs="Times New Roman"/>
          <w:sz w:val="24"/>
          <w:szCs w:val="24"/>
        </w:rPr>
        <w:t xml:space="preserve">The mica-grains are poorly orientated, and the rocks shows no discernible tectonic </w:t>
      </w:r>
      <w:r w:rsidR="008D6027" w:rsidRPr="005014BD">
        <w:rPr>
          <w:rFonts w:ascii="Times New Roman" w:hAnsi="Times New Roman" w:cs="Times New Roman"/>
          <w:sz w:val="24"/>
          <w:szCs w:val="24"/>
        </w:rPr>
        <w:t xml:space="preserve">fabric other </w:t>
      </w:r>
      <w:r w:rsidRPr="005014BD">
        <w:rPr>
          <w:rFonts w:ascii="Times New Roman" w:hAnsi="Times New Roman" w:cs="Times New Roman"/>
          <w:sz w:val="24"/>
          <w:szCs w:val="24"/>
          <w:lang w:val="en-US"/>
        </w:rPr>
        <w:t xml:space="preserve">than an </w:t>
      </w:r>
      <w:r w:rsidR="00464783" w:rsidRPr="005014BD">
        <w:rPr>
          <w:rFonts w:ascii="Times New Roman" w:hAnsi="Times New Roman" w:cs="Times New Roman"/>
          <w:sz w:val="24"/>
          <w:szCs w:val="24"/>
          <w:lang w:val="en-US"/>
        </w:rPr>
        <w:t xml:space="preserve">alignment of </w:t>
      </w:r>
      <w:r w:rsidRPr="005014BD">
        <w:rPr>
          <w:rFonts w:ascii="Times New Roman" w:hAnsi="Times New Roman" w:cs="Times New Roman"/>
          <w:sz w:val="24"/>
          <w:szCs w:val="24"/>
          <w:lang w:val="en-US"/>
        </w:rPr>
        <w:t xml:space="preserve">the </w:t>
      </w:r>
      <w:r w:rsidR="00464783" w:rsidRPr="005014BD">
        <w:rPr>
          <w:rFonts w:ascii="Times New Roman" w:hAnsi="Times New Roman" w:cs="Times New Roman"/>
          <w:sz w:val="24"/>
          <w:szCs w:val="24"/>
          <w:lang w:val="en-US"/>
        </w:rPr>
        <w:t xml:space="preserve">slightly ellipsoidal mm-sized </w:t>
      </w:r>
      <w:r w:rsidR="006F1279" w:rsidRPr="005014BD">
        <w:rPr>
          <w:rFonts w:ascii="Times New Roman" w:hAnsi="Times New Roman" w:cs="Times New Roman"/>
          <w:sz w:val="24"/>
          <w:szCs w:val="24"/>
          <w:lang w:val="en-US"/>
        </w:rPr>
        <w:t>graphite rich patches</w:t>
      </w:r>
      <w:r w:rsidR="00464783" w:rsidRPr="005014BD">
        <w:rPr>
          <w:rFonts w:ascii="Times New Roman" w:hAnsi="Times New Roman" w:cs="Times New Roman"/>
          <w:sz w:val="24"/>
          <w:szCs w:val="24"/>
          <w:lang w:val="en-US"/>
        </w:rPr>
        <w:t xml:space="preserve">, </w:t>
      </w:r>
      <w:r w:rsidRPr="005014BD">
        <w:rPr>
          <w:rFonts w:ascii="Times New Roman" w:hAnsi="Times New Roman" w:cs="Times New Roman"/>
          <w:sz w:val="24"/>
          <w:szCs w:val="24"/>
          <w:lang w:val="en-US"/>
        </w:rPr>
        <w:t xml:space="preserve">which </w:t>
      </w:r>
      <w:r w:rsidR="00464783" w:rsidRPr="005014BD">
        <w:rPr>
          <w:rFonts w:ascii="Times New Roman" w:hAnsi="Times New Roman" w:cs="Times New Roman"/>
          <w:sz w:val="24"/>
          <w:szCs w:val="24"/>
          <w:lang w:val="en-US"/>
        </w:rPr>
        <w:t xml:space="preserve">define a weak fabric at a </w:t>
      </w:r>
      <w:r w:rsidRPr="005014BD">
        <w:rPr>
          <w:rFonts w:ascii="Times New Roman" w:hAnsi="Times New Roman" w:cs="Times New Roman"/>
          <w:sz w:val="24"/>
          <w:szCs w:val="24"/>
          <w:lang w:val="en-US"/>
        </w:rPr>
        <w:t>6</w:t>
      </w:r>
      <w:r w:rsidR="00464783" w:rsidRPr="005014BD">
        <w:rPr>
          <w:rFonts w:ascii="Times New Roman" w:hAnsi="Times New Roman" w:cs="Times New Roman"/>
          <w:sz w:val="24"/>
          <w:szCs w:val="24"/>
          <w:lang w:val="en-US"/>
        </w:rPr>
        <w:t>0 degree angle to the primary layering</w:t>
      </w:r>
      <w:r w:rsidRPr="005014BD">
        <w:rPr>
          <w:rFonts w:ascii="Times New Roman" w:hAnsi="Times New Roman" w:cs="Times New Roman"/>
          <w:sz w:val="24"/>
          <w:szCs w:val="24"/>
          <w:lang w:val="en-US"/>
        </w:rPr>
        <w:t>. If this fabric is a reflection of regional strain, it suggests</w:t>
      </w:r>
      <w:r w:rsidR="00464783" w:rsidRPr="005014BD">
        <w:rPr>
          <w:rFonts w:ascii="Times New Roman" w:hAnsi="Times New Roman" w:cs="Times New Roman"/>
          <w:sz w:val="24"/>
          <w:szCs w:val="24"/>
          <w:lang w:val="en-US"/>
        </w:rPr>
        <w:t xml:space="preserve"> </w:t>
      </w:r>
      <w:r w:rsidRPr="005014BD">
        <w:rPr>
          <w:rFonts w:ascii="Times New Roman" w:hAnsi="Times New Roman" w:cs="Times New Roman"/>
          <w:sz w:val="24"/>
          <w:szCs w:val="24"/>
          <w:lang w:val="en-US"/>
        </w:rPr>
        <w:t xml:space="preserve">that </w:t>
      </w:r>
      <w:r w:rsidR="00464783" w:rsidRPr="005014BD">
        <w:rPr>
          <w:rFonts w:ascii="Times New Roman" w:hAnsi="Times New Roman" w:cs="Times New Roman"/>
          <w:sz w:val="24"/>
          <w:szCs w:val="24"/>
          <w:lang w:val="en-US"/>
        </w:rPr>
        <w:t>the outcrops occur near a fold hinge</w:t>
      </w:r>
      <w:r w:rsidRPr="005014BD">
        <w:rPr>
          <w:rFonts w:ascii="Times New Roman" w:hAnsi="Times New Roman" w:cs="Times New Roman"/>
          <w:sz w:val="24"/>
          <w:szCs w:val="24"/>
          <w:lang w:val="en-US"/>
        </w:rPr>
        <w:t>, where tectonic fabrics and primary layering occur at high angles to one</w:t>
      </w:r>
      <w:r w:rsidR="00A36B30" w:rsidRPr="005014BD">
        <w:rPr>
          <w:rFonts w:ascii="Times New Roman" w:hAnsi="Times New Roman" w:cs="Times New Roman"/>
          <w:sz w:val="24"/>
          <w:szCs w:val="24"/>
          <w:lang w:val="en-US"/>
        </w:rPr>
        <w:t xml:space="preserve"> </w:t>
      </w:r>
      <w:r w:rsidRPr="005014BD">
        <w:rPr>
          <w:rFonts w:ascii="Times New Roman" w:hAnsi="Times New Roman" w:cs="Times New Roman"/>
          <w:sz w:val="24"/>
          <w:szCs w:val="24"/>
          <w:lang w:val="en-US"/>
        </w:rPr>
        <w:t>another</w:t>
      </w:r>
      <w:r w:rsidR="00464783" w:rsidRPr="005014BD">
        <w:rPr>
          <w:rFonts w:ascii="Times New Roman" w:hAnsi="Times New Roman" w:cs="Times New Roman"/>
          <w:sz w:val="24"/>
          <w:szCs w:val="24"/>
          <w:lang w:val="en-US"/>
        </w:rPr>
        <w:t>.</w:t>
      </w:r>
      <w:r w:rsidRPr="005014BD">
        <w:rPr>
          <w:rFonts w:ascii="Times New Roman" w:hAnsi="Times New Roman" w:cs="Times New Roman"/>
          <w:sz w:val="24"/>
          <w:szCs w:val="24"/>
          <w:lang w:val="en-US"/>
        </w:rPr>
        <w:t xml:space="preserve"> </w:t>
      </w:r>
    </w:p>
    <w:p w14:paraId="3F66C583" w14:textId="444C2461" w:rsidR="00464783" w:rsidRPr="005014BD" w:rsidRDefault="00DB650C" w:rsidP="00DB650C">
      <w:pPr>
        <w:spacing w:after="0" w:line="360" w:lineRule="auto"/>
        <w:ind w:firstLine="720"/>
        <w:jc w:val="both"/>
        <w:rPr>
          <w:rFonts w:ascii="Times New Roman" w:hAnsi="Times New Roman" w:cs="Times New Roman"/>
          <w:b/>
          <w:i/>
          <w:sz w:val="24"/>
          <w:szCs w:val="24"/>
        </w:rPr>
      </w:pPr>
      <w:r w:rsidRPr="005014BD">
        <w:rPr>
          <w:rFonts w:ascii="Times New Roman" w:hAnsi="Times New Roman" w:cs="Times New Roman"/>
          <w:sz w:val="24"/>
          <w:szCs w:val="24"/>
          <w:lang w:val="en-US"/>
        </w:rPr>
        <w:t>Overall, the rocks are very weakly strained, and primary textures are well preserved. The microfossils are concentrated along the carbonaceous lamellae near the base of individual layers, where they occur as individual spheres or clusters of spheres.</w:t>
      </w:r>
    </w:p>
    <w:p w14:paraId="3136E6D2" w14:textId="5F2E141A" w:rsidR="00EB41FB" w:rsidRPr="005014BD" w:rsidRDefault="00EB41FB" w:rsidP="00464783">
      <w:pPr>
        <w:spacing w:after="0" w:line="360" w:lineRule="auto"/>
        <w:jc w:val="both"/>
        <w:rPr>
          <w:rFonts w:ascii="Times New Roman" w:hAnsi="Times New Roman" w:cs="Times New Roman"/>
          <w:b/>
          <w:i/>
          <w:sz w:val="24"/>
          <w:szCs w:val="24"/>
        </w:rPr>
      </w:pPr>
    </w:p>
    <w:p w14:paraId="40E7F1DC" w14:textId="77777777" w:rsidR="00EB41FB" w:rsidRPr="005014BD" w:rsidRDefault="00EB41FB" w:rsidP="00A77F11">
      <w:pPr>
        <w:spacing w:after="0" w:line="360" w:lineRule="auto"/>
        <w:jc w:val="both"/>
        <w:rPr>
          <w:rFonts w:ascii="Times New Roman" w:eastAsia="Calibri" w:hAnsi="Times New Roman" w:cs="Times New Roman"/>
          <w:b/>
          <w:sz w:val="24"/>
          <w:szCs w:val="24"/>
        </w:rPr>
      </w:pPr>
    </w:p>
    <w:p w14:paraId="1D364CDB" w14:textId="2B51179D" w:rsidR="000463B1" w:rsidRPr="005014BD" w:rsidRDefault="00BF6630" w:rsidP="00471A99">
      <w:pPr>
        <w:pStyle w:val="ListParagraph"/>
        <w:numPr>
          <w:ilvl w:val="0"/>
          <w:numId w:val="4"/>
        </w:numPr>
        <w:spacing w:after="0" w:line="360" w:lineRule="auto"/>
        <w:jc w:val="both"/>
        <w:rPr>
          <w:rFonts w:ascii="Times New Roman" w:eastAsia="Calibri" w:hAnsi="Times New Roman" w:cs="Times New Roman"/>
          <w:b/>
          <w:sz w:val="24"/>
          <w:szCs w:val="24"/>
        </w:rPr>
      </w:pPr>
      <w:r w:rsidRPr="005014BD">
        <w:rPr>
          <w:rFonts w:ascii="Times New Roman" w:hAnsi="Times New Roman" w:cs="Times New Roman"/>
          <w:b/>
          <w:sz w:val="24"/>
          <w:szCs w:val="24"/>
        </w:rPr>
        <w:t xml:space="preserve">Supplementary Information 2: </w:t>
      </w:r>
      <w:r w:rsidR="000463B1" w:rsidRPr="005014BD">
        <w:rPr>
          <w:rFonts w:ascii="Times New Roman" w:eastAsia="Calibri" w:hAnsi="Times New Roman" w:cs="Times New Roman"/>
          <w:b/>
          <w:sz w:val="24"/>
          <w:szCs w:val="24"/>
        </w:rPr>
        <w:t>U-Pb dating of intercalated volcaniclastics</w:t>
      </w:r>
    </w:p>
    <w:p w14:paraId="472F2F6C" w14:textId="5302DFCB" w:rsidR="001B4561" w:rsidRPr="005014BD" w:rsidRDefault="000463B1" w:rsidP="00A77F11">
      <w:pPr>
        <w:spacing w:after="0" w:line="360" w:lineRule="auto"/>
        <w:ind w:firstLine="720"/>
        <w:jc w:val="both"/>
        <w:rPr>
          <w:rFonts w:ascii="Times New Roman" w:eastAsia="Calibri" w:hAnsi="Times New Roman" w:cs="Times New Roman"/>
          <w:sz w:val="24"/>
          <w:szCs w:val="24"/>
        </w:rPr>
      </w:pPr>
      <w:r w:rsidRPr="005014BD">
        <w:rPr>
          <w:rFonts w:ascii="Times New Roman" w:eastAsia="Calibri" w:hAnsi="Times New Roman" w:cs="Times New Roman"/>
          <w:sz w:val="24"/>
          <w:szCs w:val="24"/>
        </w:rPr>
        <w:t xml:space="preserve">The samples for U-Pb zircon dating were collected </w:t>
      </w:r>
      <w:r w:rsidR="00795E4B" w:rsidRPr="005014BD">
        <w:rPr>
          <w:rFonts w:ascii="Times New Roman" w:eastAsia="Calibri" w:hAnsi="Times New Roman" w:cs="Times New Roman"/>
          <w:sz w:val="24"/>
          <w:szCs w:val="24"/>
        </w:rPr>
        <w:t xml:space="preserve">in </w:t>
      </w:r>
      <w:r w:rsidR="00281724" w:rsidRPr="005014BD">
        <w:rPr>
          <w:rFonts w:ascii="Times New Roman" w:eastAsia="Calibri" w:hAnsi="Times New Roman" w:cs="Times New Roman"/>
          <w:sz w:val="24"/>
          <w:szCs w:val="24"/>
        </w:rPr>
        <w:t xml:space="preserve">the </w:t>
      </w:r>
      <w:r w:rsidR="00795E4B" w:rsidRPr="005014BD">
        <w:rPr>
          <w:rFonts w:ascii="Times New Roman" w:eastAsia="Calibri" w:hAnsi="Times New Roman" w:cs="Times New Roman"/>
          <w:sz w:val="24"/>
          <w:szCs w:val="24"/>
        </w:rPr>
        <w:t xml:space="preserve">Kukuluma Pit, </w:t>
      </w:r>
      <w:r w:rsidRPr="005014BD">
        <w:rPr>
          <w:rFonts w:ascii="Times New Roman" w:eastAsia="Calibri" w:hAnsi="Times New Roman" w:cs="Times New Roman"/>
          <w:sz w:val="24"/>
          <w:szCs w:val="24"/>
        </w:rPr>
        <w:t xml:space="preserve">from </w:t>
      </w:r>
      <w:r w:rsidR="007B1CD4" w:rsidRPr="005014BD">
        <w:rPr>
          <w:rFonts w:ascii="Times New Roman" w:eastAsia="Calibri" w:hAnsi="Times New Roman" w:cs="Times New Roman"/>
          <w:sz w:val="24"/>
          <w:szCs w:val="24"/>
        </w:rPr>
        <w:t>a</w:t>
      </w:r>
      <w:r w:rsidRPr="005014BD">
        <w:rPr>
          <w:rFonts w:ascii="Times New Roman" w:eastAsia="Calibri" w:hAnsi="Times New Roman" w:cs="Times New Roman"/>
          <w:sz w:val="24"/>
          <w:szCs w:val="24"/>
        </w:rPr>
        <w:t xml:space="preserve"> </w:t>
      </w:r>
      <w:r w:rsidR="00630FE8" w:rsidRPr="005014BD">
        <w:rPr>
          <w:rFonts w:ascii="Times New Roman" w:eastAsia="Calibri" w:hAnsi="Times New Roman" w:cs="Times New Roman"/>
          <w:sz w:val="24"/>
          <w:szCs w:val="24"/>
        </w:rPr>
        <w:t>tuffaceous</w:t>
      </w:r>
      <w:r w:rsidR="007B1CD4" w:rsidRPr="005014BD">
        <w:rPr>
          <w:rFonts w:ascii="Times New Roman" w:eastAsia="Calibri" w:hAnsi="Times New Roman" w:cs="Times New Roman"/>
          <w:sz w:val="24"/>
          <w:szCs w:val="24"/>
        </w:rPr>
        <w:t xml:space="preserve"> layer and an ignimbrite layer,</w:t>
      </w:r>
      <w:r w:rsidRPr="005014BD">
        <w:rPr>
          <w:rFonts w:ascii="Times New Roman" w:eastAsia="Calibri" w:hAnsi="Times New Roman" w:cs="Times New Roman"/>
          <w:sz w:val="24"/>
          <w:szCs w:val="24"/>
        </w:rPr>
        <w:t xml:space="preserve"> </w:t>
      </w:r>
      <w:r w:rsidR="007B1CD4" w:rsidRPr="005014BD">
        <w:rPr>
          <w:rFonts w:ascii="Times New Roman" w:eastAsia="Calibri" w:hAnsi="Times New Roman" w:cs="Times New Roman"/>
          <w:sz w:val="24"/>
          <w:szCs w:val="24"/>
        </w:rPr>
        <w:t>which</w:t>
      </w:r>
      <w:r w:rsidR="00795E4B" w:rsidRPr="005014BD">
        <w:rPr>
          <w:rFonts w:ascii="Times New Roman" w:eastAsia="Calibri" w:hAnsi="Times New Roman" w:cs="Times New Roman"/>
          <w:sz w:val="24"/>
          <w:szCs w:val="24"/>
        </w:rPr>
        <w:t xml:space="preserve"> are</w:t>
      </w:r>
      <w:r w:rsidRPr="005014BD">
        <w:rPr>
          <w:rFonts w:ascii="Times New Roman" w:eastAsia="Calibri" w:hAnsi="Times New Roman" w:cs="Times New Roman"/>
          <w:sz w:val="24"/>
          <w:szCs w:val="24"/>
        </w:rPr>
        <w:t xml:space="preserve"> interbedded with the sediments. </w:t>
      </w:r>
      <w:r w:rsidR="00795E4B" w:rsidRPr="005014BD">
        <w:rPr>
          <w:rFonts w:ascii="Times New Roman" w:eastAsia="Calibri" w:hAnsi="Times New Roman" w:cs="Times New Roman"/>
          <w:sz w:val="24"/>
          <w:szCs w:val="24"/>
        </w:rPr>
        <w:t xml:space="preserve">The unit from which the dating samples </w:t>
      </w:r>
      <w:r w:rsidR="00281724" w:rsidRPr="005014BD">
        <w:rPr>
          <w:rFonts w:ascii="Times New Roman" w:eastAsia="Calibri" w:hAnsi="Times New Roman" w:cs="Times New Roman"/>
          <w:sz w:val="24"/>
          <w:szCs w:val="24"/>
        </w:rPr>
        <w:t xml:space="preserve">were </w:t>
      </w:r>
      <w:r w:rsidR="00795E4B" w:rsidRPr="005014BD">
        <w:rPr>
          <w:rFonts w:ascii="Times New Roman" w:eastAsia="Calibri" w:hAnsi="Times New Roman" w:cs="Times New Roman"/>
          <w:sz w:val="24"/>
          <w:szCs w:val="24"/>
        </w:rPr>
        <w:t>taken are an approximate stratigraphic correlative of the rocks containing the fossils, 1.</w:t>
      </w:r>
      <w:r w:rsidR="00630FE8" w:rsidRPr="005014BD">
        <w:rPr>
          <w:rFonts w:ascii="Times New Roman" w:eastAsia="Calibri" w:hAnsi="Times New Roman" w:cs="Times New Roman"/>
          <w:sz w:val="24"/>
          <w:szCs w:val="24"/>
        </w:rPr>
        <w:t>8</w:t>
      </w:r>
      <w:r w:rsidR="00795E4B" w:rsidRPr="005014BD">
        <w:rPr>
          <w:rFonts w:ascii="Times New Roman" w:eastAsia="Calibri" w:hAnsi="Times New Roman" w:cs="Times New Roman"/>
          <w:sz w:val="24"/>
          <w:szCs w:val="24"/>
        </w:rPr>
        <w:t xml:space="preserve"> km to the SE. The stratigraphic correlation is based on the presence of </w:t>
      </w:r>
      <w:r w:rsidR="00630FE8" w:rsidRPr="005014BD">
        <w:rPr>
          <w:rFonts w:ascii="Times New Roman" w:eastAsia="Calibri" w:hAnsi="Times New Roman" w:cs="Times New Roman"/>
          <w:sz w:val="24"/>
          <w:szCs w:val="24"/>
        </w:rPr>
        <w:t xml:space="preserve">a characteristic </w:t>
      </w:r>
      <w:r w:rsidR="00795E4B" w:rsidRPr="005014BD">
        <w:rPr>
          <w:rFonts w:ascii="Times New Roman" w:eastAsia="Calibri" w:hAnsi="Times New Roman" w:cs="Times New Roman"/>
          <w:sz w:val="24"/>
          <w:szCs w:val="24"/>
        </w:rPr>
        <w:t xml:space="preserve">chert </w:t>
      </w:r>
      <w:r w:rsidR="00630FE8" w:rsidRPr="005014BD">
        <w:rPr>
          <w:rFonts w:ascii="Times New Roman" w:eastAsia="Calibri" w:hAnsi="Times New Roman" w:cs="Times New Roman"/>
          <w:sz w:val="24"/>
          <w:szCs w:val="24"/>
        </w:rPr>
        <w:t>bed</w:t>
      </w:r>
      <w:r w:rsidR="00795E4B" w:rsidRPr="005014BD">
        <w:rPr>
          <w:rFonts w:ascii="Times New Roman" w:eastAsia="Calibri" w:hAnsi="Times New Roman" w:cs="Times New Roman"/>
          <w:sz w:val="24"/>
          <w:szCs w:val="24"/>
        </w:rPr>
        <w:t>, which form</w:t>
      </w:r>
      <w:r w:rsidR="00630FE8" w:rsidRPr="005014BD">
        <w:rPr>
          <w:rFonts w:ascii="Times New Roman" w:eastAsia="Calibri" w:hAnsi="Times New Roman" w:cs="Times New Roman"/>
          <w:sz w:val="24"/>
          <w:szCs w:val="24"/>
        </w:rPr>
        <w:t>s a</w:t>
      </w:r>
      <w:r w:rsidR="00795E4B" w:rsidRPr="005014BD">
        <w:rPr>
          <w:rFonts w:ascii="Times New Roman" w:eastAsia="Calibri" w:hAnsi="Times New Roman" w:cs="Times New Roman"/>
          <w:sz w:val="24"/>
          <w:szCs w:val="24"/>
        </w:rPr>
        <w:t xml:space="preserve"> promine</w:t>
      </w:r>
      <w:r w:rsidR="00630FE8" w:rsidRPr="005014BD">
        <w:rPr>
          <w:rFonts w:ascii="Times New Roman" w:eastAsia="Calibri" w:hAnsi="Times New Roman" w:cs="Times New Roman"/>
          <w:sz w:val="24"/>
          <w:szCs w:val="24"/>
        </w:rPr>
        <w:t>nt stratigraphic marker horizon</w:t>
      </w:r>
      <w:r w:rsidR="00795E4B" w:rsidRPr="005014BD">
        <w:rPr>
          <w:rFonts w:ascii="Times New Roman" w:eastAsia="Calibri" w:hAnsi="Times New Roman" w:cs="Times New Roman"/>
          <w:sz w:val="24"/>
          <w:szCs w:val="24"/>
        </w:rPr>
        <w:t xml:space="preserve"> that can be traced </w:t>
      </w:r>
      <w:r w:rsidR="001B4561" w:rsidRPr="005014BD">
        <w:rPr>
          <w:rFonts w:ascii="Times New Roman" w:eastAsia="Calibri" w:hAnsi="Times New Roman" w:cs="Times New Roman"/>
          <w:sz w:val="24"/>
          <w:szCs w:val="24"/>
        </w:rPr>
        <w:t>along stratigraphy</w:t>
      </w:r>
      <w:r w:rsidR="00795E4B" w:rsidRPr="005014BD">
        <w:rPr>
          <w:rFonts w:ascii="Times New Roman" w:eastAsia="Calibri" w:hAnsi="Times New Roman" w:cs="Times New Roman"/>
          <w:sz w:val="24"/>
          <w:szCs w:val="24"/>
        </w:rPr>
        <w:t xml:space="preserve"> on surface and in geophysics</w:t>
      </w:r>
      <w:r w:rsidR="00630FE8" w:rsidRPr="005014BD">
        <w:rPr>
          <w:rFonts w:ascii="Times New Roman" w:eastAsia="Calibri" w:hAnsi="Times New Roman" w:cs="Times New Roman"/>
          <w:sz w:val="24"/>
          <w:szCs w:val="24"/>
        </w:rPr>
        <w:t xml:space="preserve"> (Fig. 1 [main text])</w:t>
      </w:r>
      <w:r w:rsidR="00795E4B" w:rsidRPr="005014BD">
        <w:rPr>
          <w:rFonts w:ascii="Times New Roman" w:eastAsia="Calibri" w:hAnsi="Times New Roman" w:cs="Times New Roman"/>
          <w:sz w:val="24"/>
          <w:szCs w:val="24"/>
        </w:rPr>
        <w:t xml:space="preserve">. </w:t>
      </w:r>
      <w:r w:rsidR="00BF6630" w:rsidRPr="005014BD">
        <w:rPr>
          <w:rFonts w:ascii="Times New Roman" w:eastAsia="Calibri" w:hAnsi="Times New Roman" w:cs="Times New Roman"/>
          <w:sz w:val="24"/>
          <w:szCs w:val="24"/>
        </w:rPr>
        <w:t>This</w:t>
      </w:r>
      <w:r w:rsidR="00795E4B" w:rsidRPr="005014BD">
        <w:rPr>
          <w:rFonts w:ascii="Times New Roman" w:eastAsia="Calibri" w:hAnsi="Times New Roman" w:cs="Times New Roman"/>
          <w:sz w:val="24"/>
          <w:szCs w:val="24"/>
        </w:rPr>
        <w:t xml:space="preserve"> chert marker</w:t>
      </w:r>
      <w:r w:rsidR="001B4561" w:rsidRPr="005014BD">
        <w:rPr>
          <w:rFonts w:ascii="Times New Roman" w:eastAsia="Calibri" w:hAnsi="Times New Roman" w:cs="Times New Roman"/>
          <w:sz w:val="24"/>
          <w:szCs w:val="24"/>
        </w:rPr>
        <w:t xml:space="preserve"> horizon</w:t>
      </w:r>
      <w:r w:rsidR="00795E4B" w:rsidRPr="005014BD">
        <w:rPr>
          <w:rFonts w:ascii="Times New Roman" w:eastAsia="Calibri" w:hAnsi="Times New Roman" w:cs="Times New Roman"/>
          <w:sz w:val="24"/>
          <w:szCs w:val="24"/>
        </w:rPr>
        <w:t xml:space="preserve"> occurs </w:t>
      </w:r>
      <w:r w:rsidR="001B4561" w:rsidRPr="005014BD">
        <w:rPr>
          <w:rFonts w:ascii="Times New Roman" w:eastAsia="Calibri" w:hAnsi="Times New Roman" w:cs="Times New Roman"/>
          <w:sz w:val="24"/>
          <w:szCs w:val="24"/>
        </w:rPr>
        <w:t>~2</w:t>
      </w:r>
      <w:r w:rsidR="00795E4B" w:rsidRPr="005014BD">
        <w:rPr>
          <w:rFonts w:ascii="Times New Roman" w:eastAsia="Calibri" w:hAnsi="Times New Roman" w:cs="Times New Roman"/>
          <w:sz w:val="24"/>
          <w:szCs w:val="24"/>
        </w:rPr>
        <w:t xml:space="preserve">0 m to the </w:t>
      </w:r>
      <w:r w:rsidR="00BF6630" w:rsidRPr="005014BD">
        <w:rPr>
          <w:rFonts w:ascii="Times New Roman" w:eastAsia="Calibri" w:hAnsi="Times New Roman" w:cs="Times New Roman"/>
          <w:sz w:val="24"/>
          <w:szCs w:val="24"/>
        </w:rPr>
        <w:t xml:space="preserve">NE of the outcrop with fossils, and </w:t>
      </w:r>
      <w:r w:rsidR="00795E4B" w:rsidRPr="005014BD">
        <w:rPr>
          <w:rFonts w:ascii="Times New Roman" w:eastAsia="Calibri" w:hAnsi="Times New Roman" w:cs="Times New Roman"/>
          <w:sz w:val="24"/>
          <w:szCs w:val="24"/>
        </w:rPr>
        <w:t>can be traced</w:t>
      </w:r>
      <w:r w:rsidR="001B4561" w:rsidRPr="005014BD">
        <w:rPr>
          <w:rFonts w:ascii="Times New Roman" w:eastAsia="Calibri" w:hAnsi="Times New Roman" w:cs="Times New Roman"/>
          <w:sz w:val="24"/>
          <w:szCs w:val="24"/>
        </w:rPr>
        <w:t xml:space="preserve"> as a near-continuous horizon all the way to Kukuluma Pit, where it passes just N of the pit wall, stratigraphically ~40</w:t>
      </w:r>
      <w:r w:rsidR="00BF6630" w:rsidRPr="005014BD">
        <w:rPr>
          <w:rFonts w:ascii="Times New Roman" w:eastAsia="Calibri" w:hAnsi="Times New Roman" w:cs="Times New Roman"/>
          <w:sz w:val="24"/>
          <w:szCs w:val="24"/>
        </w:rPr>
        <w:t xml:space="preserve"> </w:t>
      </w:r>
      <w:r w:rsidR="001B4561" w:rsidRPr="005014BD">
        <w:rPr>
          <w:rFonts w:ascii="Times New Roman" w:eastAsia="Calibri" w:hAnsi="Times New Roman" w:cs="Times New Roman"/>
          <w:sz w:val="24"/>
          <w:szCs w:val="24"/>
        </w:rPr>
        <w:t>m to the NE and above the locality from which the geochronology samples were taken</w:t>
      </w:r>
      <w:r w:rsidR="00BF6630" w:rsidRPr="005014BD">
        <w:rPr>
          <w:rFonts w:ascii="Times New Roman" w:eastAsia="Calibri" w:hAnsi="Times New Roman" w:cs="Times New Roman"/>
          <w:sz w:val="24"/>
          <w:szCs w:val="24"/>
        </w:rPr>
        <w:t xml:space="preserve"> (Fig. 1 [main text])</w:t>
      </w:r>
      <w:r w:rsidR="001B4561" w:rsidRPr="005014BD">
        <w:rPr>
          <w:rFonts w:ascii="Times New Roman" w:eastAsia="Calibri" w:hAnsi="Times New Roman" w:cs="Times New Roman"/>
          <w:sz w:val="24"/>
          <w:szCs w:val="24"/>
        </w:rPr>
        <w:t>. We are</w:t>
      </w:r>
      <w:r w:rsidR="00BF6630" w:rsidRPr="005014BD">
        <w:rPr>
          <w:rFonts w:ascii="Times New Roman" w:eastAsia="Calibri" w:hAnsi="Times New Roman" w:cs="Times New Roman"/>
          <w:sz w:val="24"/>
          <w:szCs w:val="24"/>
        </w:rPr>
        <w:t>,</w:t>
      </w:r>
      <w:r w:rsidR="001B4561" w:rsidRPr="005014BD">
        <w:rPr>
          <w:rFonts w:ascii="Times New Roman" w:eastAsia="Calibri" w:hAnsi="Times New Roman" w:cs="Times New Roman"/>
          <w:sz w:val="24"/>
          <w:szCs w:val="24"/>
        </w:rPr>
        <w:t xml:space="preserve"> therefore</w:t>
      </w:r>
      <w:r w:rsidR="00BF6630" w:rsidRPr="005014BD">
        <w:rPr>
          <w:rFonts w:ascii="Times New Roman" w:eastAsia="Calibri" w:hAnsi="Times New Roman" w:cs="Times New Roman"/>
          <w:sz w:val="24"/>
          <w:szCs w:val="24"/>
        </w:rPr>
        <w:t>,</w:t>
      </w:r>
      <w:r w:rsidR="001B4561" w:rsidRPr="005014BD">
        <w:rPr>
          <w:rFonts w:ascii="Times New Roman" w:eastAsia="Calibri" w:hAnsi="Times New Roman" w:cs="Times New Roman"/>
          <w:sz w:val="24"/>
          <w:szCs w:val="24"/>
        </w:rPr>
        <w:t xml:space="preserve"> confident that the fossil samples and geochronological samples come from </w:t>
      </w:r>
      <w:r w:rsidR="00BF6630" w:rsidRPr="005014BD">
        <w:rPr>
          <w:rFonts w:ascii="Times New Roman" w:eastAsia="Calibri" w:hAnsi="Times New Roman" w:cs="Times New Roman"/>
          <w:sz w:val="24"/>
          <w:szCs w:val="24"/>
        </w:rPr>
        <w:t xml:space="preserve">more-or-less </w:t>
      </w:r>
      <w:r w:rsidR="001B4561" w:rsidRPr="005014BD">
        <w:rPr>
          <w:rFonts w:ascii="Times New Roman" w:eastAsia="Calibri" w:hAnsi="Times New Roman" w:cs="Times New Roman"/>
          <w:sz w:val="24"/>
          <w:szCs w:val="24"/>
        </w:rPr>
        <w:t>the same stratigraphic unit, and that the geochro</w:t>
      </w:r>
      <w:r w:rsidR="00BF6630" w:rsidRPr="005014BD">
        <w:rPr>
          <w:rFonts w:ascii="Times New Roman" w:eastAsia="Calibri" w:hAnsi="Times New Roman" w:cs="Times New Roman"/>
          <w:sz w:val="24"/>
          <w:szCs w:val="24"/>
        </w:rPr>
        <w:t>nological samples will provide</w:t>
      </w:r>
      <w:r w:rsidR="001B4561" w:rsidRPr="005014BD">
        <w:rPr>
          <w:rFonts w:ascii="Times New Roman" w:eastAsia="Calibri" w:hAnsi="Times New Roman" w:cs="Times New Roman"/>
          <w:sz w:val="24"/>
          <w:szCs w:val="24"/>
        </w:rPr>
        <w:t xml:space="preserve"> good age </w:t>
      </w:r>
      <w:r w:rsidR="00BF6630" w:rsidRPr="005014BD">
        <w:rPr>
          <w:rFonts w:ascii="Times New Roman" w:eastAsia="Calibri" w:hAnsi="Times New Roman" w:cs="Times New Roman"/>
          <w:sz w:val="24"/>
          <w:szCs w:val="24"/>
        </w:rPr>
        <w:t>constraints</w:t>
      </w:r>
      <w:r w:rsidR="001B4561" w:rsidRPr="005014BD">
        <w:rPr>
          <w:rFonts w:ascii="Times New Roman" w:eastAsia="Calibri" w:hAnsi="Times New Roman" w:cs="Times New Roman"/>
          <w:sz w:val="24"/>
          <w:szCs w:val="24"/>
        </w:rPr>
        <w:t xml:space="preserve"> for the fossils.</w:t>
      </w:r>
    </w:p>
    <w:p w14:paraId="783B0F1C" w14:textId="77777777" w:rsidR="000463B1" w:rsidRPr="005014BD" w:rsidRDefault="00795E4B" w:rsidP="00A77F11">
      <w:pPr>
        <w:spacing w:after="0" w:line="360" w:lineRule="auto"/>
        <w:ind w:firstLine="720"/>
        <w:jc w:val="both"/>
        <w:rPr>
          <w:rFonts w:ascii="Times New Roman" w:eastAsia="Calibri" w:hAnsi="Times New Roman" w:cs="Times New Roman"/>
          <w:sz w:val="24"/>
          <w:szCs w:val="24"/>
        </w:rPr>
      </w:pPr>
      <w:r w:rsidRPr="005014BD">
        <w:rPr>
          <w:rFonts w:ascii="Times New Roman" w:eastAsia="Calibri" w:hAnsi="Times New Roman" w:cs="Times New Roman"/>
          <w:sz w:val="24"/>
          <w:szCs w:val="24"/>
        </w:rPr>
        <w:t xml:space="preserve"> </w:t>
      </w:r>
      <w:r w:rsidR="000463B1" w:rsidRPr="005014BD">
        <w:rPr>
          <w:rFonts w:ascii="Times New Roman" w:eastAsia="Calibri" w:hAnsi="Times New Roman" w:cs="Times New Roman"/>
          <w:sz w:val="24"/>
          <w:szCs w:val="24"/>
        </w:rPr>
        <w:t xml:space="preserve">The </w:t>
      </w:r>
      <w:r w:rsidR="001B4561" w:rsidRPr="005014BD">
        <w:rPr>
          <w:rFonts w:ascii="Times New Roman" w:eastAsia="Calibri" w:hAnsi="Times New Roman" w:cs="Times New Roman"/>
          <w:sz w:val="24"/>
          <w:szCs w:val="24"/>
        </w:rPr>
        <w:t xml:space="preserve">dating </w:t>
      </w:r>
      <w:r w:rsidR="000463B1" w:rsidRPr="005014BD">
        <w:rPr>
          <w:rFonts w:ascii="Times New Roman" w:eastAsia="Calibri" w:hAnsi="Times New Roman" w:cs="Times New Roman"/>
          <w:sz w:val="24"/>
          <w:szCs w:val="24"/>
        </w:rPr>
        <w:t>samples were split and the weathered surfaces were removed. The split fraction from each sample was milled with a tungsten carbide disc mill to a grain size of ≤ 500 μm. The 500 μm portion was run in water current on a Wilfley table and the heavy mineral fraction was collected and subsequently run through a Frantz magnetic separator. The non-magnetic fraction was further divided using heavy liquids from which the heavy fraction was run again through a Frantz magnetic separator. Zircons were hand-picked from the non-</w:t>
      </w:r>
      <w:r w:rsidR="000463B1" w:rsidRPr="005014BD">
        <w:rPr>
          <w:rFonts w:ascii="Times New Roman" w:eastAsia="Calibri" w:hAnsi="Times New Roman" w:cs="Times New Roman"/>
          <w:sz w:val="24"/>
          <w:szCs w:val="24"/>
        </w:rPr>
        <w:lastRenderedPageBreak/>
        <w:t xml:space="preserve">magnetic fraction and mounted into epoxy resin blocks and polished to about half of their thickness; first with a 3 μm diamond paste than with a 1 μm diamond paste. </w:t>
      </w:r>
    </w:p>
    <w:p w14:paraId="0CBF8CF3" w14:textId="15507966" w:rsidR="000463B1" w:rsidRPr="005014BD" w:rsidRDefault="000463B1" w:rsidP="00A77F11">
      <w:pPr>
        <w:spacing w:after="0" w:line="360" w:lineRule="auto"/>
        <w:ind w:firstLine="720"/>
        <w:jc w:val="both"/>
        <w:rPr>
          <w:rFonts w:ascii="Times New Roman" w:eastAsia="Calibri" w:hAnsi="Times New Roman" w:cs="Times New Roman"/>
          <w:sz w:val="24"/>
          <w:szCs w:val="24"/>
        </w:rPr>
      </w:pPr>
      <w:r w:rsidRPr="005014BD">
        <w:rPr>
          <w:rFonts w:ascii="Times New Roman" w:eastAsia="Calibri" w:hAnsi="Times New Roman" w:cs="Times New Roman"/>
          <w:sz w:val="24"/>
          <w:szCs w:val="24"/>
        </w:rPr>
        <w:t>Before the analysis, all zircon grains were imaged using a Jeol JSM5410LV with attached cathodoluminescence detector to identify growth domains and inherited cores within the grains</w:t>
      </w:r>
      <w:r w:rsidR="007B1CD4" w:rsidRPr="005014BD">
        <w:rPr>
          <w:rFonts w:ascii="Times New Roman" w:eastAsia="Calibri" w:hAnsi="Times New Roman" w:cs="Times New Roman"/>
          <w:sz w:val="24"/>
          <w:szCs w:val="24"/>
        </w:rPr>
        <w:t xml:space="preserve"> (Fig. </w:t>
      </w:r>
      <w:r w:rsidR="00134655" w:rsidRPr="005014BD">
        <w:rPr>
          <w:rFonts w:ascii="Times New Roman" w:eastAsia="Calibri" w:hAnsi="Times New Roman" w:cs="Times New Roman"/>
          <w:sz w:val="24"/>
          <w:szCs w:val="24"/>
        </w:rPr>
        <w:t>S4</w:t>
      </w:r>
      <w:r w:rsidR="007B1CD4" w:rsidRPr="005014BD">
        <w:rPr>
          <w:rFonts w:ascii="Times New Roman" w:eastAsia="Calibri" w:hAnsi="Times New Roman" w:cs="Times New Roman"/>
          <w:sz w:val="24"/>
          <w:szCs w:val="24"/>
        </w:rPr>
        <w:t>)</w:t>
      </w:r>
      <w:r w:rsidRPr="005014BD">
        <w:rPr>
          <w:rFonts w:ascii="Times New Roman" w:eastAsia="Calibri" w:hAnsi="Times New Roman" w:cs="Times New Roman"/>
          <w:sz w:val="24"/>
          <w:szCs w:val="24"/>
        </w:rPr>
        <w:t xml:space="preserve">. U–Pb isotope analyses were obtained </w:t>
      </w:r>
      <w:r w:rsidR="00281724" w:rsidRPr="005014BD">
        <w:rPr>
          <w:rFonts w:ascii="Times New Roman" w:eastAsia="Calibri" w:hAnsi="Times New Roman" w:cs="Times New Roman"/>
          <w:sz w:val="24"/>
          <w:szCs w:val="24"/>
        </w:rPr>
        <w:t xml:space="preserve">with </w:t>
      </w:r>
      <w:r w:rsidRPr="005014BD">
        <w:rPr>
          <w:rFonts w:ascii="Times New Roman" w:eastAsia="Calibri" w:hAnsi="Times New Roman" w:cs="Times New Roman"/>
          <w:sz w:val="24"/>
          <w:szCs w:val="24"/>
        </w:rPr>
        <w:t>a GeoLas 200 Excimer Laser Ablation System in a He ablation atmosphere, coupled to a Varian ICP-MS 820 series instrument. Laser parameters during the analyses include a repetition rate of 10 Hz, spot size of 32 µm and energy of 6.0 J/cm</w:t>
      </w:r>
      <w:r w:rsidRPr="005014BD">
        <w:rPr>
          <w:rFonts w:ascii="Times New Roman" w:eastAsia="Calibri" w:hAnsi="Times New Roman" w:cs="Times New Roman"/>
          <w:sz w:val="24"/>
          <w:szCs w:val="24"/>
          <w:vertAlign w:val="superscript"/>
        </w:rPr>
        <w:t>2</w:t>
      </w:r>
      <w:r w:rsidRPr="005014BD">
        <w:rPr>
          <w:rFonts w:ascii="Times New Roman" w:eastAsia="Calibri" w:hAnsi="Times New Roman" w:cs="Times New Roman"/>
          <w:sz w:val="24"/>
          <w:szCs w:val="24"/>
        </w:rPr>
        <w:t>. Analyses involved 30 seconds of background measurement (gas blank) followed by 35 seconds of acquisition of U-Pb isotope data. U–Pb fractionation was corrected using the GJ-1 (</w:t>
      </w:r>
      <w:r w:rsidRPr="005014BD">
        <w:rPr>
          <w:rFonts w:ascii="Times New Roman" w:eastAsia="Calibri" w:hAnsi="Times New Roman" w:cs="Times New Roman"/>
          <w:color w:val="000000"/>
          <w:sz w:val="24"/>
          <w:szCs w:val="24"/>
        </w:rPr>
        <w:t xml:space="preserve">ID-TIMS </w:t>
      </w:r>
      <w:r w:rsidRPr="005014BD">
        <w:rPr>
          <w:rFonts w:ascii="Times New Roman" w:eastAsia="Calibri" w:hAnsi="Times New Roman" w:cs="Times New Roman"/>
          <w:color w:val="000000"/>
          <w:sz w:val="24"/>
          <w:szCs w:val="24"/>
          <w:vertAlign w:val="superscript"/>
        </w:rPr>
        <w:t>207</w:t>
      </w:r>
      <w:r w:rsidRPr="005014BD">
        <w:rPr>
          <w:rFonts w:ascii="Times New Roman" w:eastAsia="Calibri" w:hAnsi="Times New Roman" w:cs="Times New Roman"/>
          <w:color w:val="000000"/>
          <w:sz w:val="24"/>
          <w:szCs w:val="24"/>
        </w:rPr>
        <w:t>Pb/</w:t>
      </w:r>
      <w:r w:rsidRPr="005014BD">
        <w:rPr>
          <w:rFonts w:ascii="Times New Roman" w:eastAsia="Calibri" w:hAnsi="Times New Roman" w:cs="Times New Roman"/>
          <w:color w:val="000000"/>
          <w:sz w:val="24"/>
          <w:szCs w:val="24"/>
          <w:vertAlign w:val="superscript"/>
        </w:rPr>
        <w:t>206</w:t>
      </w:r>
      <w:r w:rsidRPr="005014BD">
        <w:rPr>
          <w:rFonts w:ascii="Times New Roman" w:eastAsia="Calibri" w:hAnsi="Times New Roman" w:cs="Times New Roman"/>
          <w:color w:val="000000"/>
          <w:sz w:val="24"/>
          <w:szCs w:val="24"/>
        </w:rPr>
        <w:t>Pb age = 608.5 ± 0.4Ma (Jackson et al., 2004)</w:t>
      </w:r>
      <w:r w:rsidRPr="005014BD">
        <w:rPr>
          <w:rFonts w:ascii="Times New Roman" w:eastAsia="Calibri" w:hAnsi="Times New Roman" w:cs="Times New Roman"/>
          <w:sz w:val="24"/>
          <w:szCs w:val="24"/>
        </w:rPr>
        <w:t xml:space="preserve"> as the primary standard. </w:t>
      </w:r>
      <w:r w:rsidRPr="005014BD">
        <w:rPr>
          <w:rFonts w:ascii="Times New Roman" w:eastAsia="Calibri" w:hAnsi="Times New Roman" w:cs="Times New Roman"/>
          <w:color w:val="000000"/>
          <w:sz w:val="24"/>
          <w:szCs w:val="24"/>
        </w:rPr>
        <w:t xml:space="preserve">FC-1 zircons (ID-TIMS </w:t>
      </w:r>
      <w:r w:rsidRPr="005014BD">
        <w:rPr>
          <w:rFonts w:ascii="Times New Roman" w:eastAsia="Calibri" w:hAnsi="Times New Roman" w:cs="Times New Roman"/>
          <w:color w:val="000000"/>
          <w:sz w:val="24"/>
          <w:szCs w:val="24"/>
          <w:vertAlign w:val="superscript"/>
        </w:rPr>
        <w:t>207</w:t>
      </w:r>
      <w:r w:rsidRPr="005014BD">
        <w:rPr>
          <w:rFonts w:ascii="Times New Roman" w:eastAsia="Calibri" w:hAnsi="Times New Roman" w:cs="Times New Roman"/>
          <w:color w:val="000000"/>
          <w:sz w:val="24"/>
          <w:szCs w:val="24"/>
        </w:rPr>
        <w:t>Pb/</w:t>
      </w:r>
      <w:r w:rsidRPr="005014BD">
        <w:rPr>
          <w:rFonts w:ascii="Times New Roman" w:eastAsia="Calibri" w:hAnsi="Times New Roman" w:cs="Times New Roman"/>
          <w:color w:val="000000"/>
          <w:sz w:val="24"/>
          <w:szCs w:val="24"/>
          <w:vertAlign w:val="superscript"/>
        </w:rPr>
        <w:t>206</w:t>
      </w:r>
      <w:r w:rsidRPr="005014BD">
        <w:rPr>
          <w:rFonts w:ascii="Times New Roman" w:eastAsia="Calibri" w:hAnsi="Times New Roman" w:cs="Times New Roman"/>
          <w:color w:val="000000"/>
          <w:sz w:val="24"/>
          <w:szCs w:val="24"/>
        </w:rPr>
        <w:t>Pb age = 1099.0 ± 0.6Ma (Paces and Miller, 1993) and the Tem-2 zircons (ID-TIMS</w:t>
      </w:r>
      <w:r w:rsidRPr="005014BD">
        <w:rPr>
          <w:rFonts w:ascii="Times New Roman" w:eastAsia="Calibri" w:hAnsi="Times New Roman" w:cs="Times New Roman"/>
          <w:color w:val="000000"/>
          <w:sz w:val="24"/>
          <w:szCs w:val="24"/>
          <w:lang w:val="en-US"/>
        </w:rPr>
        <w:t xml:space="preserve"> </w:t>
      </w:r>
      <w:r w:rsidRPr="005014BD">
        <w:rPr>
          <w:rFonts w:ascii="Times New Roman" w:eastAsia="Calibri" w:hAnsi="Times New Roman" w:cs="Times New Roman"/>
          <w:color w:val="000000"/>
          <w:sz w:val="24"/>
          <w:szCs w:val="24"/>
          <w:vertAlign w:val="superscript"/>
          <w:lang w:val="en-US"/>
        </w:rPr>
        <w:t>206</w:t>
      </w:r>
      <w:r w:rsidRPr="005014BD">
        <w:rPr>
          <w:rFonts w:ascii="Times New Roman" w:eastAsia="Calibri" w:hAnsi="Times New Roman" w:cs="Times New Roman"/>
          <w:color w:val="000000"/>
          <w:sz w:val="24"/>
          <w:szCs w:val="24"/>
          <w:lang w:val="en-US"/>
        </w:rPr>
        <w:t>Pb/</w:t>
      </w:r>
      <w:r w:rsidRPr="005014BD">
        <w:rPr>
          <w:rFonts w:ascii="Times New Roman" w:eastAsia="Calibri" w:hAnsi="Times New Roman" w:cs="Times New Roman"/>
          <w:color w:val="000000"/>
          <w:sz w:val="24"/>
          <w:szCs w:val="24"/>
          <w:vertAlign w:val="superscript"/>
          <w:lang w:val="en-US"/>
        </w:rPr>
        <w:t>238</w:t>
      </w:r>
      <w:r w:rsidRPr="005014BD">
        <w:rPr>
          <w:rFonts w:ascii="Times New Roman" w:eastAsia="Calibri" w:hAnsi="Times New Roman" w:cs="Times New Roman"/>
          <w:color w:val="000000"/>
          <w:sz w:val="24"/>
          <w:szCs w:val="24"/>
          <w:lang w:val="en-US"/>
        </w:rPr>
        <w:t xml:space="preserve">U age = 416.8 ± 1.1Ma (Black et al., 2003) </w:t>
      </w:r>
      <w:r w:rsidRPr="005014BD">
        <w:rPr>
          <w:rFonts w:ascii="Times New Roman" w:eastAsia="Calibri" w:hAnsi="Times New Roman" w:cs="Times New Roman"/>
          <w:color w:val="000000"/>
          <w:sz w:val="24"/>
          <w:szCs w:val="24"/>
        </w:rPr>
        <w:t>were used</w:t>
      </w:r>
      <w:r w:rsidRPr="005014BD">
        <w:rPr>
          <w:rFonts w:ascii="Times New Roman" w:eastAsia="Calibri" w:hAnsi="Times New Roman" w:cs="Times New Roman"/>
          <w:color w:val="FF0000"/>
          <w:sz w:val="24"/>
          <w:szCs w:val="24"/>
        </w:rPr>
        <w:t xml:space="preserve"> </w:t>
      </w:r>
      <w:r w:rsidRPr="005014BD">
        <w:rPr>
          <w:rFonts w:ascii="Times New Roman" w:eastAsia="Calibri" w:hAnsi="Times New Roman" w:cs="Times New Roman"/>
          <w:sz w:val="24"/>
          <w:szCs w:val="24"/>
        </w:rPr>
        <w:t>as secondary standards. Several zircon grains were excluded from analysis due to the metamict nature and small size of the grains. Analyses with high common Pb and/or significant discordance (&gt;10%) were not included in the age calculations.</w:t>
      </w:r>
    </w:p>
    <w:p w14:paraId="25E97643" w14:textId="77777777" w:rsidR="007B1CD4" w:rsidRPr="005014BD" w:rsidRDefault="000463B1" w:rsidP="00A77F11">
      <w:pPr>
        <w:spacing w:after="0" w:line="360" w:lineRule="auto"/>
        <w:ind w:firstLine="720"/>
        <w:jc w:val="both"/>
        <w:rPr>
          <w:rFonts w:ascii="Times New Roman" w:eastAsia="Calibri" w:hAnsi="Times New Roman" w:cs="Times New Roman"/>
          <w:sz w:val="24"/>
          <w:szCs w:val="24"/>
        </w:rPr>
      </w:pPr>
      <w:r w:rsidRPr="005014BD">
        <w:rPr>
          <w:rFonts w:ascii="Times New Roman" w:eastAsia="Calibri" w:hAnsi="Times New Roman" w:cs="Times New Roman"/>
          <w:sz w:val="24"/>
          <w:szCs w:val="24"/>
        </w:rPr>
        <w:t>Data processing was done using the software package GLITTER</w:t>
      </w:r>
      <w:r w:rsidRPr="005014BD">
        <w:rPr>
          <w:rFonts w:ascii="Times New Roman" w:eastAsia="Calibri" w:hAnsi="Times New Roman" w:cs="Times New Roman"/>
          <w:sz w:val="24"/>
          <w:szCs w:val="24"/>
          <w:vertAlign w:val="superscript"/>
        </w:rPr>
        <w:t>TM</w:t>
      </w:r>
      <w:r w:rsidRPr="005014BD">
        <w:rPr>
          <w:rFonts w:ascii="Times New Roman" w:eastAsia="Calibri" w:hAnsi="Times New Roman" w:cs="Times New Roman"/>
          <w:sz w:val="24"/>
          <w:szCs w:val="24"/>
        </w:rPr>
        <w:t xml:space="preserve"> (Jackson et al., 2004), and the age calculations were made using Isoplot (Ludwig, 2003).  </w:t>
      </w:r>
      <w:r w:rsidRPr="005014BD">
        <w:rPr>
          <w:rFonts w:ascii="Times New Roman" w:eastAsia="Calibri" w:hAnsi="Times New Roman" w:cs="Times New Roman"/>
          <w:sz w:val="24"/>
          <w:szCs w:val="24"/>
          <w:lang w:val="en-US"/>
        </w:rPr>
        <w:t xml:space="preserve">Over the duration of this study the reported weighted average age (errors at 95% confidence) for GJ-1 is 602 ± 3 Ma for </w:t>
      </w:r>
      <w:r w:rsidRPr="005014BD">
        <w:rPr>
          <w:rFonts w:ascii="Times New Roman" w:eastAsia="Calibri" w:hAnsi="Times New Roman" w:cs="Times New Roman"/>
          <w:sz w:val="24"/>
          <w:szCs w:val="24"/>
          <w:vertAlign w:val="superscript"/>
          <w:lang w:val="en-US"/>
        </w:rPr>
        <w:t>206</w:t>
      </w:r>
      <w:r w:rsidRPr="005014BD">
        <w:rPr>
          <w:rFonts w:ascii="Times New Roman" w:eastAsia="Calibri" w:hAnsi="Times New Roman" w:cs="Times New Roman"/>
          <w:sz w:val="24"/>
          <w:szCs w:val="24"/>
          <w:lang w:val="en-US"/>
        </w:rPr>
        <w:t>Pb/</w:t>
      </w:r>
      <w:r w:rsidRPr="005014BD">
        <w:rPr>
          <w:rFonts w:ascii="Times New Roman" w:eastAsia="Calibri" w:hAnsi="Times New Roman" w:cs="Times New Roman"/>
          <w:sz w:val="24"/>
          <w:szCs w:val="24"/>
          <w:vertAlign w:val="superscript"/>
          <w:lang w:val="en-US"/>
        </w:rPr>
        <w:t>238</w:t>
      </w:r>
      <w:r w:rsidRPr="005014BD">
        <w:rPr>
          <w:rFonts w:ascii="Times New Roman" w:eastAsia="Calibri" w:hAnsi="Times New Roman" w:cs="Times New Roman"/>
          <w:sz w:val="24"/>
          <w:szCs w:val="24"/>
          <w:lang w:val="en-US"/>
        </w:rPr>
        <w:t xml:space="preserve">U and the concordia age is 602 ± 3 Ma. FC-1 gave a weighted average age of 1100 ± 10 Ma for </w:t>
      </w:r>
      <w:r w:rsidRPr="005014BD">
        <w:rPr>
          <w:rFonts w:ascii="Times New Roman" w:eastAsia="Calibri" w:hAnsi="Times New Roman" w:cs="Times New Roman"/>
          <w:sz w:val="24"/>
          <w:szCs w:val="24"/>
          <w:vertAlign w:val="superscript"/>
          <w:lang w:val="en-US"/>
        </w:rPr>
        <w:t>207</w:t>
      </w:r>
      <w:r w:rsidRPr="005014BD">
        <w:rPr>
          <w:rFonts w:ascii="Times New Roman" w:eastAsia="Calibri" w:hAnsi="Times New Roman" w:cs="Times New Roman"/>
          <w:sz w:val="24"/>
          <w:szCs w:val="24"/>
          <w:lang w:val="en-US"/>
        </w:rPr>
        <w:t>Pb/</w:t>
      </w:r>
      <w:r w:rsidRPr="005014BD">
        <w:rPr>
          <w:rFonts w:ascii="Times New Roman" w:eastAsia="Calibri" w:hAnsi="Times New Roman" w:cs="Times New Roman"/>
          <w:sz w:val="24"/>
          <w:szCs w:val="24"/>
          <w:vertAlign w:val="superscript"/>
          <w:lang w:val="en-US"/>
        </w:rPr>
        <w:t>206</w:t>
      </w:r>
      <w:r w:rsidRPr="005014BD">
        <w:rPr>
          <w:rFonts w:ascii="Times New Roman" w:eastAsia="Calibri" w:hAnsi="Times New Roman" w:cs="Times New Roman"/>
          <w:sz w:val="24"/>
          <w:szCs w:val="24"/>
          <w:lang w:val="en-US"/>
        </w:rPr>
        <w:t xml:space="preserve">Pb and 1099 ± 10 Ma for the concordia age. Tem-2 weighted average during the analyses was 428 ± 16 Ma for </w:t>
      </w:r>
      <w:r w:rsidRPr="005014BD">
        <w:rPr>
          <w:rFonts w:ascii="Times New Roman" w:eastAsia="Calibri" w:hAnsi="Times New Roman" w:cs="Times New Roman"/>
          <w:sz w:val="24"/>
          <w:szCs w:val="24"/>
          <w:vertAlign w:val="superscript"/>
          <w:lang w:val="en-US"/>
        </w:rPr>
        <w:t>207</w:t>
      </w:r>
      <w:r w:rsidRPr="005014BD">
        <w:rPr>
          <w:rFonts w:ascii="Times New Roman" w:eastAsia="Calibri" w:hAnsi="Times New Roman" w:cs="Times New Roman"/>
          <w:sz w:val="24"/>
          <w:szCs w:val="24"/>
          <w:lang w:val="en-US"/>
        </w:rPr>
        <w:t>Pb/</w:t>
      </w:r>
      <w:r w:rsidRPr="005014BD">
        <w:rPr>
          <w:rFonts w:ascii="Times New Roman" w:eastAsia="Calibri" w:hAnsi="Times New Roman" w:cs="Times New Roman"/>
          <w:sz w:val="24"/>
          <w:szCs w:val="24"/>
          <w:vertAlign w:val="superscript"/>
          <w:lang w:val="en-US"/>
        </w:rPr>
        <w:t>206</w:t>
      </w:r>
      <w:r w:rsidRPr="005014BD">
        <w:rPr>
          <w:rFonts w:ascii="Times New Roman" w:eastAsia="Calibri" w:hAnsi="Times New Roman" w:cs="Times New Roman"/>
          <w:sz w:val="24"/>
          <w:szCs w:val="24"/>
          <w:lang w:val="en-US"/>
        </w:rPr>
        <w:t>Pb and the concordia age was 414± 7 Ma</w:t>
      </w:r>
      <w:r w:rsidRPr="005014BD">
        <w:rPr>
          <w:rFonts w:ascii="Times New Roman" w:eastAsia="Calibri" w:hAnsi="Times New Roman" w:cs="Times New Roman"/>
          <w:sz w:val="24"/>
          <w:szCs w:val="24"/>
        </w:rPr>
        <w:t xml:space="preserve">. </w:t>
      </w:r>
      <w:r w:rsidRPr="005014BD">
        <w:rPr>
          <w:rFonts w:ascii="Times New Roman" w:eastAsia="Calibri" w:hAnsi="Times New Roman" w:cs="Times New Roman"/>
          <w:sz w:val="24"/>
          <w:szCs w:val="24"/>
          <w:vertAlign w:val="superscript"/>
        </w:rPr>
        <w:t>207</w:t>
      </w:r>
      <w:r w:rsidRPr="005014BD">
        <w:rPr>
          <w:rFonts w:ascii="Times New Roman" w:eastAsia="Calibri" w:hAnsi="Times New Roman" w:cs="Times New Roman"/>
          <w:sz w:val="24"/>
          <w:szCs w:val="24"/>
        </w:rPr>
        <w:t>Pb/</w:t>
      </w:r>
      <w:r w:rsidRPr="005014BD">
        <w:rPr>
          <w:rFonts w:ascii="Times New Roman" w:eastAsia="Calibri" w:hAnsi="Times New Roman" w:cs="Times New Roman"/>
          <w:sz w:val="24"/>
          <w:szCs w:val="24"/>
          <w:vertAlign w:val="superscript"/>
        </w:rPr>
        <w:t>206</w:t>
      </w:r>
      <w:r w:rsidRPr="005014BD">
        <w:rPr>
          <w:rFonts w:ascii="Times New Roman" w:eastAsia="Calibri" w:hAnsi="Times New Roman" w:cs="Times New Roman"/>
          <w:sz w:val="24"/>
          <w:szCs w:val="24"/>
        </w:rPr>
        <w:t>Pb grain ages are used in this study.</w:t>
      </w:r>
    </w:p>
    <w:p w14:paraId="2B8F0FC9" w14:textId="4B4DE804" w:rsidR="000463B1" w:rsidRPr="005014BD" w:rsidRDefault="007B1CD4" w:rsidP="00A77F11">
      <w:pPr>
        <w:spacing w:after="0" w:line="360" w:lineRule="auto"/>
        <w:ind w:firstLine="720"/>
        <w:jc w:val="both"/>
        <w:rPr>
          <w:rFonts w:ascii="Times New Roman" w:eastAsia="Calibri" w:hAnsi="Times New Roman" w:cs="Times New Roman"/>
          <w:sz w:val="24"/>
          <w:szCs w:val="24"/>
        </w:rPr>
      </w:pPr>
      <w:r w:rsidRPr="005014BD">
        <w:rPr>
          <w:rFonts w:ascii="Times New Roman" w:eastAsia="Calibri" w:hAnsi="Times New Roman" w:cs="Times New Roman"/>
          <w:sz w:val="24"/>
          <w:szCs w:val="24"/>
        </w:rPr>
        <w:t xml:space="preserve">Results and calculated ages are shown in Supplementary Table S1. </w:t>
      </w:r>
      <w:r w:rsidR="00005E98" w:rsidRPr="005014BD">
        <w:rPr>
          <w:rFonts w:ascii="Times New Roman" w:eastAsia="Calibri" w:hAnsi="Times New Roman" w:cs="Times New Roman"/>
          <w:sz w:val="24"/>
          <w:szCs w:val="24"/>
        </w:rPr>
        <w:t>The zircon grains from both samples are euhedral to subhedral in shape</w:t>
      </w:r>
      <w:r w:rsidR="007052A2" w:rsidRPr="005014BD">
        <w:rPr>
          <w:rFonts w:ascii="Times New Roman" w:eastAsia="Calibri" w:hAnsi="Times New Roman" w:cs="Times New Roman"/>
          <w:sz w:val="24"/>
          <w:szCs w:val="24"/>
        </w:rPr>
        <w:t>, have medium to low luminescence and in general show</w:t>
      </w:r>
      <w:r w:rsidR="00005E98" w:rsidRPr="005014BD">
        <w:rPr>
          <w:rFonts w:ascii="Times New Roman" w:eastAsia="Calibri" w:hAnsi="Times New Roman" w:cs="Times New Roman"/>
          <w:sz w:val="24"/>
          <w:szCs w:val="24"/>
        </w:rPr>
        <w:t xml:space="preserve"> </w:t>
      </w:r>
      <w:r w:rsidR="007052A2" w:rsidRPr="005014BD">
        <w:rPr>
          <w:rFonts w:ascii="Times New Roman" w:eastAsia="Calibri" w:hAnsi="Times New Roman" w:cs="Times New Roman"/>
          <w:sz w:val="24"/>
          <w:szCs w:val="24"/>
        </w:rPr>
        <w:t>concentric growth zoning (Fi</w:t>
      </w:r>
      <w:r w:rsidR="00853CF9" w:rsidRPr="005014BD">
        <w:rPr>
          <w:rFonts w:ascii="Times New Roman" w:eastAsia="Calibri" w:hAnsi="Times New Roman" w:cs="Times New Roman"/>
          <w:sz w:val="24"/>
          <w:szCs w:val="24"/>
        </w:rPr>
        <w:t>g.</w:t>
      </w:r>
      <w:r w:rsidR="00134655" w:rsidRPr="005014BD">
        <w:rPr>
          <w:rFonts w:ascii="Times New Roman" w:eastAsia="Calibri" w:hAnsi="Times New Roman" w:cs="Times New Roman"/>
          <w:sz w:val="24"/>
          <w:szCs w:val="24"/>
        </w:rPr>
        <w:t>S4</w:t>
      </w:r>
      <w:r w:rsidR="00853CF9" w:rsidRPr="005014BD">
        <w:rPr>
          <w:rFonts w:ascii="Times New Roman" w:eastAsia="Calibri" w:hAnsi="Times New Roman" w:cs="Times New Roman"/>
          <w:sz w:val="24"/>
          <w:szCs w:val="24"/>
        </w:rPr>
        <w:t>)</w:t>
      </w:r>
      <w:r w:rsidR="00005E98" w:rsidRPr="005014BD">
        <w:rPr>
          <w:rFonts w:ascii="Times New Roman" w:eastAsia="Calibri" w:hAnsi="Times New Roman" w:cs="Times New Roman"/>
          <w:sz w:val="24"/>
          <w:szCs w:val="24"/>
        </w:rPr>
        <w:t xml:space="preserve">. </w:t>
      </w:r>
      <w:r w:rsidR="00B0757B" w:rsidRPr="005014BD">
        <w:rPr>
          <w:rFonts w:ascii="Times New Roman" w:eastAsia="Calibri" w:hAnsi="Times New Roman" w:cs="Times New Roman"/>
          <w:sz w:val="24"/>
          <w:szCs w:val="24"/>
        </w:rPr>
        <w:t xml:space="preserve">Ten zircon grains were analysed from each sample. All analysed zircons grains from sample KK11were less than 5% discordant. Their </w:t>
      </w:r>
      <w:r w:rsidR="00B0757B" w:rsidRPr="005014BD">
        <w:rPr>
          <w:rFonts w:ascii="Times New Roman" w:eastAsia="Calibri" w:hAnsi="Times New Roman" w:cs="Times New Roman"/>
          <w:sz w:val="24"/>
          <w:szCs w:val="24"/>
          <w:vertAlign w:val="superscript"/>
          <w:lang w:eastAsia="zh-CN"/>
        </w:rPr>
        <w:t>207</w:t>
      </w:r>
      <w:r w:rsidR="00B0757B" w:rsidRPr="005014BD">
        <w:rPr>
          <w:rFonts w:ascii="Times New Roman" w:eastAsia="Calibri" w:hAnsi="Times New Roman" w:cs="Times New Roman"/>
          <w:sz w:val="24"/>
          <w:szCs w:val="24"/>
          <w:lang w:eastAsia="zh-CN"/>
        </w:rPr>
        <w:t>Pb/</w:t>
      </w:r>
      <w:r w:rsidR="00B0757B" w:rsidRPr="005014BD">
        <w:rPr>
          <w:rFonts w:ascii="Times New Roman" w:eastAsia="Calibri" w:hAnsi="Times New Roman" w:cs="Times New Roman"/>
          <w:sz w:val="24"/>
          <w:szCs w:val="24"/>
          <w:vertAlign w:val="superscript"/>
          <w:lang w:eastAsia="zh-CN"/>
        </w:rPr>
        <w:t>206</w:t>
      </w:r>
      <w:r w:rsidR="00B0757B" w:rsidRPr="005014BD">
        <w:rPr>
          <w:rFonts w:ascii="Times New Roman" w:eastAsia="Calibri" w:hAnsi="Times New Roman" w:cs="Times New Roman"/>
          <w:sz w:val="24"/>
          <w:szCs w:val="24"/>
          <w:lang w:eastAsia="zh-CN"/>
        </w:rPr>
        <w:t>Pb weighted average age is 2724</w:t>
      </w:r>
      <w:r w:rsidR="00B0757B" w:rsidRPr="005014BD">
        <w:rPr>
          <w:rFonts w:ascii="Times New Roman" w:hAnsi="Times New Roman" w:cs="Times New Roman"/>
          <w:sz w:val="24"/>
          <w:szCs w:val="24"/>
          <w:lang w:val="en-US"/>
        </w:rPr>
        <w:t xml:space="preserve">±12 Ma with a similar concordia age of 2717±7 Ma. From sample KK12 eight zircon grains were less than 5% discordant and 2 zircon grains were less than 10% discordant.  </w:t>
      </w:r>
      <w:r w:rsidR="00B0757B" w:rsidRPr="005014BD">
        <w:rPr>
          <w:rFonts w:ascii="Times New Roman" w:eastAsia="Calibri" w:hAnsi="Times New Roman" w:cs="Times New Roman"/>
          <w:sz w:val="24"/>
          <w:szCs w:val="24"/>
        </w:rPr>
        <w:t xml:space="preserve">Their </w:t>
      </w:r>
      <w:r w:rsidR="00B0757B" w:rsidRPr="005014BD">
        <w:rPr>
          <w:rFonts w:ascii="Times New Roman" w:eastAsia="Calibri" w:hAnsi="Times New Roman" w:cs="Times New Roman"/>
          <w:sz w:val="24"/>
          <w:szCs w:val="24"/>
          <w:vertAlign w:val="superscript"/>
          <w:lang w:eastAsia="zh-CN"/>
        </w:rPr>
        <w:t>207</w:t>
      </w:r>
      <w:r w:rsidR="00B0757B" w:rsidRPr="005014BD">
        <w:rPr>
          <w:rFonts w:ascii="Times New Roman" w:eastAsia="Calibri" w:hAnsi="Times New Roman" w:cs="Times New Roman"/>
          <w:sz w:val="24"/>
          <w:szCs w:val="24"/>
          <w:lang w:eastAsia="zh-CN"/>
        </w:rPr>
        <w:t>Pb/</w:t>
      </w:r>
      <w:r w:rsidR="00B0757B" w:rsidRPr="005014BD">
        <w:rPr>
          <w:rFonts w:ascii="Times New Roman" w:eastAsia="Calibri" w:hAnsi="Times New Roman" w:cs="Times New Roman"/>
          <w:sz w:val="24"/>
          <w:szCs w:val="24"/>
          <w:vertAlign w:val="superscript"/>
          <w:lang w:eastAsia="zh-CN"/>
        </w:rPr>
        <w:t>206</w:t>
      </w:r>
      <w:r w:rsidR="00B0757B" w:rsidRPr="005014BD">
        <w:rPr>
          <w:rFonts w:ascii="Times New Roman" w:eastAsia="Calibri" w:hAnsi="Times New Roman" w:cs="Times New Roman"/>
          <w:sz w:val="24"/>
          <w:szCs w:val="24"/>
          <w:lang w:eastAsia="zh-CN"/>
        </w:rPr>
        <w:t>Pb weighted average age is 2707</w:t>
      </w:r>
      <w:r w:rsidR="00B0757B" w:rsidRPr="005014BD">
        <w:rPr>
          <w:rFonts w:ascii="Times New Roman" w:hAnsi="Times New Roman" w:cs="Times New Roman"/>
          <w:sz w:val="24"/>
          <w:szCs w:val="24"/>
          <w:lang w:val="en-US"/>
        </w:rPr>
        <w:t xml:space="preserve">±12 Ma with a similar concordia age of 2700±7 Ma. </w:t>
      </w:r>
      <w:r w:rsidR="00BB3CFC" w:rsidRPr="005014BD">
        <w:rPr>
          <w:rFonts w:ascii="Times New Roman" w:hAnsi="Times New Roman" w:cs="Times New Roman"/>
          <w:sz w:val="24"/>
          <w:szCs w:val="24"/>
          <w:lang w:val="en-US"/>
        </w:rPr>
        <w:t xml:space="preserve">Both volcanoclastic samples sit along the same stratigraphic horizons with the rock containing the microfossils thus </w:t>
      </w:r>
      <w:r w:rsidRPr="005014BD">
        <w:rPr>
          <w:rFonts w:ascii="Times New Roman" w:hAnsi="Times New Roman" w:cs="Times New Roman"/>
          <w:sz w:val="24"/>
          <w:szCs w:val="24"/>
          <w:lang w:val="en-US"/>
        </w:rPr>
        <w:t>provide a secure Neoarchean age estimate for the rocks that contain the fossils.</w:t>
      </w:r>
    </w:p>
    <w:p w14:paraId="2A5D4CC4" w14:textId="77777777" w:rsidR="007D7F2A" w:rsidRPr="005014BD" w:rsidRDefault="007D7F2A" w:rsidP="00A77F11">
      <w:pPr>
        <w:spacing w:after="0" w:line="360" w:lineRule="auto"/>
        <w:ind w:firstLine="720"/>
        <w:jc w:val="both"/>
        <w:rPr>
          <w:rFonts w:ascii="Times New Roman" w:eastAsia="Calibri" w:hAnsi="Times New Roman" w:cs="Times New Roman"/>
          <w:sz w:val="24"/>
          <w:szCs w:val="24"/>
        </w:rPr>
      </w:pPr>
    </w:p>
    <w:p w14:paraId="66B3702C" w14:textId="77777777" w:rsidR="00430CB3" w:rsidRPr="005014BD" w:rsidRDefault="00430CB3" w:rsidP="00A77F11">
      <w:pPr>
        <w:spacing w:after="0" w:line="360" w:lineRule="auto"/>
        <w:jc w:val="both"/>
        <w:rPr>
          <w:rFonts w:ascii="Times New Roman" w:eastAsia="Calibri" w:hAnsi="Times New Roman" w:cs="Times New Roman"/>
          <w:sz w:val="24"/>
          <w:szCs w:val="24"/>
          <w:lang w:eastAsia="zh-CN"/>
        </w:rPr>
      </w:pPr>
      <w:r w:rsidRPr="005014BD">
        <w:rPr>
          <w:rFonts w:ascii="Times New Roman" w:eastAsia="Calibri" w:hAnsi="Times New Roman" w:cs="Times New Roman"/>
          <w:noProof/>
          <w:sz w:val="24"/>
          <w:szCs w:val="24"/>
          <w:lang w:eastAsia="en-AU"/>
        </w:rPr>
        <w:lastRenderedPageBreak/>
        <w:drawing>
          <wp:inline distT="0" distB="0" distL="0" distR="0" wp14:anchorId="5D3F3BE4" wp14:editId="7928DEDC">
            <wp:extent cx="5731510" cy="2075815"/>
            <wp:effectExtent l="0" t="0" r="254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 Zircon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075815"/>
                    </a:xfrm>
                    <a:prstGeom prst="rect">
                      <a:avLst/>
                    </a:prstGeom>
                  </pic:spPr>
                </pic:pic>
              </a:graphicData>
            </a:graphic>
          </wp:inline>
        </w:drawing>
      </w:r>
    </w:p>
    <w:p w14:paraId="0132CC5B" w14:textId="5A383CB6" w:rsidR="007B1CD4" w:rsidRPr="005014BD" w:rsidRDefault="00BB3CFC" w:rsidP="00A77F11">
      <w:pPr>
        <w:spacing w:after="0" w:line="360" w:lineRule="auto"/>
        <w:jc w:val="both"/>
        <w:rPr>
          <w:rFonts w:ascii="Times New Roman" w:eastAsia="Calibri" w:hAnsi="Times New Roman" w:cs="Times New Roman"/>
          <w:sz w:val="24"/>
          <w:szCs w:val="24"/>
        </w:rPr>
      </w:pPr>
      <w:r w:rsidRPr="005014BD">
        <w:rPr>
          <w:rFonts w:ascii="Times New Roman" w:eastAsia="Calibri" w:hAnsi="Times New Roman" w:cs="Times New Roman"/>
          <w:sz w:val="24"/>
          <w:szCs w:val="24"/>
          <w:lang w:eastAsia="zh-CN"/>
        </w:rPr>
        <w:t xml:space="preserve">Figure </w:t>
      </w:r>
      <w:r w:rsidR="00C3087E" w:rsidRPr="005014BD">
        <w:rPr>
          <w:rFonts w:ascii="Times New Roman" w:eastAsia="Calibri" w:hAnsi="Times New Roman" w:cs="Times New Roman"/>
          <w:sz w:val="24"/>
          <w:szCs w:val="24"/>
          <w:lang w:eastAsia="zh-CN"/>
        </w:rPr>
        <w:t>S4</w:t>
      </w:r>
      <w:r w:rsidRPr="005014BD">
        <w:rPr>
          <w:rFonts w:ascii="Times New Roman" w:eastAsia="Calibri" w:hAnsi="Times New Roman" w:cs="Times New Roman"/>
          <w:sz w:val="24"/>
          <w:szCs w:val="24"/>
          <w:lang w:eastAsia="zh-CN"/>
        </w:rPr>
        <w:t>. Cathodoluminescence images of zircon grains from sample KK11 (a) and KK12 (b).</w:t>
      </w:r>
    </w:p>
    <w:p w14:paraId="12CDFFFC" w14:textId="77777777" w:rsidR="000463B1" w:rsidRPr="005014BD" w:rsidRDefault="000463B1" w:rsidP="00A77F11">
      <w:pPr>
        <w:spacing w:after="0" w:line="360" w:lineRule="auto"/>
        <w:ind w:firstLine="720"/>
        <w:jc w:val="both"/>
        <w:rPr>
          <w:rFonts w:ascii="Times New Roman" w:eastAsia="Calibri" w:hAnsi="Times New Roman" w:cs="Times New Roman"/>
          <w:sz w:val="24"/>
          <w:szCs w:val="24"/>
        </w:rPr>
      </w:pPr>
    </w:p>
    <w:p w14:paraId="03E232C1" w14:textId="7D270475" w:rsidR="007B1CD4" w:rsidRPr="005014BD" w:rsidRDefault="007B1CD4">
      <w:pPr>
        <w:rPr>
          <w:rFonts w:ascii="Times New Roman" w:hAnsi="Times New Roman" w:cs="Times New Roman"/>
          <w:sz w:val="24"/>
          <w:szCs w:val="24"/>
        </w:rPr>
      </w:pPr>
      <w:r w:rsidRPr="005014BD">
        <w:rPr>
          <w:rFonts w:ascii="Times New Roman" w:hAnsi="Times New Roman" w:cs="Times New Roman"/>
          <w:sz w:val="24"/>
          <w:szCs w:val="24"/>
        </w:rPr>
        <w:br w:type="page"/>
      </w:r>
    </w:p>
    <w:p w14:paraId="5EA18CC5" w14:textId="77777777" w:rsidR="007B1CD4" w:rsidRPr="005014BD" w:rsidRDefault="007B1CD4" w:rsidP="00A77F11">
      <w:pPr>
        <w:spacing w:after="0" w:line="360" w:lineRule="auto"/>
        <w:jc w:val="both"/>
        <w:rPr>
          <w:rFonts w:ascii="Times New Roman" w:hAnsi="Times New Roman" w:cs="Times New Roman"/>
          <w:sz w:val="24"/>
          <w:szCs w:val="24"/>
        </w:rPr>
        <w:sectPr w:rsidR="007B1CD4" w:rsidRPr="005014BD">
          <w:pgSz w:w="11906" w:h="16838"/>
          <w:pgMar w:top="1440" w:right="1440" w:bottom="1440" w:left="1440" w:header="708" w:footer="708" w:gutter="0"/>
          <w:cols w:space="708"/>
          <w:docGrid w:linePitch="360"/>
        </w:sectPr>
      </w:pPr>
    </w:p>
    <w:p w14:paraId="5CE3070B" w14:textId="0C922BA8" w:rsidR="000463B1" w:rsidRPr="005014BD" w:rsidRDefault="000463B1" w:rsidP="00A77F11">
      <w:pPr>
        <w:spacing w:after="0" w:line="360" w:lineRule="auto"/>
        <w:jc w:val="both"/>
        <w:rPr>
          <w:rFonts w:ascii="Times New Roman" w:hAnsi="Times New Roman" w:cs="Times New Roman"/>
          <w:sz w:val="24"/>
          <w:szCs w:val="24"/>
        </w:rPr>
      </w:pPr>
    </w:p>
    <w:tbl>
      <w:tblPr>
        <w:tblW w:w="10176" w:type="dxa"/>
        <w:tblInd w:w="-284" w:type="dxa"/>
        <w:tblLook w:val="04A0" w:firstRow="1" w:lastRow="0" w:firstColumn="1" w:lastColumn="0" w:noHBand="0" w:noVBand="1"/>
      </w:tblPr>
      <w:tblGrid>
        <w:gridCol w:w="851"/>
        <w:gridCol w:w="954"/>
        <w:gridCol w:w="627"/>
        <w:gridCol w:w="1026"/>
        <w:gridCol w:w="627"/>
        <w:gridCol w:w="954"/>
        <w:gridCol w:w="627"/>
        <w:gridCol w:w="954"/>
        <w:gridCol w:w="627"/>
        <w:gridCol w:w="536"/>
        <w:gridCol w:w="1026"/>
        <w:gridCol w:w="588"/>
        <w:gridCol w:w="954"/>
        <w:gridCol w:w="588"/>
        <w:gridCol w:w="1114"/>
      </w:tblGrid>
      <w:tr w:rsidR="000463B1" w:rsidRPr="005014BD" w14:paraId="0193993D" w14:textId="77777777" w:rsidTr="00CB75BA">
        <w:trPr>
          <w:trHeight w:val="255"/>
        </w:trPr>
        <w:tc>
          <w:tcPr>
            <w:tcW w:w="851" w:type="dxa"/>
            <w:tcBorders>
              <w:top w:val="nil"/>
              <w:left w:val="nil"/>
              <w:bottom w:val="single" w:sz="4" w:space="0" w:color="auto"/>
              <w:right w:val="nil"/>
            </w:tcBorders>
            <w:shd w:val="clear" w:color="auto" w:fill="auto"/>
            <w:noWrap/>
            <w:vAlign w:val="bottom"/>
          </w:tcPr>
          <w:p w14:paraId="17C1BF2D"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Analysis</w:t>
            </w:r>
          </w:p>
        </w:tc>
        <w:tc>
          <w:tcPr>
            <w:tcW w:w="780" w:type="dxa"/>
            <w:tcBorders>
              <w:top w:val="nil"/>
              <w:left w:val="nil"/>
              <w:bottom w:val="single" w:sz="4" w:space="0" w:color="auto"/>
              <w:right w:val="nil"/>
            </w:tcBorders>
            <w:shd w:val="clear" w:color="auto" w:fill="auto"/>
            <w:noWrap/>
            <w:vAlign w:val="bottom"/>
          </w:tcPr>
          <w:p w14:paraId="7ECFE980" w14:textId="77777777" w:rsidR="000463B1" w:rsidRPr="005014BD" w:rsidRDefault="000463B1" w:rsidP="00A77F11">
            <w:pPr>
              <w:spacing w:after="0" w:line="360" w:lineRule="auto"/>
              <w:jc w:val="both"/>
              <w:rPr>
                <w:rFonts w:eastAsia="Times New Roman" w:cs="Times New Roman"/>
                <w:color w:val="000000"/>
                <w:sz w:val="18"/>
                <w:szCs w:val="18"/>
                <w:lang w:eastAsia="en-AU"/>
              </w:rPr>
            </w:pPr>
            <w:r w:rsidRPr="005014BD">
              <w:rPr>
                <w:rFonts w:eastAsia="Times New Roman" w:cs="Times New Roman"/>
                <w:color w:val="000000"/>
                <w:sz w:val="18"/>
                <w:szCs w:val="18"/>
                <w:vertAlign w:val="superscript"/>
                <w:lang w:eastAsia="en-AU"/>
              </w:rPr>
              <w:t>238</w:t>
            </w:r>
            <w:r w:rsidRPr="005014BD">
              <w:rPr>
                <w:rFonts w:eastAsia="Times New Roman" w:cs="Times New Roman"/>
                <w:color w:val="000000"/>
                <w:sz w:val="18"/>
                <w:szCs w:val="18"/>
                <w:lang w:eastAsia="en-AU"/>
              </w:rPr>
              <w:t>U/</w:t>
            </w:r>
            <w:r w:rsidRPr="005014BD">
              <w:rPr>
                <w:rFonts w:eastAsia="Times New Roman" w:cs="Times New Roman"/>
                <w:color w:val="000000"/>
                <w:sz w:val="18"/>
                <w:szCs w:val="18"/>
                <w:vertAlign w:val="superscript"/>
                <w:lang w:eastAsia="en-AU"/>
              </w:rPr>
              <w:t>206</w:t>
            </w:r>
            <w:r w:rsidRPr="005014BD">
              <w:rPr>
                <w:rFonts w:eastAsia="Times New Roman" w:cs="Times New Roman"/>
                <w:color w:val="000000"/>
                <w:sz w:val="18"/>
                <w:szCs w:val="18"/>
                <w:lang w:eastAsia="en-AU"/>
              </w:rPr>
              <w:t>Pb</w:t>
            </w:r>
          </w:p>
        </w:tc>
        <w:tc>
          <w:tcPr>
            <w:tcW w:w="536" w:type="dxa"/>
            <w:tcBorders>
              <w:top w:val="nil"/>
              <w:left w:val="nil"/>
              <w:bottom w:val="single" w:sz="4" w:space="0" w:color="auto"/>
              <w:right w:val="nil"/>
            </w:tcBorders>
            <w:shd w:val="clear" w:color="auto" w:fill="auto"/>
            <w:noWrap/>
            <w:vAlign w:val="bottom"/>
          </w:tcPr>
          <w:p w14:paraId="093DD0A2" w14:textId="77777777" w:rsidR="000463B1" w:rsidRPr="005014BD" w:rsidRDefault="000463B1" w:rsidP="00A77F11">
            <w:pPr>
              <w:spacing w:after="0" w:line="360" w:lineRule="auto"/>
              <w:jc w:val="both"/>
              <w:rPr>
                <w:rFonts w:eastAsia="Times New Roman" w:cs="Times New Roman"/>
                <w:color w:val="000000"/>
                <w:sz w:val="18"/>
                <w:szCs w:val="18"/>
                <w:lang w:eastAsia="en-AU"/>
              </w:rPr>
            </w:pPr>
            <w:r w:rsidRPr="005014BD">
              <w:rPr>
                <w:rFonts w:eastAsia="Times New Roman" w:cs="Times New Roman"/>
                <w:color w:val="000000"/>
                <w:sz w:val="18"/>
                <w:szCs w:val="18"/>
                <w:lang w:eastAsia="en-AU"/>
              </w:rPr>
              <w:t>Error (1σ)</w:t>
            </w:r>
          </w:p>
        </w:tc>
        <w:tc>
          <w:tcPr>
            <w:tcW w:w="836" w:type="dxa"/>
            <w:tcBorders>
              <w:top w:val="nil"/>
              <w:left w:val="nil"/>
              <w:bottom w:val="single" w:sz="4" w:space="0" w:color="auto"/>
              <w:right w:val="nil"/>
            </w:tcBorders>
            <w:shd w:val="clear" w:color="auto" w:fill="auto"/>
            <w:noWrap/>
            <w:vAlign w:val="bottom"/>
          </w:tcPr>
          <w:p w14:paraId="23799784" w14:textId="77777777" w:rsidR="000463B1" w:rsidRPr="005014BD" w:rsidRDefault="000463B1" w:rsidP="00A77F11">
            <w:pPr>
              <w:spacing w:after="0" w:line="360" w:lineRule="auto"/>
              <w:jc w:val="both"/>
              <w:rPr>
                <w:rFonts w:eastAsia="Times New Roman" w:cs="Times New Roman"/>
                <w:color w:val="000000"/>
                <w:sz w:val="18"/>
                <w:szCs w:val="18"/>
                <w:lang w:eastAsia="en-AU"/>
              </w:rPr>
            </w:pPr>
            <w:r w:rsidRPr="005014BD">
              <w:rPr>
                <w:rFonts w:eastAsia="Times New Roman" w:cs="Times New Roman"/>
                <w:color w:val="000000"/>
                <w:sz w:val="18"/>
                <w:szCs w:val="18"/>
                <w:vertAlign w:val="superscript"/>
                <w:lang w:eastAsia="en-AU"/>
              </w:rPr>
              <w:t>207</w:t>
            </w:r>
            <w:r w:rsidRPr="005014BD">
              <w:rPr>
                <w:rFonts w:eastAsia="Times New Roman" w:cs="Times New Roman"/>
                <w:color w:val="000000"/>
                <w:sz w:val="18"/>
                <w:szCs w:val="18"/>
                <w:lang w:eastAsia="en-AU"/>
              </w:rPr>
              <w:t>Pb/</w:t>
            </w:r>
            <w:r w:rsidRPr="005014BD">
              <w:rPr>
                <w:rFonts w:eastAsia="Times New Roman" w:cs="Times New Roman"/>
                <w:color w:val="000000"/>
                <w:sz w:val="18"/>
                <w:szCs w:val="18"/>
                <w:vertAlign w:val="superscript"/>
                <w:lang w:eastAsia="en-AU"/>
              </w:rPr>
              <w:t>206</w:t>
            </w:r>
            <w:r w:rsidRPr="005014BD">
              <w:rPr>
                <w:rFonts w:eastAsia="Times New Roman" w:cs="Times New Roman"/>
                <w:color w:val="000000"/>
                <w:sz w:val="18"/>
                <w:szCs w:val="18"/>
                <w:lang w:eastAsia="en-AU"/>
              </w:rPr>
              <w:t>Pb</w:t>
            </w:r>
          </w:p>
        </w:tc>
        <w:tc>
          <w:tcPr>
            <w:tcW w:w="536" w:type="dxa"/>
            <w:tcBorders>
              <w:top w:val="nil"/>
              <w:left w:val="nil"/>
              <w:bottom w:val="single" w:sz="4" w:space="0" w:color="auto"/>
              <w:right w:val="nil"/>
            </w:tcBorders>
            <w:shd w:val="clear" w:color="auto" w:fill="auto"/>
            <w:noWrap/>
            <w:vAlign w:val="bottom"/>
          </w:tcPr>
          <w:p w14:paraId="0AB6736E" w14:textId="77777777" w:rsidR="000463B1" w:rsidRPr="005014BD" w:rsidRDefault="000463B1" w:rsidP="00A77F11">
            <w:pPr>
              <w:spacing w:after="0" w:line="360" w:lineRule="auto"/>
              <w:jc w:val="both"/>
              <w:rPr>
                <w:rFonts w:eastAsia="Times New Roman" w:cs="Times New Roman"/>
                <w:color w:val="000000"/>
                <w:sz w:val="18"/>
                <w:szCs w:val="18"/>
                <w:lang w:eastAsia="en-AU"/>
              </w:rPr>
            </w:pPr>
            <w:r w:rsidRPr="005014BD">
              <w:rPr>
                <w:rFonts w:eastAsia="Times New Roman" w:cs="Times New Roman"/>
                <w:color w:val="000000"/>
                <w:sz w:val="18"/>
                <w:szCs w:val="18"/>
                <w:lang w:eastAsia="en-AU"/>
              </w:rPr>
              <w:t>Error (1σ)</w:t>
            </w:r>
          </w:p>
        </w:tc>
        <w:tc>
          <w:tcPr>
            <w:tcW w:w="780" w:type="dxa"/>
            <w:tcBorders>
              <w:top w:val="nil"/>
              <w:left w:val="nil"/>
              <w:bottom w:val="single" w:sz="4" w:space="0" w:color="auto"/>
              <w:right w:val="nil"/>
            </w:tcBorders>
            <w:shd w:val="clear" w:color="auto" w:fill="auto"/>
            <w:noWrap/>
            <w:vAlign w:val="bottom"/>
          </w:tcPr>
          <w:p w14:paraId="1476F996" w14:textId="77777777" w:rsidR="000463B1" w:rsidRPr="005014BD" w:rsidRDefault="000463B1" w:rsidP="00A77F11">
            <w:pPr>
              <w:spacing w:after="0" w:line="360" w:lineRule="auto"/>
              <w:jc w:val="both"/>
              <w:rPr>
                <w:rFonts w:eastAsia="Times New Roman" w:cs="Times New Roman"/>
                <w:color w:val="000000"/>
                <w:sz w:val="18"/>
                <w:szCs w:val="18"/>
                <w:lang w:eastAsia="en-AU"/>
              </w:rPr>
            </w:pPr>
            <w:r w:rsidRPr="005014BD">
              <w:rPr>
                <w:rFonts w:eastAsia="Times New Roman" w:cs="Times New Roman"/>
                <w:color w:val="000000"/>
                <w:sz w:val="18"/>
                <w:szCs w:val="18"/>
                <w:vertAlign w:val="superscript"/>
                <w:lang w:eastAsia="en-AU"/>
              </w:rPr>
              <w:t>207</w:t>
            </w:r>
            <w:r w:rsidRPr="005014BD">
              <w:rPr>
                <w:rFonts w:eastAsia="Times New Roman" w:cs="Times New Roman"/>
                <w:color w:val="000000"/>
                <w:sz w:val="18"/>
                <w:szCs w:val="18"/>
                <w:lang w:eastAsia="en-AU"/>
              </w:rPr>
              <w:t>Pb/</w:t>
            </w:r>
            <w:r w:rsidRPr="005014BD">
              <w:rPr>
                <w:rFonts w:eastAsia="Times New Roman" w:cs="Times New Roman"/>
                <w:color w:val="000000"/>
                <w:sz w:val="18"/>
                <w:szCs w:val="18"/>
                <w:vertAlign w:val="superscript"/>
                <w:lang w:eastAsia="en-AU"/>
              </w:rPr>
              <w:t>235</w:t>
            </w:r>
            <w:r w:rsidRPr="005014BD">
              <w:rPr>
                <w:rFonts w:eastAsia="Times New Roman" w:cs="Times New Roman"/>
                <w:color w:val="000000"/>
                <w:sz w:val="18"/>
                <w:szCs w:val="18"/>
                <w:lang w:eastAsia="en-AU"/>
              </w:rPr>
              <w:t>U</w:t>
            </w:r>
          </w:p>
        </w:tc>
        <w:tc>
          <w:tcPr>
            <w:tcW w:w="536" w:type="dxa"/>
            <w:tcBorders>
              <w:top w:val="nil"/>
              <w:left w:val="nil"/>
              <w:bottom w:val="single" w:sz="4" w:space="0" w:color="auto"/>
              <w:right w:val="nil"/>
            </w:tcBorders>
            <w:shd w:val="clear" w:color="auto" w:fill="auto"/>
            <w:noWrap/>
            <w:vAlign w:val="bottom"/>
          </w:tcPr>
          <w:p w14:paraId="3351B2EE" w14:textId="77777777" w:rsidR="000463B1" w:rsidRPr="005014BD" w:rsidRDefault="000463B1" w:rsidP="00A77F11">
            <w:pPr>
              <w:spacing w:after="0" w:line="360" w:lineRule="auto"/>
              <w:jc w:val="both"/>
              <w:rPr>
                <w:rFonts w:eastAsia="Times New Roman" w:cs="Times New Roman"/>
                <w:color w:val="000000"/>
                <w:sz w:val="18"/>
                <w:szCs w:val="18"/>
                <w:lang w:eastAsia="en-AU"/>
              </w:rPr>
            </w:pPr>
            <w:r w:rsidRPr="005014BD">
              <w:rPr>
                <w:rFonts w:eastAsia="Times New Roman" w:cs="Times New Roman"/>
                <w:color w:val="000000"/>
                <w:sz w:val="18"/>
                <w:szCs w:val="18"/>
                <w:lang w:eastAsia="en-AU"/>
              </w:rPr>
              <w:t>Error (1σ)</w:t>
            </w:r>
          </w:p>
        </w:tc>
        <w:tc>
          <w:tcPr>
            <w:tcW w:w="780" w:type="dxa"/>
            <w:tcBorders>
              <w:top w:val="nil"/>
              <w:left w:val="nil"/>
              <w:bottom w:val="single" w:sz="4" w:space="0" w:color="auto"/>
              <w:right w:val="nil"/>
            </w:tcBorders>
            <w:shd w:val="clear" w:color="auto" w:fill="auto"/>
            <w:noWrap/>
            <w:vAlign w:val="bottom"/>
          </w:tcPr>
          <w:p w14:paraId="604A1A38" w14:textId="77777777" w:rsidR="000463B1" w:rsidRPr="005014BD" w:rsidRDefault="000463B1" w:rsidP="00A77F11">
            <w:pPr>
              <w:spacing w:after="0" w:line="360" w:lineRule="auto"/>
              <w:jc w:val="both"/>
              <w:rPr>
                <w:rFonts w:eastAsia="Times New Roman" w:cs="Times New Roman"/>
                <w:color w:val="000000"/>
                <w:sz w:val="18"/>
                <w:szCs w:val="18"/>
                <w:lang w:eastAsia="en-AU"/>
              </w:rPr>
            </w:pPr>
            <w:r w:rsidRPr="005014BD">
              <w:rPr>
                <w:rFonts w:eastAsia="Times New Roman" w:cs="Times New Roman"/>
                <w:color w:val="000000"/>
                <w:sz w:val="18"/>
                <w:szCs w:val="18"/>
                <w:vertAlign w:val="superscript"/>
                <w:lang w:eastAsia="en-AU"/>
              </w:rPr>
              <w:t>206</w:t>
            </w:r>
            <w:r w:rsidRPr="005014BD">
              <w:rPr>
                <w:rFonts w:eastAsia="Times New Roman" w:cs="Times New Roman"/>
                <w:color w:val="000000"/>
                <w:sz w:val="18"/>
                <w:szCs w:val="18"/>
                <w:lang w:eastAsia="en-AU"/>
              </w:rPr>
              <w:t>Pb/</w:t>
            </w:r>
            <w:r w:rsidRPr="005014BD">
              <w:rPr>
                <w:rFonts w:eastAsia="Times New Roman" w:cs="Times New Roman"/>
                <w:color w:val="000000"/>
                <w:sz w:val="18"/>
                <w:szCs w:val="18"/>
                <w:vertAlign w:val="superscript"/>
                <w:lang w:eastAsia="en-AU"/>
              </w:rPr>
              <w:t>238</w:t>
            </w:r>
            <w:r w:rsidRPr="005014BD">
              <w:rPr>
                <w:rFonts w:eastAsia="Times New Roman" w:cs="Times New Roman"/>
                <w:color w:val="000000"/>
                <w:sz w:val="18"/>
                <w:szCs w:val="18"/>
                <w:lang w:eastAsia="en-AU"/>
              </w:rPr>
              <w:t>U</w:t>
            </w:r>
          </w:p>
        </w:tc>
        <w:tc>
          <w:tcPr>
            <w:tcW w:w="536" w:type="dxa"/>
            <w:tcBorders>
              <w:top w:val="nil"/>
              <w:left w:val="nil"/>
              <w:bottom w:val="single" w:sz="4" w:space="0" w:color="auto"/>
              <w:right w:val="nil"/>
            </w:tcBorders>
            <w:shd w:val="clear" w:color="auto" w:fill="auto"/>
            <w:noWrap/>
            <w:vAlign w:val="bottom"/>
          </w:tcPr>
          <w:p w14:paraId="15DCB44F" w14:textId="77777777" w:rsidR="000463B1" w:rsidRPr="005014BD" w:rsidRDefault="000463B1" w:rsidP="00A77F11">
            <w:pPr>
              <w:spacing w:after="0" w:line="360" w:lineRule="auto"/>
              <w:jc w:val="both"/>
              <w:rPr>
                <w:rFonts w:eastAsia="Times New Roman" w:cs="Times New Roman"/>
                <w:color w:val="000000"/>
                <w:sz w:val="18"/>
                <w:szCs w:val="18"/>
                <w:lang w:eastAsia="en-AU"/>
              </w:rPr>
            </w:pPr>
            <w:r w:rsidRPr="005014BD">
              <w:rPr>
                <w:rFonts w:eastAsia="Times New Roman" w:cs="Times New Roman"/>
                <w:color w:val="000000"/>
                <w:sz w:val="18"/>
                <w:szCs w:val="18"/>
                <w:lang w:eastAsia="en-AU"/>
              </w:rPr>
              <w:t>Error (1σ)</w:t>
            </w:r>
          </w:p>
        </w:tc>
        <w:tc>
          <w:tcPr>
            <w:tcW w:w="465" w:type="dxa"/>
            <w:tcBorders>
              <w:top w:val="nil"/>
              <w:left w:val="nil"/>
              <w:bottom w:val="single" w:sz="4" w:space="0" w:color="auto"/>
              <w:right w:val="nil"/>
            </w:tcBorders>
            <w:shd w:val="clear" w:color="auto" w:fill="auto"/>
            <w:noWrap/>
            <w:vAlign w:val="bottom"/>
          </w:tcPr>
          <w:p w14:paraId="4EFDE5A2" w14:textId="77777777" w:rsidR="000463B1" w:rsidRPr="005014BD" w:rsidRDefault="000463B1" w:rsidP="00A77F11">
            <w:pPr>
              <w:spacing w:after="0" w:line="360" w:lineRule="auto"/>
              <w:jc w:val="both"/>
              <w:rPr>
                <w:rFonts w:eastAsia="Times New Roman" w:cs="Times New Roman"/>
                <w:color w:val="000000"/>
                <w:sz w:val="18"/>
                <w:szCs w:val="18"/>
                <w:lang w:eastAsia="en-AU"/>
              </w:rPr>
            </w:pPr>
            <w:r w:rsidRPr="005014BD">
              <w:rPr>
                <w:rFonts w:eastAsia="Times New Roman" w:cs="Times New Roman"/>
                <w:color w:val="000000"/>
                <w:sz w:val="18"/>
                <w:szCs w:val="18"/>
                <w:lang w:eastAsia="en-AU"/>
              </w:rPr>
              <w:t>Rho</w:t>
            </w:r>
          </w:p>
        </w:tc>
        <w:tc>
          <w:tcPr>
            <w:tcW w:w="836" w:type="dxa"/>
            <w:tcBorders>
              <w:top w:val="nil"/>
              <w:left w:val="nil"/>
              <w:bottom w:val="single" w:sz="4" w:space="0" w:color="auto"/>
              <w:right w:val="nil"/>
            </w:tcBorders>
            <w:shd w:val="clear" w:color="auto" w:fill="auto"/>
            <w:noWrap/>
            <w:vAlign w:val="bottom"/>
          </w:tcPr>
          <w:p w14:paraId="7D5F54C2" w14:textId="77777777" w:rsidR="000463B1" w:rsidRPr="005014BD" w:rsidRDefault="000463B1" w:rsidP="00A77F11">
            <w:pPr>
              <w:spacing w:after="0" w:line="360" w:lineRule="auto"/>
              <w:jc w:val="both"/>
              <w:rPr>
                <w:rFonts w:eastAsia="Times New Roman" w:cs="Times New Roman"/>
                <w:color w:val="000000"/>
                <w:sz w:val="18"/>
                <w:szCs w:val="18"/>
                <w:lang w:eastAsia="en-AU"/>
              </w:rPr>
            </w:pPr>
            <w:r w:rsidRPr="005014BD">
              <w:rPr>
                <w:rFonts w:eastAsia="Times New Roman" w:cs="Times New Roman"/>
                <w:color w:val="000000"/>
                <w:sz w:val="18"/>
                <w:szCs w:val="18"/>
                <w:lang w:eastAsia="en-AU"/>
              </w:rPr>
              <w:t xml:space="preserve">Age (Ma) </w:t>
            </w:r>
            <w:r w:rsidRPr="005014BD">
              <w:rPr>
                <w:rFonts w:eastAsia="Times New Roman" w:cs="Times New Roman"/>
                <w:color w:val="000000"/>
                <w:sz w:val="18"/>
                <w:szCs w:val="18"/>
                <w:vertAlign w:val="superscript"/>
                <w:lang w:eastAsia="en-AU"/>
              </w:rPr>
              <w:t>207</w:t>
            </w:r>
            <w:r w:rsidRPr="005014BD">
              <w:rPr>
                <w:rFonts w:eastAsia="Times New Roman" w:cs="Times New Roman"/>
                <w:color w:val="000000"/>
                <w:sz w:val="18"/>
                <w:szCs w:val="18"/>
                <w:lang w:eastAsia="en-AU"/>
              </w:rPr>
              <w:t>Pb/</w:t>
            </w:r>
            <w:r w:rsidRPr="005014BD">
              <w:rPr>
                <w:rFonts w:eastAsia="Times New Roman" w:cs="Times New Roman"/>
                <w:color w:val="000000"/>
                <w:sz w:val="18"/>
                <w:szCs w:val="18"/>
                <w:vertAlign w:val="superscript"/>
                <w:lang w:eastAsia="en-AU"/>
              </w:rPr>
              <w:t>206</w:t>
            </w:r>
            <w:r w:rsidRPr="005014BD">
              <w:rPr>
                <w:rFonts w:eastAsia="Times New Roman" w:cs="Times New Roman"/>
                <w:color w:val="000000"/>
                <w:sz w:val="18"/>
                <w:szCs w:val="18"/>
                <w:lang w:eastAsia="en-AU"/>
              </w:rPr>
              <w:t>Pb</w:t>
            </w:r>
          </w:p>
        </w:tc>
        <w:tc>
          <w:tcPr>
            <w:tcW w:w="505" w:type="dxa"/>
            <w:tcBorders>
              <w:top w:val="nil"/>
              <w:left w:val="nil"/>
              <w:bottom w:val="single" w:sz="4" w:space="0" w:color="auto"/>
              <w:right w:val="nil"/>
            </w:tcBorders>
            <w:shd w:val="clear" w:color="auto" w:fill="auto"/>
            <w:noWrap/>
            <w:vAlign w:val="bottom"/>
          </w:tcPr>
          <w:p w14:paraId="4D439FAB" w14:textId="77777777" w:rsidR="000463B1" w:rsidRPr="005014BD" w:rsidRDefault="000463B1" w:rsidP="00A77F11">
            <w:pPr>
              <w:spacing w:after="0" w:line="360" w:lineRule="auto"/>
              <w:jc w:val="both"/>
              <w:rPr>
                <w:rFonts w:eastAsia="Times New Roman" w:cs="Times New Roman"/>
                <w:color w:val="000000"/>
                <w:sz w:val="18"/>
                <w:szCs w:val="18"/>
                <w:lang w:eastAsia="en-AU"/>
              </w:rPr>
            </w:pPr>
            <w:r w:rsidRPr="005014BD">
              <w:rPr>
                <w:rFonts w:eastAsia="Times New Roman" w:cs="Times New Roman"/>
                <w:color w:val="000000"/>
                <w:sz w:val="18"/>
                <w:szCs w:val="18"/>
                <w:lang w:eastAsia="en-AU"/>
              </w:rPr>
              <w:t>Error (1σ)</w:t>
            </w:r>
          </w:p>
        </w:tc>
        <w:tc>
          <w:tcPr>
            <w:tcW w:w="780" w:type="dxa"/>
            <w:tcBorders>
              <w:top w:val="nil"/>
              <w:left w:val="nil"/>
              <w:bottom w:val="single" w:sz="4" w:space="0" w:color="auto"/>
              <w:right w:val="nil"/>
            </w:tcBorders>
            <w:shd w:val="clear" w:color="auto" w:fill="auto"/>
            <w:noWrap/>
            <w:vAlign w:val="bottom"/>
          </w:tcPr>
          <w:p w14:paraId="36515371" w14:textId="77777777" w:rsidR="000463B1" w:rsidRPr="005014BD" w:rsidRDefault="000463B1" w:rsidP="00A77F11">
            <w:pPr>
              <w:spacing w:after="0" w:line="360" w:lineRule="auto"/>
              <w:jc w:val="both"/>
              <w:rPr>
                <w:rFonts w:eastAsia="Times New Roman" w:cs="Times New Roman"/>
                <w:color w:val="000000"/>
                <w:sz w:val="18"/>
                <w:szCs w:val="18"/>
                <w:lang w:eastAsia="en-AU"/>
              </w:rPr>
            </w:pPr>
            <w:r w:rsidRPr="005014BD">
              <w:rPr>
                <w:rFonts w:eastAsia="Times New Roman" w:cs="Times New Roman"/>
                <w:color w:val="000000"/>
                <w:sz w:val="18"/>
                <w:szCs w:val="18"/>
                <w:lang w:eastAsia="en-AU"/>
              </w:rPr>
              <w:t xml:space="preserve">Age (Ma) </w:t>
            </w:r>
            <w:r w:rsidRPr="005014BD">
              <w:rPr>
                <w:rFonts w:eastAsia="Times New Roman" w:cs="Times New Roman"/>
                <w:color w:val="000000"/>
                <w:sz w:val="18"/>
                <w:szCs w:val="18"/>
                <w:vertAlign w:val="superscript"/>
                <w:lang w:eastAsia="en-AU"/>
              </w:rPr>
              <w:t>206</w:t>
            </w:r>
            <w:r w:rsidRPr="005014BD">
              <w:rPr>
                <w:rFonts w:eastAsia="Times New Roman" w:cs="Times New Roman"/>
                <w:color w:val="000000"/>
                <w:sz w:val="18"/>
                <w:szCs w:val="18"/>
                <w:lang w:eastAsia="en-AU"/>
              </w:rPr>
              <w:t>Pb/</w:t>
            </w:r>
            <w:r w:rsidRPr="005014BD">
              <w:rPr>
                <w:rFonts w:eastAsia="Times New Roman" w:cs="Times New Roman"/>
                <w:color w:val="000000"/>
                <w:sz w:val="18"/>
                <w:szCs w:val="18"/>
                <w:vertAlign w:val="superscript"/>
                <w:lang w:eastAsia="en-AU"/>
              </w:rPr>
              <w:t>238</w:t>
            </w:r>
            <w:r w:rsidRPr="005014BD">
              <w:rPr>
                <w:rFonts w:eastAsia="Times New Roman" w:cs="Times New Roman"/>
                <w:color w:val="000000"/>
                <w:sz w:val="18"/>
                <w:szCs w:val="18"/>
                <w:lang w:eastAsia="en-AU"/>
              </w:rPr>
              <w:t>U</w:t>
            </w:r>
          </w:p>
        </w:tc>
        <w:tc>
          <w:tcPr>
            <w:tcW w:w="505" w:type="dxa"/>
            <w:tcBorders>
              <w:top w:val="nil"/>
              <w:left w:val="nil"/>
              <w:bottom w:val="single" w:sz="4" w:space="0" w:color="auto"/>
              <w:right w:val="nil"/>
            </w:tcBorders>
            <w:shd w:val="clear" w:color="auto" w:fill="auto"/>
            <w:noWrap/>
            <w:vAlign w:val="bottom"/>
          </w:tcPr>
          <w:p w14:paraId="68FAD43D" w14:textId="77777777" w:rsidR="000463B1" w:rsidRPr="005014BD" w:rsidRDefault="000463B1" w:rsidP="00A77F11">
            <w:pPr>
              <w:spacing w:after="0" w:line="360" w:lineRule="auto"/>
              <w:jc w:val="both"/>
              <w:rPr>
                <w:rFonts w:eastAsia="Times New Roman" w:cs="Times New Roman"/>
                <w:color w:val="000000"/>
                <w:sz w:val="18"/>
                <w:szCs w:val="18"/>
                <w:lang w:eastAsia="en-AU"/>
              </w:rPr>
            </w:pPr>
            <w:r w:rsidRPr="005014BD">
              <w:rPr>
                <w:rFonts w:eastAsia="Times New Roman" w:cs="Times New Roman"/>
                <w:color w:val="000000"/>
                <w:sz w:val="18"/>
                <w:szCs w:val="18"/>
                <w:lang w:eastAsia="en-AU"/>
              </w:rPr>
              <w:t>Error (1σ)</w:t>
            </w:r>
          </w:p>
        </w:tc>
        <w:tc>
          <w:tcPr>
            <w:tcW w:w="914" w:type="dxa"/>
            <w:tcBorders>
              <w:top w:val="nil"/>
              <w:left w:val="nil"/>
              <w:bottom w:val="single" w:sz="4" w:space="0" w:color="auto"/>
              <w:right w:val="nil"/>
            </w:tcBorders>
            <w:shd w:val="clear" w:color="auto" w:fill="auto"/>
            <w:noWrap/>
            <w:vAlign w:val="bottom"/>
          </w:tcPr>
          <w:p w14:paraId="79AD1F38" w14:textId="77777777" w:rsidR="000463B1" w:rsidRPr="005014BD" w:rsidRDefault="000463B1" w:rsidP="00A77F11">
            <w:pPr>
              <w:spacing w:after="0" w:line="360" w:lineRule="auto"/>
              <w:jc w:val="both"/>
              <w:rPr>
                <w:rFonts w:eastAsia="Times New Roman" w:cs="Times New Roman"/>
                <w:color w:val="000000"/>
                <w:sz w:val="18"/>
                <w:szCs w:val="18"/>
                <w:lang w:eastAsia="en-AU"/>
              </w:rPr>
            </w:pPr>
            <w:r w:rsidRPr="005014BD">
              <w:rPr>
                <w:rFonts w:eastAsia="Times New Roman" w:cs="Times New Roman"/>
                <w:color w:val="000000"/>
                <w:sz w:val="18"/>
                <w:szCs w:val="18"/>
                <w:lang w:eastAsia="en-AU"/>
              </w:rPr>
              <w:t>Discordance (%)</w:t>
            </w:r>
          </w:p>
        </w:tc>
      </w:tr>
      <w:tr w:rsidR="000463B1" w:rsidRPr="005014BD" w14:paraId="5E66D467" w14:textId="77777777" w:rsidTr="00CB75BA">
        <w:trPr>
          <w:trHeight w:val="255"/>
        </w:trPr>
        <w:tc>
          <w:tcPr>
            <w:tcW w:w="851" w:type="dxa"/>
            <w:tcBorders>
              <w:top w:val="nil"/>
              <w:left w:val="nil"/>
              <w:bottom w:val="nil"/>
              <w:right w:val="nil"/>
            </w:tcBorders>
            <w:shd w:val="clear" w:color="auto" w:fill="auto"/>
            <w:noWrap/>
            <w:vAlign w:val="bottom"/>
            <w:hideMark/>
          </w:tcPr>
          <w:p w14:paraId="166A703C"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KK11-1</w:t>
            </w:r>
          </w:p>
        </w:tc>
        <w:tc>
          <w:tcPr>
            <w:tcW w:w="780" w:type="dxa"/>
            <w:tcBorders>
              <w:top w:val="nil"/>
              <w:left w:val="nil"/>
              <w:bottom w:val="nil"/>
              <w:right w:val="nil"/>
            </w:tcBorders>
            <w:shd w:val="clear" w:color="auto" w:fill="auto"/>
            <w:noWrap/>
            <w:vAlign w:val="bottom"/>
            <w:hideMark/>
          </w:tcPr>
          <w:p w14:paraId="0C6074A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1.980</w:t>
            </w:r>
          </w:p>
        </w:tc>
        <w:tc>
          <w:tcPr>
            <w:tcW w:w="536" w:type="dxa"/>
            <w:tcBorders>
              <w:top w:val="nil"/>
              <w:left w:val="nil"/>
              <w:bottom w:val="nil"/>
              <w:right w:val="nil"/>
            </w:tcBorders>
            <w:shd w:val="clear" w:color="auto" w:fill="auto"/>
            <w:noWrap/>
            <w:vAlign w:val="bottom"/>
            <w:hideMark/>
          </w:tcPr>
          <w:p w14:paraId="6B69161B"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0.018</w:t>
            </w:r>
          </w:p>
        </w:tc>
        <w:tc>
          <w:tcPr>
            <w:tcW w:w="836" w:type="dxa"/>
            <w:tcBorders>
              <w:top w:val="nil"/>
              <w:left w:val="nil"/>
              <w:bottom w:val="nil"/>
              <w:right w:val="nil"/>
            </w:tcBorders>
            <w:shd w:val="clear" w:color="auto" w:fill="auto"/>
            <w:noWrap/>
            <w:vAlign w:val="bottom"/>
            <w:hideMark/>
          </w:tcPr>
          <w:p w14:paraId="3981F8A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0.187</w:t>
            </w:r>
          </w:p>
        </w:tc>
        <w:tc>
          <w:tcPr>
            <w:tcW w:w="536" w:type="dxa"/>
            <w:tcBorders>
              <w:top w:val="nil"/>
              <w:left w:val="nil"/>
              <w:bottom w:val="nil"/>
              <w:right w:val="nil"/>
            </w:tcBorders>
            <w:shd w:val="clear" w:color="auto" w:fill="auto"/>
            <w:noWrap/>
            <w:vAlign w:val="bottom"/>
            <w:hideMark/>
          </w:tcPr>
          <w:p w14:paraId="4A2D74BD"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0.002</w:t>
            </w:r>
          </w:p>
        </w:tc>
        <w:tc>
          <w:tcPr>
            <w:tcW w:w="780" w:type="dxa"/>
            <w:tcBorders>
              <w:top w:val="nil"/>
              <w:left w:val="nil"/>
              <w:bottom w:val="nil"/>
              <w:right w:val="nil"/>
            </w:tcBorders>
            <w:shd w:val="clear" w:color="auto" w:fill="auto"/>
            <w:noWrap/>
            <w:vAlign w:val="bottom"/>
            <w:hideMark/>
          </w:tcPr>
          <w:p w14:paraId="4CE44E7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13.048</w:t>
            </w:r>
          </w:p>
        </w:tc>
        <w:tc>
          <w:tcPr>
            <w:tcW w:w="536" w:type="dxa"/>
            <w:tcBorders>
              <w:top w:val="nil"/>
              <w:left w:val="nil"/>
              <w:bottom w:val="nil"/>
              <w:right w:val="nil"/>
            </w:tcBorders>
            <w:shd w:val="clear" w:color="auto" w:fill="auto"/>
            <w:noWrap/>
            <w:vAlign w:val="bottom"/>
            <w:hideMark/>
          </w:tcPr>
          <w:p w14:paraId="6DA373A9"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0.138</w:t>
            </w:r>
          </w:p>
        </w:tc>
        <w:tc>
          <w:tcPr>
            <w:tcW w:w="780" w:type="dxa"/>
            <w:tcBorders>
              <w:top w:val="nil"/>
              <w:left w:val="nil"/>
              <w:bottom w:val="nil"/>
              <w:right w:val="nil"/>
            </w:tcBorders>
            <w:shd w:val="clear" w:color="auto" w:fill="auto"/>
            <w:noWrap/>
            <w:vAlign w:val="bottom"/>
            <w:hideMark/>
          </w:tcPr>
          <w:p w14:paraId="3299165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0.505</w:t>
            </w:r>
          </w:p>
        </w:tc>
        <w:tc>
          <w:tcPr>
            <w:tcW w:w="536" w:type="dxa"/>
            <w:tcBorders>
              <w:top w:val="nil"/>
              <w:left w:val="nil"/>
              <w:bottom w:val="nil"/>
              <w:right w:val="nil"/>
            </w:tcBorders>
            <w:shd w:val="clear" w:color="auto" w:fill="auto"/>
            <w:noWrap/>
            <w:vAlign w:val="bottom"/>
            <w:hideMark/>
          </w:tcPr>
          <w:p w14:paraId="35FA58C7"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0.005</w:t>
            </w:r>
          </w:p>
        </w:tc>
        <w:tc>
          <w:tcPr>
            <w:tcW w:w="465" w:type="dxa"/>
            <w:tcBorders>
              <w:top w:val="nil"/>
              <w:left w:val="nil"/>
              <w:bottom w:val="nil"/>
              <w:right w:val="nil"/>
            </w:tcBorders>
            <w:shd w:val="clear" w:color="auto" w:fill="auto"/>
            <w:noWrap/>
            <w:vAlign w:val="bottom"/>
            <w:hideMark/>
          </w:tcPr>
          <w:p w14:paraId="602C8FF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0.84</w:t>
            </w:r>
          </w:p>
        </w:tc>
        <w:tc>
          <w:tcPr>
            <w:tcW w:w="836" w:type="dxa"/>
            <w:tcBorders>
              <w:top w:val="nil"/>
              <w:left w:val="nil"/>
              <w:bottom w:val="nil"/>
              <w:right w:val="nil"/>
            </w:tcBorders>
            <w:shd w:val="clear" w:color="auto" w:fill="auto"/>
            <w:noWrap/>
            <w:vAlign w:val="bottom"/>
            <w:hideMark/>
          </w:tcPr>
          <w:p w14:paraId="289C40D0"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2720</w:t>
            </w:r>
          </w:p>
        </w:tc>
        <w:tc>
          <w:tcPr>
            <w:tcW w:w="505" w:type="dxa"/>
            <w:tcBorders>
              <w:top w:val="nil"/>
              <w:left w:val="nil"/>
              <w:bottom w:val="nil"/>
              <w:right w:val="nil"/>
            </w:tcBorders>
            <w:shd w:val="clear" w:color="auto" w:fill="auto"/>
            <w:noWrap/>
            <w:vAlign w:val="bottom"/>
            <w:hideMark/>
          </w:tcPr>
          <w:p w14:paraId="0D6F40FC"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20</w:t>
            </w:r>
          </w:p>
        </w:tc>
        <w:tc>
          <w:tcPr>
            <w:tcW w:w="780" w:type="dxa"/>
            <w:tcBorders>
              <w:top w:val="nil"/>
              <w:left w:val="nil"/>
              <w:bottom w:val="nil"/>
              <w:right w:val="nil"/>
            </w:tcBorders>
            <w:shd w:val="clear" w:color="auto" w:fill="auto"/>
            <w:noWrap/>
            <w:vAlign w:val="bottom"/>
            <w:hideMark/>
          </w:tcPr>
          <w:p w14:paraId="001CB9B9"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2636</w:t>
            </w:r>
          </w:p>
        </w:tc>
        <w:tc>
          <w:tcPr>
            <w:tcW w:w="505" w:type="dxa"/>
            <w:tcBorders>
              <w:top w:val="nil"/>
              <w:left w:val="nil"/>
              <w:bottom w:val="nil"/>
              <w:right w:val="nil"/>
            </w:tcBorders>
            <w:shd w:val="clear" w:color="auto" w:fill="auto"/>
            <w:noWrap/>
            <w:vAlign w:val="bottom"/>
            <w:hideMark/>
          </w:tcPr>
          <w:p w14:paraId="690DAE32"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w:t>
            </w:r>
          </w:p>
        </w:tc>
        <w:tc>
          <w:tcPr>
            <w:tcW w:w="914" w:type="dxa"/>
            <w:tcBorders>
              <w:top w:val="nil"/>
              <w:left w:val="nil"/>
              <w:bottom w:val="nil"/>
              <w:right w:val="nil"/>
            </w:tcBorders>
            <w:shd w:val="clear" w:color="auto" w:fill="auto"/>
            <w:noWrap/>
            <w:vAlign w:val="bottom"/>
            <w:hideMark/>
          </w:tcPr>
          <w:p w14:paraId="4CE092A6"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3</w:t>
            </w:r>
          </w:p>
        </w:tc>
      </w:tr>
      <w:tr w:rsidR="000463B1" w:rsidRPr="005014BD" w14:paraId="1CE8B8A0" w14:textId="77777777" w:rsidTr="00CB75BA">
        <w:trPr>
          <w:trHeight w:val="255"/>
        </w:trPr>
        <w:tc>
          <w:tcPr>
            <w:tcW w:w="851" w:type="dxa"/>
            <w:tcBorders>
              <w:top w:val="nil"/>
              <w:left w:val="nil"/>
              <w:bottom w:val="nil"/>
              <w:right w:val="nil"/>
            </w:tcBorders>
            <w:shd w:val="clear" w:color="auto" w:fill="auto"/>
            <w:noWrap/>
            <w:vAlign w:val="bottom"/>
            <w:hideMark/>
          </w:tcPr>
          <w:p w14:paraId="29EF550D"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KK11-2</w:t>
            </w:r>
          </w:p>
        </w:tc>
        <w:tc>
          <w:tcPr>
            <w:tcW w:w="780" w:type="dxa"/>
            <w:tcBorders>
              <w:top w:val="nil"/>
              <w:left w:val="nil"/>
              <w:bottom w:val="nil"/>
              <w:right w:val="nil"/>
            </w:tcBorders>
            <w:shd w:val="clear" w:color="auto" w:fill="auto"/>
            <w:noWrap/>
            <w:vAlign w:val="bottom"/>
            <w:hideMark/>
          </w:tcPr>
          <w:p w14:paraId="5D9EA132"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1.948</w:t>
            </w:r>
          </w:p>
        </w:tc>
        <w:tc>
          <w:tcPr>
            <w:tcW w:w="536" w:type="dxa"/>
            <w:tcBorders>
              <w:top w:val="nil"/>
              <w:left w:val="nil"/>
              <w:bottom w:val="nil"/>
              <w:right w:val="nil"/>
            </w:tcBorders>
            <w:shd w:val="clear" w:color="auto" w:fill="auto"/>
            <w:noWrap/>
            <w:vAlign w:val="bottom"/>
            <w:hideMark/>
          </w:tcPr>
          <w:p w14:paraId="299AF453"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0.018</w:t>
            </w:r>
          </w:p>
        </w:tc>
        <w:tc>
          <w:tcPr>
            <w:tcW w:w="836" w:type="dxa"/>
            <w:tcBorders>
              <w:top w:val="nil"/>
              <w:left w:val="nil"/>
              <w:bottom w:val="nil"/>
              <w:right w:val="nil"/>
            </w:tcBorders>
            <w:shd w:val="clear" w:color="auto" w:fill="auto"/>
            <w:noWrap/>
            <w:vAlign w:val="bottom"/>
            <w:hideMark/>
          </w:tcPr>
          <w:p w14:paraId="389BE2F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0.188</w:t>
            </w:r>
          </w:p>
        </w:tc>
        <w:tc>
          <w:tcPr>
            <w:tcW w:w="536" w:type="dxa"/>
            <w:tcBorders>
              <w:top w:val="nil"/>
              <w:left w:val="nil"/>
              <w:bottom w:val="nil"/>
              <w:right w:val="nil"/>
            </w:tcBorders>
            <w:shd w:val="clear" w:color="auto" w:fill="auto"/>
            <w:noWrap/>
            <w:vAlign w:val="bottom"/>
            <w:hideMark/>
          </w:tcPr>
          <w:p w14:paraId="4F5F6DF5"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0.002</w:t>
            </w:r>
          </w:p>
        </w:tc>
        <w:tc>
          <w:tcPr>
            <w:tcW w:w="780" w:type="dxa"/>
            <w:tcBorders>
              <w:top w:val="nil"/>
              <w:left w:val="nil"/>
              <w:bottom w:val="nil"/>
              <w:right w:val="nil"/>
            </w:tcBorders>
            <w:shd w:val="clear" w:color="auto" w:fill="auto"/>
            <w:noWrap/>
            <w:vAlign w:val="bottom"/>
            <w:hideMark/>
          </w:tcPr>
          <w:p w14:paraId="1B0A2161"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13.316</w:t>
            </w:r>
          </w:p>
        </w:tc>
        <w:tc>
          <w:tcPr>
            <w:tcW w:w="536" w:type="dxa"/>
            <w:tcBorders>
              <w:top w:val="nil"/>
              <w:left w:val="nil"/>
              <w:bottom w:val="nil"/>
              <w:right w:val="nil"/>
            </w:tcBorders>
            <w:shd w:val="clear" w:color="auto" w:fill="auto"/>
            <w:noWrap/>
            <w:vAlign w:val="bottom"/>
            <w:hideMark/>
          </w:tcPr>
          <w:p w14:paraId="6EAF43C0"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0.151</w:t>
            </w:r>
          </w:p>
        </w:tc>
        <w:tc>
          <w:tcPr>
            <w:tcW w:w="780" w:type="dxa"/>
            <w:tcBorders>
              <w:top w:val="nil"/>
              <w:left w:val="nil"/>
              <w:bottom w:val="nil"/>
              <w:right w:val="nil"/>
            </w:tcBorders>
            <w:shd w:val="clear" w:color="auto" w:fill="auto"/>
            <w:noWrap/>
            <w:vAlign w:val="bottom"/>
            <w:hideMark/>
          </w:tcPr>
          <w:p w14:paraId="54C721D2"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0.513</w:t>
            </w:r>
          </w:p>
        </w:tc>
        <w:tc>
          <w:tcPr>
            <w:tcW w:w="536" w:type="dxa"/>
            <w:tcBorders>
              <w:top w:val="nil"/>
              <w:left w:val="nil"/>
              <w:bottom w:val="nil"/>
              <w:right w:val="nil"/>
            </w:tcBorders>
            <w:shd w:val="clear" w:color="auto" w:fill="auto"/>
            <w:noWrap/>
            <w:vAlign w:val="bottom"/>
            <w:hideMark/>
          </w:tcPr>
          <w:p w14:paraId="766965E7"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0.005</w:t>
            </w:r>
          </w:p>
        </w:tc>
        <w:tc>
          <w:tcPr>
            <w:tcW w:w="465" w:type="dxa"/>
            <w:tcBorders>
              <w:top w:val="nil"/>
              <w:left w:val="nil"/>
              <w:bottom w:val="nil"/>
              <w:right w:val="nil"/>
            </w:tcBorders>
            <w:shd w:val="clear" w:color="auto" w:fill="auto"/>
            <w:noWrap/>
            <w:vAlign w:val="bottom"/>
            <w:hideMark/>
          </w:tcPr>
          <w:p w14:paraId="44774F58"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0.81</w:t>
            </w:r>
          </w:p>
        </w:tc>
        <w:tc>
          <w:tcPr>
            <w:tcW w:w="836" w:type="dxa"/>
            <w:tcBorders>
              <w:top w:val="nil"/>
              <w:left w:val="nil"/>
              <w:bottom w:val="nil"/>
              <w:right w:val="nil"/>
            </w:tcBorders>
            <w:shd w:val="clear" w:color="auto" w:fill="auto"/>
            <w:noWrap/>
            <w:vAlign w:val="bottom"/>
            <w:hideMark/>
          </w:tcPr>
          <w:p w14:paraId="302BC9B2"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2726</w:t>
            </w:r>
          </w:p>
        </w:tc>
        <w:tc>
          <w:tcPr>
            <w:tcW w:w="505" w:type="dxa"/>
            <w:tcBorders>
              <w:top w:val="nil"/>
              <w:left w:val="nil"/>
              <w:bottom w:val="nil"/>
              <w:right w:val="nil"/>
            </w:tcBorders>
            <w:shd w:val="clear" w:color="auto" w:fill="auto"/>
            <w:noWrap/>
            <w:vAlign w:val="bottom"/>
            <w:hideMark/>
          </w:tcPr>
          <w:p w14:paraId="1AE58CA1"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21</w:t>
            </w:r>
          </w:p>
        </w:tc>
        <w:tc>
          <w:tcPr>
            <w:tcW w:w="780" w:type="dxa"/>
            <w:tcBorders>
              <w:top w:val="nil"/>
              <w:left w:val="nil"/>
              <w:bottom w:val="nil"/>
              <w:right w:val="nil"/>
            </w:tcBorders>
            <w:shd w:val="clear" w:color="auto" w:fill="auto"/>
            <w:noWrap/>
            <w:vAlign w:val="bottom"/>
            <w:hideMark/>
          </w:tcPr>
          <w:p w14:paraId="7350C398"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2671</w:t>
            </w:r>
          </w:p>
        </w:tc>
        <w:tc>
          <w:tcPr>
            <w:tcW w:w="505" w:type="dxa"/>
            <w:tcBorders>
              <w:top w:val="nil"/>
              <w:left w:val="nil"/>
              <w:bottom w:val="nil"/>
              <w:right w:val="nil"/>
            </w:tcBorders>
            <w:shd w:val="clear" w:color="auto" w:fill="auto"/>
            <w:noWrap/>
            <w:vAlign w:val="bottom"/>
            <w:hideMark/>
          </w:tcPr>
          <w:p w14:paraId="7C6C868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20</w:t>
            </w:r>
          </w:p>
        </w:tc>
        <w:tc>
          <w:tcPr>
            <w:tcW w:w="914" w:type="dxa"/>
            <w:tcBorders>
              <w:top w:val="nil"/>
              <w:left w:val="nil"/>
              <w:bottom w:val="nil"/>
              <w:right w:val="nil"/>
            </w:tcBorders>
            <w:shd w:val="clear" w:color="auto" w:fill="auto"/>
            <w:noWrap/>
            <w:vAlign w:val="bottom"/>
            <w:hideMark/>
          </w:tcPr>
          <w:p w14:paraId="6A717029"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w:t>
            </w:r>
          </w:p>
        </w:tc>
      </w:tr>
      <w:tr w:rsidR="000463B1" w:rsidRPr="005014BD" w14:paraId="64CD7297" w14:textId="77777777" w:rsidTr="00CB75BA">
        <w:trPr>
          <w:trHeight w:val="255"/>
        </w:trPr>
        <w:tc>
          <w:tcPr>
            <w:tcW w:w="851" w:type="dxa"/>
            <w:tcBorders>
              <w:top w:val="nil"/>
              <w:left w:val="nil"/>
              <w:bottom w:val="nil"/>
              <w:right w:val="nil"/>
            </w:tcBorders>
            <w:shd w:val="clear" w:color="auto" w:fill="auto"/>
            <w:noWrap/>
            <w:vAlign w:val="bottom"/>
            <w:hideMark/>
          </w:tcPr>
          <w:p w14:paraId="26FFA2E6"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KK11-3</w:t>
            </w:r>
          </w:p>
        </w:tc>
        <w:tc>
          <w:tcPr>
            <w:tcW w:w="780" w:type="dxa"/>
            <w:tcBorders>
              <w:top w:val="nil"/>
              <w:left w:val="nil"/>
              <w:bottom w:val="nil"/>
              <w:right w:val="nil"/>
            </w:tcBorders>
            <w:shd w:val="clear" w:color="auto" w:fill="auto"/>
            <w:noWrap/>
            <w:vAlign w:val="bottom"/>
            <w:hideMark/>
          </w:tcPr>
          <w:p w14:paraId="3819240D"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1.899</w:t>
            </w:r>
          </w:p>
        </w:tc>
        <w:tc>
          <w:tcPr>
            <w:tcW w:w="536" w:type="dxa"/>
            <w:tcBorders>
              <w:top w:val="nil"/>
              <w:left w:val="nil"/>
              <w:bottom w:val="nil"/>
              <w:right w:val="nil"/>
            </w:tcBorders>
            <w:shd w:val="clear" w:color="auto" w:fill="auto"/>
            <w:noWrap/>
            <w:vAlign w:val="bottom"/>
            <w:hideMark/>
          </w:tcPr>
          <w:p w14:paraId="3788E00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0.017</w:t>
            </w:r>
          </w:p>
        </w:tc>
        <w:tc>
          <w:tcPr>
            <w:tcW w:w="836" w:type="dxa"/>
            <w:tcBorders>
              <w:top w:val="nil"/>
              <w:left w:val="nil"/>
              <w:bottom w:val="nil"/>
              <w:right w:val="nil"/>
            </w:tcBorders>
            <w:shd w:val="clear" w:color="auto" w:fill="auto"/>
            <w:noWrap/>
            <w:vAlign w:val="bottom"/>
            <w:hideMark/>
          </w:tcPr>
          <w:p w14:paraId="1907A6E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0.188</w:t>
            </w:r>
          </w:p>
        </w:tc>
        <w:tc>
          <w:tcPr>
            <w:tcW w:w="536" w:type="dxa"/>
            <w:tcBorders>
              <w:top w:val="nil"/>
              <w:left w:val="nil"/>
              <w:bottom w:val="nil"/>
              <w:right w:val="nil"/>
            </w:tcBorders>
            <w:shd w:val="clear" w:color="auto" w:fill="auto"/>
            <w:noWrap/>
            <w:vAlign w:val="bottom"/>
            <w:hideMark/>
          </w:tcPr>
          <w:p w14:paraId="559A48B3"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0.002</w:t>
            </w:r>
          </w:p>
        </w:tc>
        <w:tc>
          <w:tcPr>
            <w:tcW w:w="780" w:type="dxa"/>
            <w:tcBorders>
              <w:top w:val="nil"/>
              <w:left w:val="nil"/>
              <w:bottom w:val="nil"/>
              <w:right w:val="nil"/>
            </w:tcBorders>
            <w:shd w:val="clear" w:color="auto" w:fill="auto"/>
            <w:noWrap/>
            <w:vAlign w:val="bottom"/>
            <w:hideMark/>
          </w:tcPr>
          <w:p w14:paraId="1AE3ECF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13.612</w:t>
            </w:r>
          </w:p>
        </w:tc>
        <w:tc>
          <w:tcPr>
            <w:tcW w:w="536" w:type="dxa"/>
            <w:tcBorders>
              <w:top w:val="nil"/>
              <w:left w:val="nil"/>
              <w:bottom w:val="nil"/>
              <w:right w:val="nil"/>
            </w:tcBorders>
            <w:shd w:val="clear" w:color="auto" w:fill="auto"/>
            <w:noWrap/>
            <w:vAlign w:val="bottom"/>
            <w:hideMark/>
          </w:tcPr>
          <w:p w14:paraId="3507B0AE"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0.133</w:t>
            </w:r>
          </w:p>
        </w:tc>
        <w:tc>
          <w:tcPr>
            <w:tcW w:w="780" w:type="dxa"/>
            <w:tcBorders>
              <w:top w:val="nil"/>
              <w:left w:val="nil"/>
              <w:bottom w:val="nil"/>
              <w:right w:val="nil"/>
            </w:tcBorders>
            <w:shd w:val="clear" w:color="auto" w:fill="auto"/>
            <w:noWrap/>
            <w:vAlign w:val="bottom"/>
            <w:hideMark/>
          </w:tcPr>
          <w:p w14:paraId="0311C5F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0.526</w:t>
            </w:r>
          </w:p>
        </w:tc>
        <w:tc>
          <w:tcPr>
            <w:tcW w:w="536" w:type="dxa"/>
            <w:tcBorders>
              <w:top w:val="nil"/>
              <w:left w:val="nil"/>
              <w:bottom w:val="nil"/>
              <w:right w:val="nil"/>
            </w:tcBorders>
            <w:shd w:val="clear" w:color="auto" w:fill="auto"/>
            <w:noWrap/>
            <w:vAlign w:val="bottom"/>
            <w:hideMark/>
          </w:tcPr>
          <w:p w14:paraId="5BE4B53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0.005</w:t>
            </w:r>
          </w:p>
        </w:tc>
        <w:tc>
          <w:tcPr>
            <w:tcW w:w="465" w:type="dxa"/>
            <w:tcBorders>
              <w:top w:val="nil"/>
              <w:left w:val="nil"/>
              <w:bottom w:val="nil"/>
              <w:right w:val="nil"/>
            </w:tcBorders>
            <w:shd w:val="clear" w:color="auto" w:fill="auto"/>
            <w:noWrap/>
            <w:vAlign w:val="bottom"/>
            <w:hideMark/>
          </w:tcPr>
          <w:p w14:paraId="70094EC2"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0.89</w:t>
            </w:r>
          </w:p>
        </w:tc>
        <w:tc>
          <w:tcPr>
            <w:tcW w:w="836" w:type="dxa"/>
            <w:tcBorders>
              <w:top w:val="nil"/>
              <w:left w:val="nil"/>
              <w:bottom w:val="nil"/>
              <w:right w:val="nil"/>
            </w:tcBorders>
            <w:shd w:val="clear" w:color="auto" w:fill="auto"/>
            <w:noWrap/>
            <w:vAlign w:val="bottom"/>
            <w:hideMark/>
          </w:tcPr>
          <w:p w14:paraId="301F4D68"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2721</w:t>
            </w:r>
          </w:p>
        </w:tc>
        <w:tc>
          <w:tcPr>
            <w:tcW w:w="505" w:type="dxa"/>
            <w:tcBorders>
              <w:top w:val="nil"/>
              <w:left w:val="nil"/>
              <w:bottom w:val="nil"/>
              <w:right w:val="nil"/>
            </w:tcBorders>
            <w:shd w:val="clear" w:color="auto" w:fill="auto"/>
            <w:noWrap/>
            <w:vAlign w:val="bottom"/>
            <w:hideMark/>
          </w:tcPr>
          <w:p w14:paraId="3BE95C08"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18</w:t>
            </w:r>
          </w:p>
        </w:tc>
        <w:tc>
          <w:tcPr>
            <w:tcW w:w="780" w:type="dxa"/>
            <w:tcBorders>
              <w:top w:val="nil"/>
              <w:left w:val="nil"/>
              <w:bottom w:val="nil"/>
              <w:right w:val="nil"/>
            </w:tcBorders>
            <w:shd w:val="clear" w:color="auto" w:fill="auto"/>
            <w:noWrap/>
            <w:vAlign w:val="bottom"/>
            <w:hideMark/>
          </w:tcPr>
          <w:p w14:paraId="027C832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2727</w:t>
            </w:r>
          </w:p>
        </w:tc>
        <w:tc>
          <w:tcPr>
            <w:tcW w:w="505" w:type="dxa"/>
            <w:tcBorders>
              <w:top w:val="nil"/>
              <w:left w:val="nil"/>
              <w:bottom w:val="nil"/>
              <w:right w:val="nil"/>
            </w:tcBorders>
            <w:shd w:val="clear" w:color="auto" w:fill="auto"/>
            <w:noWrap/>
            <w:vAlign w:val="bottom"/>
            <w:hideMark/>
          </w:tcPr>
          <w:p w14:paraId="7DC0971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w:t>
            </w:r>
          </w:p>
        </w:tc>
        <w:tc>
          <w:tcPr>
            <w:tcW w:w="914" w:type="dxa"/>
            <w:tcBorders>
              <w:top w:val="nil"/>
              <w:left w:val="nil"/>
              <w:bottom w:val="nil"/>
              <w:right w:val="nil"/>
            </w:tcBorders>
            <w:shd w:val="clear" w:color="auto" w:fill="auto"/>
            <w:noWrap/>
            <w:vAlign w:val="bottom"/>
            <w:hideMark/>
          </w:tcPr>
          <w:p w14:paraId="6070DCA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w:t>
            </w:r>
          </w:p>
        </w:tc>
      </w:tr>
      <w:tr w:rsidR="000463B1" w:rsidRPr="005014BD" w14:paraId="4A9AAB84" w14:textId="77777777" w:rsidTr="00CB75BA">
        <w:trPr>
          <w:trHeight w:val="255"/>
        </w:trPr>
        <w:tc>
          <w:tcPr>
            <w:tcW w:w="851" w:type="dxa"/>
            <w:tcBorders>
              <w:top w:val="nil"/>
              <w:left w:val="nil"/>
              <w:bottom w:val="nil"/>
              <w:right w:val="nil"/>
            </w:tcBorders>
            <w:shd w:val="clear" w:color="auto" w:fill="auto"/>
            <w:noWrap/>
            <w:vAlign w:val="bottom"/>
            <w:hideMark/>
          </w:tcPr>
          <w:p w14:paraId="38B20417"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KK11-4</w:t>
            </w:r>
          </w:p>
        </w:tc>
        <w:tc>
          <w:tcPr>
            <w:tcW w:w="780" w:type="dxa"/>
            <w:tcBorders>
              <w:top w:val="nil"/>
              <w:left w:val="nil"/>
              <w:bottom w:val="nil"/>
              <w:right w:val="nil"/>
            </w:tcBorders>
            <w:shd w:val="clear" w:color="auto" w:fill="auto"/>
            <w:noWrap/>
            <w:vAlign w:val="bottom"/>
            <w:hideMark/>
          </w:tcPr>
          <w:p w14:paraId="2053BC27"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1.953</w:t>
            </w:r>
          </w:p>
        </w:tc>
        <w:tc>
          <w:tcPr>
            <w:tcW w:w="536" w:type="dxa"/>
            <w:tcBorders>
              <w:top w:val="nil"/>
              <w:left w:val="nil"/>
              <w:bottom w:val="nil"/>
              <w:right w:val="nil"/>
            </w:tcBorders>
            <w:shd w:val="clear" w:color="auto" w:fill="auto"/>
            <w:noWrap/>
            <w:vAlign w:val="bottom"/>
            <w:hideMark/>
          </w:tcPr>
          <w:p w14:paraId="4765D6D2"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0.018</w:t>
            </w:r>
          </w:p>
        </w:tc>
        <w:tc>
          <w:tcPr>
            <w:tcW w:w="836" w:type="dxa"/>
            <w:tcBorders>
              <w:top w:val="nil"/>
              <w:left w:val="nil"/>
              <w:bottom w:val="nil"/>
              <w:right w:val="nil"/>
            </w:tcBorders>
            <w:shd w:val="clear" w:color="auto" w:fill="auto"/>
            <w:noWrap/>
            <w:vAlign w:val="bottom"/>
            <w:hideMark/>
          </w:tcPr>
          <w:p w14:paraId="28EF080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0.187</w:t>
            </w:r>
          </w:p>
        </w:tc>
        <w:tc>
          <w:tcPr>
            <w:tcW w:w="536" w:type="dxa"/>
            <w:tcBorders>
              <w:top w:val="nil"/>
              <w:left w:val="nil"/>
              <w:bottom w:val="nil"/>
              <w:right w:val="nil"/>
            </w:tcBorders>
            <w:shd w:val="clear" w:color="auto" w:fill="auto"/>
            <w:noWrap/>
            <w:vAlign w:val="bottom"/>
            <w:hideMark/>
          </w:tcPr>
          <w:p w14:paraId="751421A0"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0.002</w:t>
            </w:r>
          </w:p>
        </w:tc>
        <w:tc>
          <w:tcPr>
            <w:tcW w:w="780" w:type="dxa"/>
            <w:tcBorders>
              <w:top w:val="nil"/>
              <w:left w:val="nil"/>
              <w:bottom w:val="nil"/>
              <w:right w:val="nil"/>
            </w:tcBorders>
            <w:shd w:val="clear" w:color="auto" w:fill="auto"/>
            <w:noWrap/>
            <w:vAlign w:val="bottom"/>
            <w:hideMark/>
          </w:tcPr>
          <w:p w14:paraId="205AE798"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13.215</w:t>
            </w:r>
          </w:p>
        </w:tc>
        <w:tc>
          <w:tcPr>
            <w:tcW w:w="536" w:type="dxa"/>
            <w:tcBorders>
              <w:top w:val="nil"/>
              <w:left w:val="nil"/>
              <w:bottom w:val="nil"/>
              <w:right w:val="nil"/>
            </w:tcBorders>
            <w:shd w:val="clear" w:color="auto" w:fill="auto"/>
            <w:noWrap/>
            <w:vAlign w:val="bottom"/>
            <w:hideMark/>
          </w:tcPr>
          <w:p w14:paraId="5A737E6B"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0.136</w:t>
            </w:r>
          </w:p>
        </w:tc>
        <w:tc>
          <w:tcPr>
            <w:tcW w:w="780" w:type="dxa"/>
            <w:tcBorders>
              <w:top w:val="nil"/>
              <w:left w:val="nil"/>
              <w:bottom w:val="nil"/>
              <w:right w:val="nil"/>
            </w:tcBorders>
            <w:shd w:val="clear" w:color="auto" w:fill="auto"/>
            <w:noWrap/>
            <w:vAlign w:val="bottom"/>
            <w:hideMark/>
          </w:tcPr>
          <w:p w14:paraId="1BC5C4A9"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0.512</w:t>
            </w:r>
          </w:p>
        </w:tc>
        <w:tc>
          <w:tcPr>
            <w:tcW w:w="536" w:type="dxa"/>
            <w:tcBorders>
              <w:top w:val="nil"/>
              <w:left w:val="nil"/>
              <w:bottom w:val="nil"/>
              <w:right w:val="nil"/>
            </w:tcBorders>
            <w:shd w:val="clear" w:color="auto" w:fill="auto"/>
            <w:noWrap/>
            <w:vAlign w:val="bottom"/>
            <w:hideMark/>
          </w:tcPr>
          <w:p w14:paraId="0D164F8E"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0.005</w:t>
            </w:r>
          </w:p>
        </w:tc>
        <w:tc>
          <w:tcPr>
            <w:tcW w:w="465" w:type="dxa"/>
            <w:tcBorders>
              <w:top w:val="nil"/>
              <w:left w:val="nil"/>
              <w:bottom w:val="nil"/>
              <w:right w:val="nil"/>
            </w:tcBorders>
            <w:shd w:val="clear" w:color="auto" w:fill="auto"/>
            <w:noWrap/>
            <w:vAlign w:val="bottom"/>
            <w:hideMark/>
          </w:tcPr>
          <w:p w14:paraId="2BF6AAFE"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0.87</w:t>
            </w:r>
          </w:p>
        </w:tc>
        <w:tc>
          <w:tcPr>
            <w:tcW w:w="836" w:type="dxa"/>
            <w:tcBorders>
              <w:top w:val="nil"/>
              <w:left w:val="nil"/>
              <w:bottom w:val="nil"/>
              <w:right w:val="nil"/>
            </w:tcBorders>
            <w:shd w:val="clear" w:color="auto" w:fill="auto"/>
            <w:noWrap/>
            <w:vAlign w:val="bottom"/>
            <w:hideMark/>
          </w:tcPr>
          <w:p w14:paraId="310A92C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2718</w:t>
            </w:r>
          </w:p>
        </w:tc>
        <w:tc>
          <w:tcPr>
            <w:tcW w:w="505" w:type="dxa"/>
            <w:tcBorders>
              <w:top w:val="nil"/>
              <w:left w:val="nil"/>
              <w:bottom w:val="nil"/>
              <w:right w:val="nil"/>
            </w:tcBorders>
            <w:shd w:val="clear" w:color="auto" w:fill="auto"/>
            <w:noWrap/>
            <w:vAlign w:val="bottom"/>
            <w:hideMark/>
          </w:tcPr>
          <w:p w14:paraId="7DAE11E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w:t>
            </w:r>
          </w:p>
        </w:tc>
        <w:tc>
          <w:tcPr>
            <w:tcW w:w="780" w:type="dxa"/>
            <w:tcBorders>
              <w:top w:val="nil"/>
              <w:left w:val="nil"/>
              <w:bottom w:val="nil"/>
              <w:right w:val="nil"/>
            </w:tcBorders>
            <w:shd w:val="clear" w:color="auto" w:fill="auto"/>
            <w:noWrap/>
            <w:vAlign w:val="bottom"/>
            <w:hideMark/>
          </w:tcPr>
          <w:p w14:paraId="19F2499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2665</w:t>
            </w:r>
          </w:p>
        </w:tc>
        <w:tc>
          <w:tcPr>
            <w:tcW w:w="505" w:type="dxa"/>
            <w:tcBorders>
              <w:top w:val="nil"/>
              <w:left w:val="nil"/>
              <w:bottom w:val="nil"/>
              <w:right w:val="nil"/>
            </w:tcBorders>
            <w:shd w:val="clear" w:color="auto" w:fill="auto"/>
            <w:noWrap/>
            <w:vAlign w:val="bottom"/>
            <w:hideMark/>
          </w:tcPr>
          <w:p w14:paraId="7EFE5BB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20</w:t>
            </w:r>
          </w:p>
        </w:tc>
        <w:tc>
          <w:tcPr>
            <w:tcW w:w="914" w:type="dxa"/>
            <w:tcBorders>
              <w:top w:val="nil"/>
              <w:left w:val="nil"/>
              <w:bottom w:val="nil"/>
              <w:right w:val="nil"/>
            </w:tcBorders>
            <w:shd w:val="clear" w:color="auto" w:fill="auto"/>
            <w:noWrap/>
            <w:vAlign w:val="bottom"/>
            <w:hideMark/>
          </w:tcPr>
          <w:p w14:paraId="7F110285"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w:t>
            </w:r>
          </w:p>
        </w:tc>
      </w:tr>
      <w:tr w:rsidR="000463B1" w:rsidRPr="005014BD" w14:paraId="6DBD79F2" w14:textId="77777777" w:rsidTr="00CB75BA">
        <w:trPr>
          <w:trHeight w:val="255"/>
        </w:trPr>
        <w:tc>
          <w:tcPr>
            <w:tcW w:w="851" w:type="dxa"/>
            <w:tcBorders>
              <w:top w:val="nil"/>
              <w:left w:val="nil"/>
              <w:bottom w:val="nil"/>
              <w:right w:val="nil"/>
            </w:tcBorders>
            <w:shd w:val="clear" w:color="auto" w:fill="auto"/>
            <w:noWrap/>
            <w:vAlign w:val="bottom"/>
            <w:hideMark/>
          </w:tcPr>
          <w:p w14:paraId="2AB2C2E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KK11-5</w:t>
            </w:r>
          </w:p>
        </w:tc>
        <w:tc>
          <w:tcPr>
            <w:tcW w:w="780" w:type="dxa"/>
            <w:tcBorders>
              <w:top w:val="nil"/>
              <w:left w:val="nil"/>
              <w:bottom w:val="nil"/>
              <w:right w:val="nil"/>
            </w:tcBorders>
            <w:shd w:val="clear" w:color="auto" w:fill="auto"/>
            <w:noWrap/>
            <w:vAlign w:val="bottom"/>
            <w:hideMark/>
          </w:tcPr>
          <w:p w14:paraId="26EB79CC"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1.901</w:t>
            </w:r>
          </w:p>
        </w:tc>
        <w:tc>
          <w:tcPr>
            <w:tcW w:w="536" w:type="dxa"/>
            <w:tcBorders>
              <w:top w:val="nil"/>
              <w:left w:val="nil"/>
              <w:bottom w:val="nil"/>
              <w:right w:val="nil"/>
            </w:tcBorders>
            <w:shd w:val="clear" w:color="auto" w:fill="auto"/>
            <w:noWrap/>
            <w:vAlign w:val="bottom"/>
            <w:hideMark/>
          </w:tcPr>
          <w:p w14:paraId="32AC6033"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0.017</w:t>
            </w:r>
          </w:p>
        </w:tc>
        <w:tc>
          <w:tcPr>
            <w:tcW w:w="836" w:type="dxa"/>
            <w:tcBorders>
              <w:top w:val="nil"/>
              <w:left w:val="nil"/>
              <w:bottom w:val="nil"/>
              <w:right w:val="nil"/>
            </w:tcBorders>
            <w:shd w:val="clear" w:color="auto" w:fill="auto"/>
            <w:noWrap/>
            <w:vAlign w:val="bottom"/>
            <w:hideMark/>
          </w:tcPr>
          <w:p w14:paraId="19F35D3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0.187</w:t>
            </w:r>
          </w:p>
        </w:tc>
        <w:tc>
          <w:tcPr>
            <w:tcW w:w="536" w:type="dxa"/>
            <w:tcBorders>
              <w:top w:val="nil"/>
              <w:left w:val="nil"/>
              <w:bottom w:val="nil"/>
              <w:right w:val="nil"/>
            </w:tcBorders>
            <w:shd w:val="clear" w:color="auto" w:fill="auto"/>
            <w:noWrap/>
            <w:vAlign w:val="bottom"/>
            <w:hideMark/>
          </w:tcPr>
          <w:p w14:paraId="284CEFC3"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0.002</w:t>
            </w:r>
          </w:p>
        </w:tc>
        <w:tc>
          <w:tcPr>
            <w:tcW w:w="780" w:type="dxa"/>
            <w:tcBorders>
              <w:top w:val="nil"/>
              <w:left w:val="nil"/>
              <w:bottom w:val="nil"/>
              <w:right w:val="nil"/>
            </w:tcBorders>
            <w:shd w:val="clear" w:color="auto" w:fill="auto"/>
            <w:noWrap/>
            <w:vAlign w:val="bottom"/>
            <w:hideMark/>
          </w:tcPr>
          <w:p w14:paraId="2A96D652"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13.587</w:t>
            </w:r>
          </w:p>
        </w:tc>
        <w:tc>
          <w:tcPr>
            <w:tcW w:w="536" w:type="dxa"/>
            <w:tcBorders>
              <w:top w:val="nil"/>
              <w:left w:val="nil"/>
              <w:bottom w:val="nil"/>
              <w:right w:val="nil"/>
            </w:tcBorders>
            <w:shd w:val="clear" w:color="auto" w:fill="auto"/>
            <w:noWrap/>
            <w:vAlign w:val="bottom"/>
            <w:hideMark/>
          </w:tcPr>
          <w:p w14:paraId="77A8D06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0.145</w:t>
            </w:r>
          </w:p>
        </w:tc>
        <w:tc>
          <w:tcPr>
            <w:tcW w:w="780" w:type="dxa"/>
            <w:tcBorders>
              <w:top w:val="nil"/>
              <w:left w:val="nil"/>
              <w:bottom w:val="nil"/>
              <w:right w:val="nil"/>
            </w:tcBorders>
            <w:shd w:val="clear" w:color="auto" w:fill="auto"/>
            <w:noWrap/>
            <w:vAlign w:val="bottom"/>
            <w:hideMark/>
          </w:tcPr>
          <w:p w14:paraId="224F8CE8"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0.526</w:t>
            </w:r>
          </w:p>
        </w:tc>
        <w:tc>
          <w:tcPr>
            <w:tcW w:w="536" w:type="dxa"/>
            <w:tcBorders>
              <w:top w:val="nil"/>
              <w:left w:val="nil"/>
              <w:bottom w:val="nil"/>
              <w:right w:val="nil"/>
            </w:tcBorders>
            <w:shd w:val="clear" w:color="auto" w:fill="auto"/>
            <w:noWrap/>
            <w:vAlign w:val="bottom"/>
            <w:hideMark/>
          </w:tcPr>
          <w:p w14:paraId="60DD6E6E"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0.005</w:t>
            </w:r>
          </w:p>
        </w:tc>
        <w:tc>
          <w:tcPr>
            <w:tcW w:w="465" w:type="dxa"/>
            <w:tcBorders>
              <w:top w:val="nil"/>
              <w:left w:val="nil"/>
              <w:bottom w:val="nil"/>
              <w:right w:val="nil"/>
            </w:tcBorders>
            <w:shd w:val="clear" w:color="auto" w:fill="auto"/>
            <w:noWrap/>
            <w:vAlign w:val="bottom"/>
            <w:hideMark/>
          </w:tcPr>
          <w:p w14:paraId="29E25D1C"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0.83</w:t>
            </w:r>
          </w:p>
        </w:tc>
        <w:tc>
          <w:tcPr>
            <w:tcW w:w="836" w:type="dxa"/>
            <w:tcBorders>
              <w:top w:val="nil"/>
              <w:left w:val="nil"/>
              <w:bottom w:val="nil"/>
              <w:right w:val="nil"/>
            </w:tcBorders>
            <w:shd w:val="clear" w:color="auto" w:fill="auto"/>
            <w:noWrap/>
            <w:vAlign w:val="bottom"/>
            <w:hideMark/>
          </w:tcPr>
          <w:p w14:paraId="6C1ACB45"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2720</w:t>
            </w:r>
          </w:p>
        </w:tc>
        <w:tc>
          <w:tcPr>
            <w:tcW w:w="505" w:type="dxa"/>
            <w:tcBorders>
              <w:top w:val="nil"/>
              <w:left w:val="nil"/>
              <w:bottom w:val="nil"/>
              <w:right w:val="nil"/>
            </w:tcBorders>
            <w:shd w:val="clear" w:color="auto" w:fill="auto"/>
            <w:noWrap/>
            <w:vAlign w:val="bottom"/>
            <w:hideMark/>
          </w:tcPr>
          <w:p w14:paraId="5AF4F693"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20</w:t>
            </w:r>
          </w:p>
        </w:tc>
        <w:tc>
          <w:tcPr>
            <w:tcW w:w="780" w:type="dxa"/>
            <w:tcBorders>
              <w:top w:val="nil"/>
              <w:left w:val="nil"/>
              <w:bottom w:val="nil"/>
              <w:right w:val="nil"/>
            </w:tcBorders>
            <w:shd w:val="clear" w:color="auto" w:fill="auto"/>
            <w:noWrap/>
            <w:vAlign w:val="bottom"/>
            <w:hideMark/>
          </w:tcPr>
          <w:p w14:paraId="02A43D72"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2724</w:t>
            </w:r>
          </w:p>
        </w:tc>
        <w:tc>
          <w:tcPr>
            <w:tcW w:w="505" w:type="dxa"/>
            <w:tcBorders>
              <w:top w:val="nil"/>
              <w:left w:val="nil"/>
              <w:bottom w:val="nil"/>
              <w:right w:val="nil"/>
            </w:tcBorders>
            <w:shd w:val="clear" w:color="auto" w:fill="auto"/>
            <w:noWrap/>
            <w:vAlign w:val="bottom"/>
            <w:hideMark/>
          </w:tcPr>
          <w:p w14:paraId="71D6024C"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20</w:t>
            </w:r>
          </w:p>
        </w:tc>
        <w:tc>
          <w:tcPr>
            <w:tcW w:w="914" w:type="dxa"/>
            <w:tcBorders>
              <w:top w:val="nil"/>
              <w:left w:val="nil"/>
              <w:bottom w:val="nil"/>
              <w:right w:val="nil"/>
            </w:tcBorders>
            <w:shd w:val="clear" w:color="auto" w:fill="auto"/>
            <w:noWrap/>
            <w:vAlign w:val="bottom"/>
            <w:hideMark/>
          </w:tcPr>
          <w:p w14:paraId="3A230D2E"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w:t>
            </w:r>
          </w:p>
        </w:tc>
      </w:tr>
      <w:tr w:rsidR="000463B1" w:rsidRPr="005014BD" w14:paraId="213A0DEA" w14:textId="77777777" w:rsidTr="00CB75BA">
        <w:trPr>
          <w:trHeight w:val="255"/>
        </w:trPr>
        <w:tc>
          <w:tcPr>
            <w:tcW w:w="851" w:type="dxa"/>
            <w:tcBorders>
              <w:top w:val="nil"/>
              <w:left w:val="nil"/>
              <w:bottom w:val="nil"/>
              <w:right w:val="nil"/>
            </w:tcBorders>
            <w:shd w:val="clear" w:color="auto" w:fill="auto"/>
            <w:noWrap/>
            <w:vAlign w:val="bottom"/>
            <w:hideMark/>
          </w:tcPr>
          <w:p w14:paraId="18FC29C2"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KK11-6</w:t>
            </w:r>
          </w:p>
        </w:tc>
        <w:tc>
          <w:tcPr>
            <w:tcW w:w="780" w:type="dxa"/>
            <w:tcBorders>
              <w:top w:val="nil"/>
              <w:left w:val="nil"/>
              <w:bottom w:val="nil"/>
              <w:right w:val="nil"/>
            </w:tcBorders>
            <w:shd w:val="clear" w:color="auto" w:fill="auto"/>
            <w:noWrap/>
            <w:vAlign w:val="bottom"/>
            <w:hideMark/>
          </w:tcPr>
          <w:p w14:paraId="1CDAC03C"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1.964</w:t>
            </w:r>
          </w:p>
        </w:tc>
        <w:tc>
          <w:tcPr>
            <w:tcW w:w="536" w:type="dxa"/>
            <w:tcBorders>
              <w:top w:val="nil"/>
              <w:left w:val="nil"/>
              <w:bottom w:val="nil"/>
              <w:right w:val="nil"/>
            </w:tcBorders>
            <w:shd w:val="clear" w:color="auto" w:fill="auto"/>
            <w:noWrap/>
            <w:vAlign w:val="bottom"/>
            <w:hideMark/>
          </w:tcPr>
          <w:p w14:paraId="0F0D7F96"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0.017</w:t>
            </w:r>
          </w:p>
        </w:tc>
        <w:tc>
          <w:tcPr>
            <w:tcW w:w="836" w:type="dxa"/>
            <w:tcBorders>
              <w:top w:val="nil"/>
              <w:left w:val="nil"/>
              <w:bottom w:val="nil"/>
              <w:right w:val="nil"/>
            </w:tcBorders>
            <w:shd w:val="clear" w:color="auto" w:fill="auto"/>
            <w:noWrap/>
            <w:vAlign w:val="bottom"/>
            <w:hideMark/>
          </w:tcPr>
          <w:p w14:paraId="13E46367"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0.189</w:t>
            </w:r>
          </w:p>
        </w:tc>
        <w:tc>
          <w:tcPr>
            <w:tcW w:w="536" w:type="dxa"/>
            <w:tcBorders>
              <w:top w:val="nil"/>
              <w:left w:val="nil"/>
              <w:bottom w:val="nil"/>
              <w:right w:val="nil"/>
            </w:tcBorders>
            <w:shd w:val="clear" w:color="auto" w:fill="auto"/>
            <w:noWrap/>
            <w:vAlign w:val="bottom"/>
            <w:hideMark/>
          </w:tcPr>
          <w:p w14:paraId="3BC62BF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0.002</w:t>
            </w:r>
          </w:p>
        </w:tc>
        <w:tc>
          <w:tcPr>
            <w:tcW w:w="780" w:type="dxa"/>
            <w:tcBorders>
              <w:top w:val="nil"/>
              <w:left w:val="nil"/>
              <w:bottom w:val="nil"/>
              <w:right w:val="nil"/>
            </w:tcBorders>
            <w:shd w:val="clear" w:color="auto" w:fill="auto"/>
            <w:noWrap/>
            <w:vAlign w:val="bottom"/>
            <w:hideMark/>
          </w:tcPr>
          <w:p w14:paraId="3C90F8B2"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13.266</w:t>
            </w:r>
          </w:p>
        </w:tc>
        <w:tc>
          <w:tcPr>
            <w:tcW w:w="536" w:type="dxa"/>
            <w:tcBorders>
              <w:top w:val="nil"/>
              <w:left w:val="nil"/>
              <w:bottom w:val="nil"/>
              <w:right w:val="nil"/>
            </w:tcBorders>
            <w:shd w:val="clear" w:color="auto" w:fill="auto"/>
            <w:noWrap/>
            <w:vAlign w:val="bottom"/>
            <w:hideMark/>
          </w:tcPr>
          <w:p w14:paraId="20A1A25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0.128</w:t>
            </w:r>
          </w:p>
        </w:tc>
        <w:tc>
          <w:tcPr>
            <w:tcW w:w="780" w:type="dxa"/>
            <w:tcBorders>
              <w:top w:val="nil"/>
              <w:left w:val="nil"/>
              <w:bottom w:val="nil"/>
              <w:right w:val="nil"/>
            </w:tcBorders>
            <w:shd w:val="clear" w:color="auto" w:fill="auto"/>
            <w:noWrap/>
            <w:vAlign w:val="bottom"/>
            <w:hideMark/>
          </w:tcPr>
          <w:p w14:paraId="73DD25F0"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0.509</w:t>
            </w:r>
          </w:p>
        </w:tc>
        <w:tc>
          <w:tcPr>
            <w:tcW w:w="536" w:type="dxa"/>
            <w:tcBorders>
              <w:top w:val="nil"/>
              <w:left w:val="nil"/>
              <w:bottom w:val="nil"/>
              <w:right w:val="nil"/>
            </w:tcBorders>
            <w:shd w:val="clear" w:color="auto" w:fill="auto"/>
            <w:noWrap/>
            <w:vAlign w:val="bottom"/>
            <w:hideMark/>
          </w:tcPr>
          <w:p w14:paraId="06055596"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0.004</w:t>
            </w:r>
          </w:p>
        </w:tc>
        <w:tc>
          <w:tcPr>
            <w:tcW w:w="465" w:type="dxa"/>
            <w:tcBorders>
              <w:top w:val="nil"/>
              <w:left w:val="nil"/>
              <w:bottom w:val="nil"/>
              <w:right w:val="nil"/>
            </w:tcBorders>
            <w:shd w:val="clear" w:color="auto" w:fill="auto"/>
            <w:noWrap/>
            <w:vAlign w:val="bottom"/>
            <w:hideMark/>
          </w:tcPr>
          <w:p w14:paraId="15B11677"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0.87</w:t>
            </w:r>
          </w:p>
        </w:tc>
        <w:tc>
          <w:tcPr>
            <w:tcW w:w="836" w:type="dxa"/>
            <w:tcBorders>
              <w:top w:val="nil"/>
              <w:left w:val="nil"/>
              <w:bottom w:val="nil"/>
              <w:right w:val="nil"/>
            </w:tcBorders>
            <w:shd w:val="clear" w:color="auto" w:fill="auto"/>
            <w:noWrap/>
            <w:vAlign w:val="bottom"/>
            <w:hideMark/>
          </w:tcPr>
          <w:p w14:paraId="45B784D5"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2734</w:t>
            </w:r>
          </w:p>
        </w:tc>
        <w:tc>
          <w:tcPr>
            <w:tcW w:w="505" w:type="dxa"/>
            <w:tcBorders>
              <w:top w:val="nil"/>
              <w:left w:val="nil"/>
              <w:bottom w:val="nil"/>
              <w:right w:val="nil"/>
            </w:tcBorders>
            <w:shd w:val="clear" w:color="auto" w:fill="auto"/>
            <w:noWrap/>
            <w:vAlign w:val="bottom"/>
            <w:hideMark/>
          </w:tcPr>
          <w:p w14:paraId="2C6FC2A9"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18</w:t>
            </w:r>
          </w:p>
        </w:tc>
        <w:tc>
          <w:tcPr>
            <w:tcW w:w="780" w:type="dxa"/>
            <w:tcBorders>
              <w:top w:val="nil"/>
              <w:left w:val="nil"/>
              <w:bottom w:val="nil"/>
              <w:right w:val="nil"/>
            </w:tcBorders>
            <w:shd w:val="clear" w:color="auto" w:fill="auto"/>
            <w:noWrap/>
            <w:vAlign w:val="bottom"/>
            <w:hideMark/>
          </w:tcPr>
          <w:p w14:paraId="568B9AB8"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2653</w:t>
            </w:r>
          </w:p>
        </w:tc>
        <w:tc>
          <w:tcPr>
            <w:tcW w:w="505" w:type="dxa"/>
            <w:tcBorders>
              <w:top w:val="nil"/>
              <w:left w:val="nil"/>
              <w:bottom w:val="nil"/>
              <w:right w:val="nil"/>
            </w:tcBorders>
            <w:shd w:val="clear" w:color="auto" w:fill="auto"/>
            <w:noWrap/>
            <w:vAlign w:val="bottom"/>
            <w:hideMark/>
          </w:tcPr>
          <w:p w14:paraId="44BB7011"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18</w:t>
            </w:r>
          </w:p>
        </w:tc>
        <w:tc>
          <w:tcPr>
            <w:tcW w:w="914" w:type="dxa"/>
            <w:tcBorders>
              <w:top w:val="nil"/>
              <w:left w:val="nil"/>
              <w:bottom w:val="nil"/>
              <w:right w:val="nil"/>
            </w:tcBorders>
            <w:shd w:val="clear" w:color="auto" w:fill="auto"/>
            <w:noWrap/>
            <w:vAlign w:val="bottom"/>
            <w:hideMark/>
          </w:tcPr>
          <w:p w14:paraId="65C7133E"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3</w:t>
            </w:r>
          </w:p>
        </w:tc>
      </w:tr>
      <w:tr w:rsidR="000463B1" w:rsidRPr="005014BD" w14:paraId="6C483AAD" w14:textId="77777777" w:rsidTr="00CB75BA">
        <w:trPr>
          <w:trHeight w:val="255"/>
        </w:trPr>
        <w:tc>
          <w:tcPr>
            <w:tcW w:w="851" w:type="dxa"/>
            <w:tcBorders>
              <w:top w:val="nil"/>
              <w:left w:val="nil"/>
              <w:bottom w:val="nil"/>
              <w:right w:val="nil"/>
            </w:tcBorders>
            <w:shd w:val="clear" w:color="auto" w:fill="auto"/>
            <w:noWrap/>
            <w:vAlign w:val="bottom"/>
            <w:hideMark/>
          </w:tcPr>
          <w:p w14:paraId="4B347C0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KK11-7</w:t>
            </w:r>
          </w:p>
        </w:tc>
        <w:tc>
          <w:tcPr>
            <w:tcW w:w="780" w:type="dxa"/>
            <w:tcBorders>
              <w:top w:val="nil"/>
              <w:left w:val="nil"/>
              <w:bottom w:val="nil"/>
              <w:right w:val="nil"/>
            </w:tcBorders>
            <w:shd w:val="clear" w:color="auto" w:fill="auto"/>
            <w:noWrap/>
            <w:vAlign w:val="bottom"/>
            <w:hideMark/>
          </w:tcPr>
          <w:p w14:paraId="3788322D"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1.900</w:t>
            </w:r>
          </w:p>
        </w:tc>
        <w:tc>
          <w:tcPr>
            <w:tcW w:w="536" w:type="dxa"/>
            <w:tcBorders>
              <w:top w:val="nil"/>
              <w:left w:val="nil"/>
              <w:bottom w:val="nil"/>
              <w:right w:val="nil"/>
            </w:tcBorders>
            <w:shd w:val="clear" w:color="auto" w:fill="auto"/>
            <w:noWrap/>
            <w:vAlign w:val="bottom"/>
            <w:hideMark/>
          </w:tcPr>
          <w:p w14:paraId="7EF9C34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0.017</w:t>
            </w:r>
          </w:p>
        </w:tc>
        <w:tc>
          <w:tcPr>
            <w:tcW w:w="836" w:type="dxa"/>
            <w:tcBorders>
              <w:top w:val="nil"/>
              <w:left w:val="nil"/>
              <w:bottom w:val="nil"/>
              <w:right w:val="nil"/>
            </w:tcBorders>
            <w:shd w:val="clear" w:color="auto" w:fill="auto"/>
            <w:noWrap/>
            <w:vAlign w:val="bottom"/>
            <w:hideMark/>
          </w:tcPr>
          <w:p w14:paraId="4EC69B2B"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0.188</w:t>
            </w:r>
          </w:p>
        </w:tc>
        <w:tc>
          <w:tcPr>
            <w:tcW w:w="536" w:type="dxa"/>
            <w:tcBorders>
              <w:top w:val="nil"/>
              <w:left w:val="nil"/>
              <w:bottom w:val="nil"/>
              <w:right w:val="nil"/>
            </w:tcBorders>
            <w:shd w:val="clear" w:color="auto" w:fill="auto"/>
            <w:noWrap/>
            <w:vAlign w:val="bottom"/>
            <w:hideMark/>
          </w:tcPr>
          <w:p w14:paraId="343BA8F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0.002</w:t>
            </w:r>
          </w:p>
        </w:tc>
        <w:tc>
          <w:tcPr>
            <w:tcW w:w="780" w:type="dxa"/>
            <w:tcBorders>
              <w:top w:val="nil"/>
              <w:left w:val="nil"/>
              <w:bottom w:val="nil"/>
              <w:right w:val="nil"/>
            </w:tcBorders>
            <w:shd w:val="clear" w:color="auto" w:fill="auto"/>
            <w:noWrap/>
            <w:vAlign w:val="bottom"/>
            <w:hideMark/>
          </w:tcPr>
          <w:p w14:paraId="6FCF1972"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13.625</w:t>
            </w:r>
          </w:p>
        </w:tc>
        <w:tc>
          <w:tcPr>
            <w:tcW w:w="536" w:type="dxa"/>
            <w:tcBorders>
              <w:top w:val="nil"/>
              <w:left w:val="nil"/>
              <w:bottom w:val="nil"/>
              <w:right w:val="nil"/>
            </w:tcBorders>
            <w:shd w:val="clear" w:color="auto" w:fill="auto"/>
            <w:noWrap/>
            <w:vAlign w:val="bottom"/>
            <w:hideMark/>
          </w:tcPr>
          <w:p w14:paraId="7710304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0.148</w:t>
            </w:r>
          </w:p>
        </w:tc>
        <w:tc>
          <w:tcPr>
            <w:tcW w:w="780" w:type="dxa"/>
            <w:tcBorders>
              <w:top w:val="nil"/>
              <w:left w:val="nil"/>
              <w:bottom w:val="nil"/>
              <w:right w:val="nil"/>
            </w:tcBorders>
            <w:shd w:val="clear" w:color="auto" w:fill="auto"/>
            <w:noWrap/>
            <w:vAlign w:val="bottom"/>
            <w:hideMark/>
          </w:tcPr>
          <w:p w14:paraId="431A3751"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0.526</w:t>
            </w:r>
          </w:p>
        </w:tc>
        <w:tc>
          <w:tcPr>
            <w:tcW w:w="536" w:type="dxa"/>
            <w:tcBorders>
              <w:top w:val="nil"/>
              <w:left w:val="nil"/>
              <w:bottom w:val="nil"/>
              <w:right w:val="nil"/>
            </w:tcBorders>
            <w:shd w:val="clear" w:color="auto" w:fill="auto"/>
            <w:noWrap/>
            <w:vAlign w:val="bottom"/>
            <w:hideMark/>
          </w:tcPr>
          <w:p w14:paraId="5FC8F890"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0.005</w:t>
            </w:r>
          </w:p>
        </w:tc>
        <w:tc>
          <w:tcPr>
            <w:tcW w:w="465" w:type="dxa"/>
            <w:tcBorders>
              <w:top w:val="nil"/>
              <w:left w:val="nil"/>
              <w:bottom w:val="nil"/>
              <w:right w:val="nil"/>
            </w:tcBorders>
            <w:shd w:val="clear" w:color="auto" w:fill="auto"/>
            <w:noWrap/>
            <w:vAlign w:val="bottom"/>
            <w:hideMark/>
          </w:tcPr>
          <w:p w14:paraId="3BF499DC"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0.83</w:t>
            </w:r>
          </w:p>
        </w:tc>
        <w:tc>
          <w:tcPr>
            <w:tcW w:w="836" w:type="dxa"/>
            <w:tcBorders>
              <w:top w:val="nil"/>
              <w:left w:val="nil"/>
              <w:bottom w:val="nil"/>
              <w:right w:val="nil"/>
            </w:tcBorders>
            <w:shd w:val="clear" w:color="auto" w:fill="auto"/>
            <w:noWrap/>
            <w:vAlign w:val="bottom"/>
            <w:hideMark/>
          </w:tcPr>
          <w:p w14:paraId="31BF55D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2723</w:t>
            </w:r>
          </w:p>
        </w:tc>
        <w:tc>
          <w:tcPr>
            <w:tcW w:w="505" w:type="dxa"/>
            <w:tcBorders>
              <w:top w:val="nil"/>
              <w:left w:val="nil"/>
              <w:bottom w:val="nil"/>
              <w:right w:val="nil"/>
            </w:tcBorders>
            <w:shd w:val="clear" w:color="auto" w:fill="auto"/>
            <w:noWrap/>
            <w:vAlign w:val="bottom"/>
            <w:hideMark/>
          </w:tcPr>
          <w:p w14:paraId="144C75BE"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20</w:t>
            </w:r>
          </w:p>
        </w:tc>
        <w:tc>
          <w:tcPr>
            <w:tcW w:w="780" w:type="dxa"/>
            <w:tcBorders>
              <w:top w:val="nil"/>
              <w:left w:val="nil"/>
              <w:bottom w:val="nil"/>
              <w:right w:val="nil"/>
            </w:tcBorders>
            <w:shd w:val="clear" w:color="auto" w:fill="auto"/>
            <w:noWrap/>
            <w:vAlign w:val="bottom"/>
            <w:hideMark/>
          </w:tcPr>
          <w:p w14:paraId="544DB7B0"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2726</w:t>
            </w:r>
          </w:p>
        </w:tc>
        <w:tc>
          <w:tcPr>
            <w:tcW w:w="505" w:type="dxa"/>
            <w:tcBorders>
              <w:top w:val="nil"/>
              <w:left w:val="nil"/>
              <w:bottom w:val="nil"/>
              <w:right w:val="nil"/>
            </w:tcBorders>
            <w:shd w:val="clear" w:color="auto" w:fill="auto"/>
            <w:noWrap/>
            <w:vAlign w:val="bottom"/>
            <w:hideMark/>
          </w:tcPr>
          <w:p w14:paraId="448CC795"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20</w:t>
            </w:r>
          </w:p>
        </w:tc>
        <w:tc>
          <w:tcPr>
            <w:tcW w:w="914" w:type="dxa"/>
            <w:tcBorders>
              <w:top w:val="nil"/>
              <w:left w:val="nil"/>
              <w:bottom w:val="nil"/>
              <w:right w:val="nil"/>
            </w:tcBorders>
            <w:shd w:val="clear" w:color="auto" w:fill="auto"/>
            <w:noWrap/>
            <w:vAlign w:val="bottom"/>
            <w:hideMark/>
          </w:tcPr>
          <w:p w14:paraId="67D18780"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w:t>
            </w:r>
          </w:p>
        </w:tc>
      </w:tr>
      <w:tr w:rsidR="000463B1" w:rsidRPr="005014BD" w14:paraId="75D02792" w14:textId="77777777" w:rsidTr="00CB75BA">
        <w:trPr>
          <w:trHeight w:val="255"/>
        </w:trPr>
        <w:tc>
          <w:tcPr>
            <w:tcW w:w="851" w:type="dxa"/>
            <w:tcBorders>
              <w:top w:val="nil"/>
              <w:left w:val="nil"/>
              <w:bottom w:val="nil"/>
              <w:right w:val="nil"/>
            </w:tcBorders>
            <w:shd w:val="clear" w:color="auto" w:fill="auto"/>
            <w:noWrap/>
            <w:vAlign w:val="bottom"/>
            <w:hideMark/>
          </w:tcPr>
          <w:p w14:paraId="29FFDE62"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KK11-8</w:t>
            </w:r>
          </w:p>
        </w:tc>
        <w:tc>
          <w:tcPr>
            <w:tcW w:w="780" w:type="dxa"/>
            <w:tcBorders>
              <w:top w:val="nil"/>
              <w:left w:val="nil"/>
              <w:bottom w:val="nil"/>
              <w:right w:val="nil"/>
            </w:tcBorders>
            <w:shd w:val="clear" w:color="auto" w:fill="auto"/>
            <w:noWrap/>
            <w:vAlign w:val="bottom"/>
            <w:hideMark/>
          </w:tcPr>
          <w:p w14:paraId="58031FDB"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1.978</w:t>
            </w:r>
          </w:p>
        </w:tc>
        <w:tc>
          <w:tcPr>
            <w:tcW w:w="536" w:type="dxa"/>
            <w:tcBorders>
              <w:top w:val="nil"/>
              <w:left w:val="nil"/>
              <w:bottom w:val="nil"/>
              <w:right w:val="nil"/>
            </w:tcBorders>
            <w:shd w:val="clear" w:color="auto" w:fill="auto"/>
            <w:noWrap/>
            <w:vAlign w:val="bottom"/>
            <w:hideMark/>
          </w:tcPr>
          <w:p w14:paraId="0AE9EEA0"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0.017</w:t>
            </w:r>
          </w:p>
        </w:tc>
        <w:tc>
          <w:tcPr>
            <w:tcW w:w="836" w:type="dxa"/>
            <w:tcBorders>
              <w:top w:val="nil"/>
              <w:left w:val="nil"/>
              <w:bottom w:val="nil"/>
              <w:right w:val="nil"/>
            </w:tcBorders>
            <w:shd w:val="clear" w:color="auto" w:fill="auto"/>
            <w:noWrap/>
            <w:vAlign w:val="bottom"/>
            <w:hideMark/>
          </w:tcPr>
          <w:p w14:paraId="4B743057"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0.190</w:t>
            </w:r>
          </w:p>
        </w:tc>
        <w:tc>
          <w:tcPr>
            <w:tcW w:w="536" w:type="dxa"/>
            <w:tcBorders>
              <w:top w:val="nil"/>
              <w:left w:val="nil"/>
              <w:bottom w:val="nil"/>
              <w:right w:val="nil"/>
            </w:tcBorders>
            <w:shd w:val="clear" w:color="auto" w:fill="auto"/>
            <w:noWrap/>
            <w:vAlign w:val="bottom"/>
            <w:hideMark/>
          </w:tcPr>
          <w:p w14:paraId="436F46A2"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0.002</w:t>
            </w:r>
          </w:p>
        </w:tc>
        <w:tc>
          <w:tcPr>
            <w:tcW w:w="780" w:type="dxa"/>
            <w:tcBorders>
              <w:top w:val="nil"/>
              <w:left w:val="nil"/>
              <w:bottom w:val="nil"/>
              <w:right w:val="nil"/>
            </w:tcBorders>
            <w:shd w:val="clear" w:color="auto" w:fill="auto"/>
            <w:noWrap/>
            <w:vAlign w:val="bottom"/>
            <w:hideMark/>
          </w:tcPr>
          <w:p w14:paraId="1EF5843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13.234</w:t>
            </w:r>
          </w:p>
        </w:tc>
        <w:tc>
          <w:tcPr>
            <w:tcW w:w="536" w:type="dxa"/>
            <w:tcBorders>
              <w:top w:val="nil"/>
              <w:left w:val="nil"/>
              <w:bottom w:val="nil"/>
              <w:right w:val="nil"/>
            </w:tcBorders>
            <w:shd w:val="clear" w:color="auto" w:fill="auto"/>
            <w:noWrap/>
            <w:vAlign w:val="bottom"/>
            <w:hideMark/>
          </w:tcPr>
          <w:p w14:paraId="4BDD801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0.137</w:t>
            </w:r>
          </w:p>
        </w:tc>
        <w:tc>
          <w:tcPr>
            <w:tcW w:w="780" w:type="dxa"/>
            <w:tcBorders>
              <w:top w:val="nil"/>
              <w:left w:val="nil"/>
              <w:bottom w:val="nil"/>
              <w:right w:val="nil"/>
            </w:tcBorders>
            <w:shd w:val="clear" w:color="auto" w:fill="auto"/>
            <w:noWrap/>
            <w:vAlign w:val="bottom"/>
            <w:hideMark/>
          </w:tcPr>
          <w:p w14:paraId="0B875A28"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0.506</w:t>
            </w:r>
          </w:p>
        </w:tc>
        <w:tc>
          <w:tcPr>
            <w:tcW w:w="536" w:type="dxa"/>
            <w:tcBorders>
              <w:top w:val="nil"/>
              <w:left w:val="nil"/>
              <w:bottom w:val="nil"/>
              <w:right w:val="nil"/>
            </w:tcBorders>
            <w:shd w:val="clear" w:color="auto" w:fill="auto"/>
            <w:noWrap/>
            <w:vAlign w:val="bottom"/>
            <w:hideMark/>
          </w:tcPr>
          <w:p w14:paraId="629A70AB"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0.004</w:t>
            </w:r>
          </w:p>
        </w:tc>
        <w:tc>
          <w:tcPr>
            <w:tcW w:w="465" w:type="dxa"/>
            <w:tcBorders>
              <w:top w:val="nil"/>
              <w:left w:val="nil"/>
              <w:bottom w:val="nil"/>
              <w:right w:val="nil"/>
            </w:tcBorders>
            <w:shd w:val="clear" w:color="auto" w:fill="auto"/>
            <w:noWrap/>
            <w:vAlign w:val="bottom"/>
            <w:hideMark/>
          </w:tcPr>
          <w:p w14:paraId="59E13C8B"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0.81</w:t>
            </w:r>
          </w:p>
        </w:tc>
        <w:tc>
          <w:tcPr>
            <w:tcW w:w="836" w:type="dxa"/>
            <w:tcBorders>
              <w:top w:val="nil"/>
              <w:left w:val="nil"/>
              <w:bottom w:val="nil"/>
              <w:right w:val="nil"/>
            </w:tcBorders>
            <w:shd w:val="clear" w:color="auto" w:fill="auto"/>
            <w:noWrap/>
            <w:vAlign w:val="bottom"/>
            <w:hideMark/>
          </w:tcPr>
          <w:p w14:paraId="30DC73F8"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2741</w:t>
            </w:r>
          </w:p>
        </w:tc>
        <w:tc>
          <w:tcPr>
            <w:tcW w:w="505" w:type="dxa"/>
            <w:tcBorders>
              <w:top w:val="nil"/>
              <w:left w:val="nil"/>
              <w:bottom w:val="nil"/>
              <w:right w:val="nil"/>
            </w:tcBorders>
            <w:shd w:val="clear" w:color="auto" w:fill="auto"/>
            <w:noWrap/>
            <w:vAlign w:val="bottom"/>
            <w:hideMark/>
          </w:tcPr>
          <w:p w14:paraId="1459B1E9"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20</w:t>
            </w:r>
          </w:p>
        </w:tc>
        <w:tc>
          <w:tcPr>
            <w:tcW w:w="780" w:type="dxa"/>
            <w:tcBorders>
              <w:top w:val="nil"/>
              <w:left w:val="nil"/>
              <w:bottom w:val="nil"/>
              <w:right w:val="nil"/>
            </w:tcBorders>
            <w:shd w:val="clear" w:color="auto" w:fill="auto"/>
            <w:noWrap/>
            <w:vAlign w:val="bottom"/>
            <w:hideMark/>
          </w:tcPr>
          <w:p w14:paraId="500AEFB1"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2638</w:t>
            </w:r>
          </w:p>
        </w:tc>
        <w:tc>
          <w:tcPr>
            <w:tcW w:w="505" w:type="dxa"/>
            <w:tcBorders>
              <w:top w:val="nil"/>
              <w:left w:val="nil"/>
              <w:bottom w:val="nil"/>
              <w:right w:val="nil"/>
            </w:tcBorders>
            <w:shd w:val="clear" w:color="auto" w:fill="auto"/>
            <w:noWrap/>
            <w:vAlign w:val="bottom"/>
            <w:hideMark/>
          </w:tcPr>
          <w:p w14:paraId="4E9A2E0B"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18</w:t>
            </w:r>
          </w:p>
        </w:tc>
        <w:tc>
          <w:tcPr>
            <w:tcW w:w="914" w:type="dxa"/>
            <w:tcBorders>
              <w:top w:val="nil"/>
              <w:left w:val="nil"/>
              <w:bottom w:val="nil"/>
              <w:right w:val="nil"/>
            </w:tcBorders>
            <w:shd w:val="clear" w:color="auto" w:fill="auto"/>
            <w:noWrap/>
            <w:vAlign w:val="bottom"/>
            <w:hideMark/>
          </w:tcPr>
          <w:p w14:paraId="0BE5468C"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4</w:t>
            </w:r>
          </w:p>
        </w:tc>
      </w:tr>
      <w:tr w:rsidR="000463B1" w:rsidRPr="005014BD" w14:paraId="1F49E109" w14:textId="77777777" w:rsidTr="00CB75BA">
        <w:trPr>
          <w:trHeight w:val="255"/>
        </w:trPr>
        <w:tc>
          <w:tcPr>
            <w:tcW w:w="851" w:type="dxa"/>
            <w:tcBorders>
              <w:top w:val="nil"/>
              <w:left w:val="nil"/>
              <w:bottom w:val="nil"/>
              <w:right w:val="nil"/>
            </w:tcBorders>
            <w:shd w:val="clear" w:color="auto" w:fill="auto"/>
            <w:noWrap/>
            <w:vAlign w:val="bottom"/>
            <w:hideMark/>
          </w:tcPr>
          <w:p w14:paraId="4D8B0D8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KK11-9</w:t>
            </w:r>
          </w:p>
        </w:tc>
        <w:tc>
          <w:tcPr>
            <w:tcW w:w="780" w:type="dxa"/>
            <w:tcBorders>
              <w:top w:val="nil"/>
              <w:left w:val="nil"/>
              <w:bottom w:val="nil"/>
              <w:right w:val="nil"/>
            </w:tcBorders>
            <w:shd w:val="clear" w:color="auto" w:fill="auto"/>
            <w:noWrap/>
            <w:vAlign w:val="bottom"/>
            <w:hideMark/>
          </w:tcPr>
          <w:p w14:paraId="6A9255F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1.932</w:t>
            </w:r>
          </w:p>
        </w:tc>
        <w:tc>
          <w:tcPr>
            <w:tcW w:w="536" w:type="dxa"/>
            <w:tcBorders>
              <w:top w:val="nil"/>
              <w:left w:val="nil"/>
              <w:bottom w:val="nil"/>
              <w:right w:val="nil"/>
            </w:tcBorders>
            <w:shd w:val="clear" w:color="auto" w:fill="auto"/>
            <w:noWrap/>
            <w:vAlign w:val="bottom"/>
            <w:hideMark/>
          </w:tcPr>
          <w:p w14:paraId="0AF9F7B3"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0.017</w:t>
            </w:r>
          </w:p>
        </w:tc>
        <w:tc>
          <w:tcPr>
            <w:tcW w:w="836" w:type="dxa"/>
            <w:tcBorders>
              <w:top w:val="nil"/>
              <w:left w:val="nil"/>
              <w:bottom w:val="nil"/>
              <w:right w:val="nil"/>
            </w:tcBorders>
            <w:shd w:val="clear" w:color="auto" w:fill="auto"/>
            <w:noWrap/>
            <w:vAlign w:val="bottom"/>
            <w:hideMark/>
          </w:tcPr>
          <w:p w14:paraId="32A03C42"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0.186</w:t>
            </w:r>
          </w:p>
        </w:tc>
        <w:tc>
          <w:tcPr>
            <w:tcW w:w="536" w:type="dxa"/>
            <w:tcBorders>
              <w:top w:val="nil"/>
              <w:left w:val="nil"/>
              <w:bottom w:val="nil"/>
              <w:right w:val="nil"/>
            </w:tcBorders>
            <w:shd w:val="clear" w:color="auto" w:fill="auto"/>
            <w:noWrap/>
            <w:vAlign w:val="bottom"/>
            <w:hideMark/>
          </w:tcPr>
          <w:p w14:paraId="48348C96"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0.002</w:t>
            </w:r>
          </w:p>
        </w:tc>
        <w:tc>
          <w:tcPr>
            <w:tcW w:w="780" w:type="dxa"/>
            <w:tcBorders>
              <w:top w:val="nil"/>
              <w:left w:val="nil"/>
              <w:bottom w:val="nil"/>
              <w:right w:val="nil"/>
            </w:tcBorders>
            <w:shd w:val="clear" w:color="auto" w:fill="auto"/>
            <w:noWrap/>
            <w:vAlign w:val="bottom"/>
            <w:hideMark/>
          </w:tcPr>
          <w:p w14:paraId="230243D1"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13.287</w:t>
            </w:r>
          </w:p>
        </w:tc>
        <w:tc>
          <w:tcPr>
            <w:tcW w:w="536" w:type="dxa"/>
            <w:tcBorders>
              <w:top w:val="nil"/>
              <w:left w:val="nil"/>
              <w:bottom w:val="nil"/>
              <w:right w:val="nil"/>
            </w:tcBorders>
            <w:shd w:val="clear" w:color="auto" w:fill="auto"/>
            <w:noWrap/>
            <w:vAlign w:val="bottom"/>
            <w:hideMark/>
          </w:tcPr>
          <w:p w14:paraId="28F05CEE"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0.130</w:t>
            </w:r>
          </w:p>
        </w:tc>
        <w:tc>
          <w:tcPr>
            <w:tcW w:w="780" w:type="dxa"/>
            <w:tcBorders>
              <w:top w:val="nil"/>
              <w:left w:val="nil"/>
              <w:bottom w:val="nil"/>
              <w:right w:val="nil"/>
            </w:tcBorders>
            <w:shd w:val="clear" w:color="auto" w:fill="auto"/>
            <w:noWrap/>
            <w:vAlign w:val="bottom"/>
            <w:hideMark/>
          </w:tcPr>
          <w:p w14:paraId="2829CC30"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0.518</w:t>
            </w:r>
          </w:p>
        </w:tc>
        <w:tc>
          <w:tcPr>
            <w:tcW w:w="536" w:type="dxa"/>
            <w:tcBorders>
              <w:top w:val="nil"/>
              <w:left w:val="nil"/>
              <w:bottom w:val="nil"/>
              <w:right w:val="nil"/>
            </w:tcBorders>
            <w:shd w:val="clear" w:color="auto" w:fill="auto"/>
            <w:noWrap/>
            <w:vAlign w:val="bottom"/>
            <w:hideMark/>
          </w:tcPr>
          <w:p w14:paraId="668B09F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0.005</w:t>
            </w:r>
          </w:p>
        </w:tc>
        <w:tc>
          <w:tcPr>
            <w:tcW w:w="465" w:type="dxa"/>
            <w:tcBorders>
              <w:top w:val="nil"/>
              <w:left w:val="nil"/>
              <w:bottom w:val="nil"/>
              <w:right w:val="nil"/>
            </w:tcBorders>
            <w:shd w:val="clear" w:color="auto" w:fill="auto"/>
            <w:noWrap/>
            <w:vAlign w:val="bottom"/>
            <w:hideMark/>
          </w:tcPr>
          <w:p w14:paraId="7F0AB307"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0.89</w:t>
            </w:r>
          </w:p>
        </w:tc>
        <w:tc>
          <w:tcPr>
            <w:tcW w:w="836" w:type="dxa"/>
            <w:tcBorders>
              <w:top w:val="nil"/>
              <w:left w:val="nil"/>
              <w:bottom w:val="nil"/>
              <w:right w:val="nil"/>
            </w:tcBorders>
            <w:shd w:val="clear" w:color="auto" w:fill="auto"/>
            <w:noWrap/>
            <w:vAlign w:val="bottom"/>
            <w:hideMark/>
          </w:tcPr>
          <w:p w14:paraId="5883135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2709</w:t>
            </w:r>
          </w:p>
        </w:tc>
        <w:tc>
          <w:tcPr>
            <w:tcW w:w="505" w:type="dxa"/>
            <w:tcBorders>
              <w:top w:val="nil"/>
              <w:left w:val="nil"/>
              <w:bottom w:val="nil"/>
              <w:right w:val="nil"/>
            </w:tcBorders>
            <w:shd w:val="clear" w:color="auto" w:fill="auto"/>
            <w:noWrap/>
            <w:vAlign w:val="bottom"/>
            <w:hideMark/>
          </w:tcPr>
          <w:p w14:paraId="378AF8DB"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18</w:t>
            </w:r>
          </w:p>
        </w:tc>
        <w:tc>
          <w:tcPr>
            <w:tcW w:w="780" w:type="dxa"/>
            <w:tcBorders>
              <w:top w:val="nil"/>
              <w:left w:val="nil"/>
              <w:bottom w:val="nil"/>
              <w:right w:val="nil"/>
            </w:tcBorders>
            <w:shd w:val="clear" w:color="auto" w:fill="auto"/>
            <w:noWrap/>
            <w:vAlign w:val="bottom"/>
            <w:hideMark/>
          </w:tcPr>
          <w:p w14:paraId="6979BF20"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2689</w:t>
            </w:r>
          </w:p>
        </w:tc>
        <w:tc>
          <w:tcPr>
            <w:tcW w:w="505" w:type="dxa"/>
            <w:tcBorders>
              <w:top w:val="nil"/>
              <w:left w:val="nil"/>
              <w:bottom w:val="nil"/>
              <w:right w:val="nil"/>
            </w:tcBorders>
            <w:shd w:val="clear" w:color="auto" w:fill="auto"/>
            <w:noWrap/>
            <w:vAlign w:val="bottom"/>
            <w:hideMark/>
          </w:tcPr>
          <w:p w14:paraId="7EA61918"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w:t>
            </w:r>
          </w:p>
        </w:tc>
        <w:tc>
          <w:tcPr>
            <w:tcW w:w="914" w:type="dxa"/>
            <w:tcBorders>
              <w:top w:val="nil"/>
              <w:left w:val="nil"/>
              <w:bottom w:val="nil"/>
              <w:right w:val="nil"/>
            </w:tcBorders>
            <w:shd w:val="clear" w:color="auto" w:fill="auto"/>
            <w:noWrap/>
            <w:vAlign w:val="bottom"/>
            <w:hideMark/>
          </w:tcPr>
          <w:p w14:paraId="451DB231"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w:t>
            </w:r>
          </w:p>
        </w:tc>
      </w:tr>
      <w:tr w:rsidR="000463B1" w:rsidRPr="005014BD" w14:paraId="4D3A546A" w14:textId="77777777" w:rsidTr="00CB75BA">
        <w:trPr>
          <w:trHeight w:val="255"/>
        </w:trPr>
        <w:tc>
          <w:tcPr>
            <w:tcW w:w="851" w:type="dxa"/>
            <w:tcBorders>
              <w:top w:val="nil"/>
              <w:left w:val="nil"/>
              <w:bottom w:val="nil"/>
              <w:right w:val="nil"/>
            </w:tcBorders>
            <w:shd w:val="clear" w:color="auto" w:fill="auto"/>
            <w:noWrap/>
            <w:vAlign w:val="bottom"/>
            <w:hideMark/>
          </w:tcPr>
          <w:p w14:paraId="704AEAF0"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KK11-10</w:t>
            </w:r>
          </w:p>
        </w:tc>
        <w:tc>
          <w:tcPr>
            <w:tcW w:w="780" w:type="dxa"/>
            <w:tcBorders>
              <w:top w:val="nil"/>
              <w:left w:val="nil"/>
              <w:bottom w:val="nil"/>
              <w:right w:val="nil"/>
            </w:tcBorders>
            <w:shd w:val="clear" w:color="auto" w:fill="auto"/>
            <w:noWrap/>
            <w:vAlign w:val="bottom"/>
            <w:hideMark/>
          </w:tcPr>
          <w:p w14:paraId="0523DCC5"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1.956</w:t>
            </w:r>
          </w:p>
        </w:tc>
        <w:tc>
          <w:tcPr>
            <w:tcW w:w="536" w:type="dxa"/>
            <w:tcBorders>
              <w:top w:val="nil"/>
              <w:left w:val="nil"/>
              <w:bottom w:val="nil"/>
              <w:right w:val="nil"/>
            </w:tcBorders>
            <w:shd w:val="clear" w:color="auto" w:fill="auto"/>
            <w:noWrap/>
            <w:vAlign w:val="bottom"/>
            <w:hideMark/>
          </w:tcPr>
          <w:p w14:paraId="4BD9347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0.017</w:t>
            </w:r>
          </w:p>
        </w:tc>
        <w:tc>
          <w:tcPr>
            <w:tcW w:w="836" w:type="dxa"/>
            <w:tcBorders>
              <w:top w:val="nil"/>
              <w:left w:val="nil"/>
              <w:bottom w:val="nil"/>
              <w:right w:val="nil"/>
            </w:tcBorders>
            <w:shd w:val="clear" w:color="auto" w:fill="auto"/>
            <w:noWrap/>
            <w:vAlign w:val="bottom"/>
            <w:hideMark/>
          </w:tcPr>
          <w:p w14:paraId="66BF0E06"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0.188</w:t>
            </w:r>
          </w:p>
        </w:tc>
        <w:tc>
          <w:tcPr>
            <w:tcW w:w="536" w:type="dxa"/>
            <w:tcBorders>
              <w:top w:val="nil"/>
              <w:left w:val="nil"/>
              <w:bottom w:val="nil"/>
              <w:right w:val="nil"/>
            </w:tcBorders>
            <w:shd w:val="clear" w:color="auto" w:fill="auto"/>
            <w:noWrap/>
            <w:vAlign w:val="bottom"/>
            <w:hideMark/>
          </w:tcPr>
          <w:p w14:paraId="4A89F6FD"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0.002</w:t>
            </w:r>
          </w:p>
        </w:tc>
        <w:tc>
          <w:tcPr>
            <w:tcW w:w="780" w:type="dxa"/>
            <w:tcBorders>
              <w:top w:val="nil"/>
              <w:left w:val="nil"/>
              <w:bottom w:val="nil"/>
              <w:right w:val="nil"/>
            </w:tcBorders>
            <w:shd w:val="clear" w:color="auto" w:fill="auto"/>
            <w:noWrap/>
            <w:vAlign w:val="bottom"/>
            <w:hideMark/>
          </w:tcPr>
          <w:p w14:paraId="29D51696"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13.266</w:t>
            </w:r>
          </w:p>
        </w:tc>
        <w:tc>
          <w:tcPr>
            <w:tcW w:w="536" w:type="dxa"/>
            <w:tcBorders>
              <w:top w:val="nil"/>
              <w:left w:val="nil"/>
              <w:bottom w:val="nil"/>
              <w:right w:val="nil"/>
            </w:tcBorders>
            <w:shd w:val="clear" w:color="auto" w:fill="auto"/>
            <w:noWrap/>
            <w:vAlign w:val="bottom"/>
            <w:hideMark/>
          </w:tcPr>
          <w:p w14:paraId="6ED047B0"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0.130</w:t>
            </w:r>
          </w:p>
        </w:tc>
        <w:tc>
          <w:tcPr>
            <w:tcW w:w="780" w:type="dxa"/>
            <w:tcBorders>
              <w:top w:val="nil"/>
              <w:left w:val="nil"/>
              <w:bottom w:val="nil"/>
              <w:right w:val="nil"/>
            </w:tcBorders>
            <w:shd w:val="clear" w:color="auto" w:fill="auto"/>
            <w:noWrap/>
            <w:vAlign w:val="bottom"/>
            <w:hideMark/>
          </w:tcPr>
          <w:p w14:paraId="475B2AE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0.511</w:t>
            </w:r>
          </w:p>
        </w:tc>
        <w:tc>
          <w:tcPr>
            <w:tcW w:w="536" w:type="dxa"/>
            <w:tcBorders>
              <w:top w:val="nil"/>
              <w:left w:val="nil"/>
              <w:bottom w:val="nil"/>
              <w:right w:val="nil"/>
            </w:tcBorders>
            <w:shd w:val="clear" w:color="auto" w:fill="auto"/>
            <w:noWrap/>
            <w:vAlign w:val="bottom"/>
            <w:hideMark/>
          </w:tcPr>
          <w:p w14:paraId="0F8A362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0.004</w:t>
            </w:r>
          </w:p>
        </w:tc>
        <w:tc>
          <w:tcPr>
            <w:tcW w:w="465" w:type="dxa"/>
            <w:tcBorders>
              <w:top w:val="nil"/>
              <w:left w:val="nil"/>
              <w:bottom w:val="nil"/>
              <w:right w:val="nil"/>
            </w:tcBorders>
            <w:shd w:val="clear" w:color="auto" w:fill="auto"/>
            <w:noWrap/>
            <w:vAlign w:val="bottom"/>
            <w:hideMark/>
          </w:tcPr>
          <w:p w14:paraId="444BC278"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0.89</w:t>
            </w:r>
          </w:p>
        </w:tc>
        <w:tc>
          <w:tcPr>
            <w:tcW w:w="836" w:type="dxa"/>
            <w:tcBorders>
              <w:top w:val="nil"/>
              <w:left w:val="nil"/>
              <w:bottom w:val="nil"/>
              <w:right w:val="nil"/>
            </w:tcBorders>
            <w:shd w:val="clear" w:color="auto" w:fill="auto"/>
            <w:noWrap/>
            <w:vAlign w:val="bottom"/>
            <w:hideMark/>
          </w:tcPr>
          <w:p w14:paraId="297042B2"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2727</w:t>
            </w:r>
          </w:p>
        </w:tc>
        <w:tc>
          <w:tcPr>
            <w:tcW w:w="505" w:type="dxa"/>
            <w:tcBorders>
              <w:top w:val="nil"/>
              <w:left w:val="nil"/>
              <w:bottom w:val="nil"/>
              <w:right w:val="nil"/>
            </w:tcBorders>
            <w:shd w:val="clear" w:color="auto" w:fill="auto"/>
            <w:noWrap/>
            <w:vAlign w:val="bottom"/>
            <w:hideMark/>
          </w:tcPr>
          <w:p w14:paraId="52BB7CFB"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18</w:t>
            </w:r>
          </w:p>
        </w:tc>
        <w:tc>
          <w:tcPr>
            <w:tcW w:w="780" w:type="dxa"/>
            <w:tcBorders>
              <w:top w:val="nil"/>
              <w:left w:val="nil"/>
              <w:bottom w:val="nil"/>
              <w:right w:val="nil"/>
            </w:tcBorders>
            <w:shd w:val="clear" w:color="auto" w:fill="auto"/>
            <w:noWrap/>
            <w:vAlign w:val="bottom"/>
            <w:hideMark/>
          </w:tcPr>
          <w:p w14:paraId="7DB68C9C"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2662</w:t>
            </w:r>
          </w:p>
        </w:tc>
        <w:tc>
          <w:tcPr>
            <w:tcW w:w="505" w:type="dxa"/>
            <w:tcBorders>
              <w:top w:val="nil"/>
              <w:left w:val="nil"/>
              <w:bottom w:val="nil"/>
              <w:right w:val="nil"/>
            </w:tcBorders>
            <w:shd w:val="clear" w:color="auto" w:fill="auto"/>
            <w:noWrap/>
            <w:vAlign w:val="bottom"/>
            <w:hideMark/>
          </w:tcPr>
          <w:p w14:paraId="5F3D3E4C"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w:t>
            </w:r>
          </w:p>
        </w:tc>
        <w:tc>
          <w:tcPr>
            <w:tcW w:w="914" w:type="dxa"/>
            <w:tcBorders>
              <w:top w:val="nil"/>
              <w:left w:val="nil"/>
              <w:bottom w:val="nil"/>
              <w:right w:val="nil"/>
            </w:tcBorders>
            <w:shd w:val="clear" w:color="auto" w:fill="auto"/>
            <w:noWrap/>
            <w:vAlign w:val="bottom"/>
            <w:hideMark/>
          </w:tcPr>
          <w:p w14:paraId="4B8BCCBD"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w:t>
            </w:r>
          </w:p>
        </w:tc>
      </w:tr>
      <w:tr w:rsidR="000463B1" w:rsidRPr="005014BD" w14:paraId="2E64219B" w14:textId="77777777" w:rsidTr="00CB75BA">
        <w:trPr>
          <w:trHeight w:val="255"/>
        </w:trPr>
        <w:tc>
          <w:tcPr>
            <w:tcW w:w="851" w:type="dxa"/>
            <w:tcBorders>
              <w:top w:val="nil"/>
              <w:left w:val="nil"/>
              <w:bottom w:val="nil"/>
              <w:right w:val="nil"/>
            </w:tcBorders>
            <w:shd w:val="clear" w:color="auto" w:fill="auto"/>
            <w:noWrap/>
            <w:vAlign w:val="bottom"/>
            <w:hideMark/>
          </w:tcPr>
          <w:p w14:paraId="51C5339C" w14:textId="77777777" w:rsidR="000463B1" w:rsidRPr="005014BD" w:rsidRDefault="000463B1" w:rsidP="00A77F11">
            <w:pPr>
              <w:spacing w:after="0" w:line="360" w:lineRule="auto"/>
              <w:jc w:val="both"/>
              <w:rPr>
                <w:rFonts w:eastAsia="Times New Roman" w:cs="Times New Roman"/>
                <w:sz w:val="18"/>
                <w:szCs w:val="18"/>
                <w:lang w:eastAsia="en-AU"/>
              </w:rPr>
            </w:pPr>
          </w:p>
        </w:tc>
        <w:tc>
          <w:tcPr>
            <w:tcW w:w="780" w:type="dxa"/>
            <w:tcBorders>
              <w:top w:val="nil"/>
              <w:left w:val="nil"/>
              <w:bottom w:val="nil"/>
              <w:right w:val="nil"/>
            </w:tcBorders>
            <w:shd w:val="clear" w:color="auto" w:fill="auto"/>
            <w:noWrap/>
            <w:vAlign w:val="bottom"/>
            <w:hideMark/>
          </w:tcPr>
          <w:p w14:paraId="1559BDFE" w14:textId="77777777" w:rsidR="000463B1" w:rsidRPr="005014BD" w:rsidRDefault="000463B1" w:rsidP="00A77F11">
            <w:pPr>
              <w:spacing w:after="0" w:line="360" w:lineRule="auto"/>
              <w:jc w:val="both"/>
              <w:rPr>
                <w:rFonts w:eastAsia="Times New Roman" w:cs="Times New Roman"/>
                <w:sz w:val="18"/>
                <w:szCs w:val="18"/>
                <w:lang w:eastAsia="en-AU"/>
              </w:rPr>
            </w:pPr>
          </w:p>
        </w:tc>
        <w:tc>
          <w:tcPr>
            <w:tcW w:w="536" w:type="dxa"/>
            <w:tcBorders>
              <w:top w:val="nil"/>
              <w:left w:val="nil"/>
              <w:bottom w:val="nil"/>
              <w:right w:val="nil"/>
            </w:tcBorders>
            <w:shd w:val="clear" w:color="auto" w:fill="auto"/>
            <w:noWrap/>
            <w:vAlign w:val="bottom"/>
            <w:hideMark/>
          </w:tcPr>
          <w:p w14:paraId="2EDA7657" w14:textId="77777777" w:rsidR="000463B1" w:rsidRPr="005014BD" w:rsidRDefault="000463B1" w:rsidP="00A77F11">
            <w:pPr>
              <w:spacing w:after="0" w:line="360" w:lineRule="auto"/>
              <w:jc w:val="both"/>
              <w:rPr>
                <w:rFonts w:eastAsia="Times New Roman" w:cs="Times New Roman"/>
                <w:sz w:val="18"/>
                <w:szCs w:val="18"/>
                <w:lang w:eastAsia="en-AU"/>
              </w:rPr>
            </w:pPr>
          </w:p>
        </w:tc>
        <w:tc>
          <w:tcPr>
            <w:tcW w:w="836" w:type="dxa"/>
            <w:tcBorders>
              <w:top w:val="nil"/>
              <w:left w:val="nil"/>
              <w:bottom w:val="nil"/>
              <w:right w:val="nil"/>
            </w:tcBorders>
            <w:shd w:val="clear" w:color="auto" w:fill="auto"/>
            <w:noWrap/>
            <w:vAlign w:val="bottom"/>
            <w:hideMark/>
          </w:tcPr>
          <w:p w14:paraId="0DFAC2DF" w14:textId="77777777" w:rsidR="000463B1" w:rsidRPr="005014BD" w:rsidRDefault="000463B1" w:rsidP="00A77F11">
            <w:pPr>
              <w:spacing w:after="0" w:line="360" w:lineRule="auto"/>
              <w:jc w:val="both"/>
              <w:rPr>
                <w:rFonts w:eastAsia="Times New Roman" w:cs="Times New Roman"/>
                <w:sz w:val="18"/>
                <w:szCs w:val="18"/>
                <w:lang w:eastAsia="en-AU"/>
              </w:rPr>
            </w:pPr>
          </w:p>
        </w:tc>
        <w:tc>
          <w:tcPr>
            <w:tcW w:w="536" w:type="dxa"/>
            <w:tcBorders>
              <w:top w:val="nil"/>
              <w:left w:val="nil"/>
              <w:bottom w:val="nil"/>
              <w:right w:val="nil"/>
            </w:tcBorders>
            <w:shd w:val="clear" w:color="auto" w:fill="auto"/>
            <w:noWrap/>
            <w:vAlign w:val="bottom"/>
            <w:hideMark/>
          </w:tcPr>
          <w:p w14:paraId="6812A1A0" w14:textId="77777777" w:rsidR="000463B1" w:rsidRPr="005014BD" w:rsidRDefault="000463B1" w:rsidP="00A77F11">
            <w:pPr>
              <w:spacing w:after="0" w:line="360" w:lineRule="auto"/>
              <w:jc w:val="both"/>
              <w:rPr>
                <w:rFonts w:eastAsia="Times New Roman" w:cs="Times New Roman"/>
                <w:sz w:val="18"/>
                <w:szCs w:val="18"/>
                <w:lang w:eastAsia="en-AU"/>
              </w:rPr>
            </w:pPr>
          </w:p>
        </w:tc>
        <w:tc>
          <w:tcPr>
            <w:tcW w:w="780" w:type="dxa"/>
            <w:tcBorders>
              <w:top w:val="nil"/>
              <w:left w:val="nil"/>
              <w:bottom w:val="nil"/>
              <w:right w:val="nil"/>
            </w:tcBorders>
            <w:shd w:val="clear" w:color="auto" w:fill="auto"/>
            <w:noWrap/>
            <w:vAlign w:val="bottom"/>
            <w:hideMark/>
          </w:tcPr>
          <w:p w14:paraId="2DCF754E" w14:textId="77777777" w:rsidR="000463B1" w:rsidRPr="005014BD" w:rsidRDefault="000463B1" w:rsidP="00A77F11">
            <w:pPr>
              <w:spacing w:after="0" w:line="360" w:lineRule="auto"/>
              <w:jc w:val="both"/>
              <w:rPr>
                <w:rFonts w:eastAsia="Times New Roman" w:cs="Times New Roman"/>
                <w:sz w:val="18"/>
                <w:szCs w:val="18"/>
                <w:lang w:eastAsia="en-AU"/>
              </w:rPr>
            </w:pPr>
          </w:p>
        </w:tc>
        <w:tc>
          <w:tcPr>
            <w:tcW w:w="536" w:type="dxa"/>
            <w:tcBorders>
              <w:top w:val="nil"/>
              <w:left w:val="nil"/>
              <w:bottom w:val="nil"/>
              <w:right w:val="nil"/>
            </w:tcBorders>
            <w:shd w:val="clear" w:color="auto" w:fill="auto"/>
            <w:noWrap/>
            <w:vAlign w:val="bottom"/>
            <w:hideMark/>
          </w:tcPr>
          <w:p w14:paraId="0AD406AF" w14:textId="77777777" w:rsidR="000463B1" w:rsidRPr="005014BD" w:rsidRDefault="000463B1" w:rsidP="00A77F11">
            <w:pPr>
              <w:spacing w:after="0" w:line="360" w:lineRule="auto"/>
              <w:jc w:val="both"/>
              <w:rPr>
                <w:rFonts w:eastAsia="Times New Roman" w:cs="Times New Roman"/>
                <w:sz w:val="18"/>
                <w:szCs w:val="18"/>
                <w:lang w:eastAsia="en-AU"/>
              </w:rPr>
            </w:pPr>
          </w:p>
        </w:tc>
        <w:tc>
          <w:tcPr>
            <w:tcW w:w="780" w:type="dxa"/>
            <w:tcBorders>
              <w:top w:val="nil"/>
              <w:left w:val="nil"/>
              <w:bottom w:val="nil"/>
              <w:right w:val="nil"/>
            </w:tcBorders>
            <w:shd w:val="clear" w:color="auto" w:fill="auto"/>
            <w:noWrap/>
            <w:vAlign w:val="bottom"/>
            <w:hideMark/>
          </w:tcPr>
          <w:p w14:paraId="031116C8" w14:textId="77777777" w:rsidR="000463B1" w:rsidRPr="005014BD" w:rsidRDefault="000463B1" w:rsidP="00A77F11">
            <w:pPr>
              <w:spacing w:after="0" w:line="360" w:lineRule="auto"/>
              <w:jc w:val="both"/>
              <w:rPr>
                <w:rFonts w:eastAsia="Times New Roman" w:cs="Times New Roman"/>
                <w:sz w:val="18"/>
                <w:szCs w:val="18"/>
                <w:lang w:eastAsia="en-AU"/>
              </w:rPr>
            </w:pPr>
          </w:p>
        </w:tc>
        <w:tc>
          <w:tcPr>
            <w:tcW w:w="536" w:type="dxa"/>
            <w:tcBorders>
              <w:top w:val="nil"/>
              <w:left w:val="nil"/>
              <w:bottom w:val="nil"/>
              <w:right w:val="nil"/>
            </w:tcBorders>
            <w:shd w:val="clear" w:color="auto" w:fill="auto"/>
            <w:noWrap/>
            <w:vAlign w:val="bottom"/>
            <w:hideMark/>
          </w:tcPr>
          <w:p w14:paraId="41A3BAC4" w14:textId="77777777" w:rsidR="000463B1" w:rsidRPr="005014BD" w:rsidRDefault="000463B1" w:rsidP="00A77F11">
            <w:pPr>
              <w:spacing w:after="0" w:line="360" w:lineRule="auto"/>
              <w:jc w:val="both"/>
              <w:rPr>
                <w:rFonts w:eastAsia="Times New Roman" w:cs="Times New Roman"/>
                <w:sz w:val="18"/>
                <w:szCs w:val="18"/>
                <w:lang w:eastAsia="en-AU"/>
              </w:rPr>
            </w:pPr>
          </w:p>
        </w:tc>
        <w:tc>
          <w:tcPr>
            <w:tcW w:w="465" w:type="dxa"/>
            <w:tcBorders>
              <w:top w:val="nil"/>
              <w:left w:val="nil"/>
              <w:bottom w:val="nil"/>
              <w:right w:val="nil"/>
            </w:tcBorders>
            <w:shd w:val="clear" w:color="auto" w:fill="auto"/>
            <w:noWrap/>
            <w:vAlign w:val="bottom"/>
            <w:hideMark/>
          </w:tcPr>
          <w:p w14:paraId="4140CF51" w14:textId="77777777" w:rsidR="000463B1" w:rsidRPr="005014BD" w:rsidRDefault="000463B1" w:rsidP="00A77F11">
            <w:pPr>
              <w:spacing w:after="0" w:line="360" w:lineRule="auto"/>
              <w:jc w:val="both"/>
              <w:rPr>
                <w:rFonts w:eastAsia="Times New Roman" w:cs="Times New Roman"/>
                <w:sz w:val="18"/>
                <w:szCs w:val="18"/>
                <w:lang w:eastAsia="en-AU"/>
              </w:rPr>
            </w:pPr>
          </w:p>
        </w:tc>
        <w:tc>
          <w:tcPr>
            <w:tcW w:w="836" w:type="dxa"/>
            <w:tcBorders>
              <w:top w:val="nil"/>
              <w:left w:val="nil"/>
              <w:bottom w:val="nil"/>
              <w:right w:val="nil"/>
            </w:tcBorders>
            <w:shd w:val="clear" w:color="auto" w:fill="auto"/>
            <w:noWrap/>
            <w:vAlign w:val="bottom"/>
            <w:hideMark/>
          </w:tcPr>
          <w:p w14:paraId="6E5E264C" w14:textId="77777777" w:rsidR="000463B1" w:rsidRPr="005014BD" w:rsidRDefault="000463B1" w:rsidP="00A77F11">
            <w:pPr>
              <w:spacing w:after="0" w:line="360" w:lineRule="auto"/>
              <w:jc w:val="both"/>
              <w:rPr>
                <w:rFonts w:eastAsia="Times New Roman" w:cs="Times New Roman"/>
                <w:sz w:val="18"/>
                <w:szCs w:val="18"/>
                <w:lang w:eastAsia="en-AU"/>
              </w:rPr>
            </w:pPr>
          </w:p>
        </w:tc>
        <w:tc>
          <w:tcPr>
            <w:tcW w:w="505" w:type="dxa"/>
            <w:tcBorders>
              <w:top w:val="nil"/>
              <w:left w:val="nil"/>
              <w:bottom w:val="nil"/>
              <w:right w:val="nil"/>
            </w:tcBorders>
            <w:shd w:val="clear" w:color="auto" w:fill="auto"/>
            <w:noWrap/>
            <w:vAlign w:val="bottom"/>
            <w:hideMark/>
          </w:tcPr>
          <w:p w14:paraId="2CF02394" w14:textId="77777777" w:rsidR="000463B1" w:rsidRPr="005014BD" w:rsidRDefault="000463B1" w:rsidP="00A77F11">
            <w:pPr>
              <w:spacing w:after="0" w:line="360" w:lineRule="auto"/>
              <w:jc w:val="both"/>
              <w:rPr>
                <w:rFonts w:eastAsia="Times New Roman" w:cs="Times New Roman"/>
                <w:sz w:val="18"/>
                <w:szCs w:val="18"/>
                <w:lang w:eastAsia="en-AU"/>
              </w:rPr>
            </w:pPr>
          </w:p>
        </w:tc>
        <w:tc>
          <w:tcPr>
            <w:tcW w:w="780" w:type="dxa"/>
            <w:tcBorders>
              <w:top w:val="nil"/>
              <w:left w:val="nil"/>
              <w:bottom w:val="nil"/>
              <w:right w:val="nil"/>
            </w:tcBorders>
            <w:shd w:val="clear" w:color="auto" w:fill="auto"/>
            <w:noWrap/>
            <w:vAlign w:val="bottom"/>
            <w:hideMark/>
          </w:tcPr>
          <w:p w14:paraId="1391A2E2" w14:textId="77777777" w:rsidR="000463B1" w:rsidRPr="005014BD" w:rsidRDefault="000463B1" w:rsidP="00A77F11">
            <w:pPr>
              <w:spacing w:after="0" w:line="360" w:lineRule="auto"/>
              <w:jc w:val="both"/>
              <w:rPr>
                <w:rFonts w:eastAsia="Times New Roman" w:cs="Times New Roman"/>
                <w:sz w:val="18"/>
                <w:szCs w:val="18"/>
                <w:lang w:eastAsia="en-AU"/>
              </w:rPr>
            </w:pPr>
          </w:p>
        </w:tc>
        <w:tc>
          <w:tcPr>
            <w:tcW w:w="505" w:type="dxa"/>
            <w:tcBorders>
              <w:top w:val="nil"/>
              <w:left w:val="nil"/>
              <w:bottom w:val="nil"/>
              <w:right w:val="nil"/>
            </w:tcBorders>
            <w:shd w:val="clear" w:color="auto" w:fill="auto"/>
            <w:noWrap/>
            <w:vAlign w:val="bottom"/>
            <w:hideMark/>
          </w:tcPr>
          <w:p w14:paraId="552281D4" w14:textId="77777777" w:rsidR="000463B1" w:rsidRPr="005014BD" w:rsidRDefault="000463B1" w:rsidP="00A77F11">
            <w:pPr>
              <w:spacing w:after="0" w:line="360" w:lineRule="auto"/>
              <w:jc w:val="both"/>
              <w:rPr>
                <w:rFonts w:eastAsia="Times New Roman" w:cs="Times New Roman"/>
                <w:sz w:val="18"/>
                <w:szCs w:val="18"/>
                <w:lang w:eastAsia="en-AU"/>
              </w:rPr>
            </w:pPr>
          </w:p>
        </w:tc>
        <w:tc>
          <w:tcPr>
            <w:tcW w:w="914" w:type="dxa"/>
            <w:tcBorders>
              <w:top w:val="nil"/>
              <w:left w:val="nil"/>
              <w:bottom w:val="nil"/>
              <w:right w:val="nil"/>
            </w:tcBorders>
            <w:shd w:val="clear" w:color="auto" w:fill="auto"/>
            <w:noWrap/>
            <w:vAlign w:val="bottom"/>
            <w:hideMark/>
          </w:tcPr>
          <w:p w14:paraId="27DB9808" w14:textId="77777777" w:rsidR="000463B1" w:rsidRPr="005014BD" w:rsidRDefault="000463B1" w:rsidP="00A77F11">
            <w:pPr>
              <w:spacing w:after="0" w:line="360" w:lineRule="auto"/>
              <w:jc w:val="both"/>
              <w:rPr>
                <w:rFonts w:eastAsia="Times New Roman" w:cs="Times New Roman"/>
                <w:sz w:val="18"/>
                <w:szCs w:val="18"/>
                <w:lang w:eastAsia="en-AU"/>
              </w:rPr>
            </w:pPr>
          </w:p>
        </w:tc>
      </w:tr>
      <w:tr w:rsidR="000463B1" w:rsidRPr="005014BD" w14:paraId="7FD177F5" w14:textId="77777777" w:rsidTr="00CB75BA">
        <w:trPr>
          <w:trHeight w:val="255"/>
        </w:trPr>
        <w:tc>
          <w:tcPr>
            <w:tcW w:w="851" w:type="dxa"/>
            <w:tcBorders>
              <w:top w:val="nil"/>
              <w:left w:val="nil"/>
              <w:bottom w:val="nil"/>
              <w:right w:val="nil"/>
            </w:tcBorders>
            <w:shd w:val="clear" w:color="auto" w:fill="auto"/>
            <w:noWrap/>
            <w:vAlign w:val="bottom"/>
            <w:hideMark/>
          </w:tcPr>
          <w:p w14:paraId="526A01B6"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KK12-1</w:t>
            </w:r>
          </w:p>
        </w:tc>
        <w:tc>
          <w:tcPr>
            <w:tcW w:w="780" w:type="dxa"/>
            <w:tcBorders>
              <w:top w:val="nil"/>
              <w:left w:val="nil"/>
              <w:bottom w:val="nil"/>
              <w:right w:val="nil"/>
            </w:tcBorders>
            <w:shd w:val="clear" w:color="auto" w:fill="auto"/>
            <w:noWrap/>
            <w:vAlign w:val="bottom"/>
            <w:hideMark/>
          </w:tcPr>
          <w:p w14:paraId="47D08B1E"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2.056</w:t>
            </w:r>
          </w:p>
        </w:tc>
        <w:tc>
          <w:tcPr>
            <w:tcW w:w="536" w:type="dxa"/>
            <w:tcBorders>
              <w:top w:val="nil"/>
              <w:left w:val="nil"/>
              <w:bottom w:val="nil"/>
              <w:right w:val="nil"/>
            </w:tcBorders>
            <w:shd w:val="clear" w:color="auto" w:fill="auto"/>
            <w:noWrap/>
            <w:vAlign w:val="bottom"/>
            <w:hideMark/>
          </w:tcPr>
          <w:p w14:paraId="2675DC3C"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0.019</w:t>
            </w:r>
          </w:p>
        </w:tc>
        <w:tc>
          <w:tcPr>
            <w:tcW w:w="836" w:type="dxa"/>
            <w:tcBorders>
              <w:top w:val="nil"/>
              <w:left w:val="nil"/>
              <w:bottom w:val="nil"/>
              <w:right w:val="nil"/>
            </w:tcBorders>
            <w:shd w:val="clear" w:color="auto" w:fill="auto"/>
            <w:noWrap/>
            <w:vAlign w:val="bottom"/>
            <w:hideMark/>
          </w:tcPr>
          <w:p w14:paraId="128EB793"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0.188</w:t>
            </w:r>
          </w:p>
        </w:tc>
        <w:tc>
          <w:tcPr>
            <w:tcW w:w="536" w:type="dxa"/>
            <w:tcBorders>
              <w:top w:val="nil"/>
              <w:left w:val="nil"/>
              <w:bottom w:val="nil"/>
              <w:right w:val="nil"/>
            </w:tcBorders>
            <w:shd w:val="clear" w:color="auto" w:fill="auto"/>
            <w:noWrap/>
            <w:vAlign w:val="bottom"/>
            <w:hideMark/>
          </w:tcPr>
          <w:p w14:paraId="08254AB6"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0.002</w:t>
            </w:r>
          </w:p>
        </w:tc>
        <w:tc>
          <w:tcPr>
            <w:tcW w:w="780" w:type="dxa"/>
            <w:tcBorders>
              <w:top w:val="nil"/>
              <w:left w:val="nil"/>
              <w:bottom w:val="nil"/>
              <w:right w:val="nil"/>
            </w:tcBorders>
            <w:shd w:val="clear" w:color="auto" w:fill="auto"/>
            <w:noWrap/>
            <w:vAlign w:val="bottom"/>
            <w:hideMark/>
          </w:tcPr>
          <w:p w14:paraId="19AFE676"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12.582</w:t>
            </w:r>
          </w:p>
        </w:tc>
        <w:tc>
          <w:tcPr>
            <w:tcW w:w="536" w:type="dxa"/>
            <w:tcBorders>
              <w:top w:val="nil"/>
              <w:left w:val="nil"/>
              <w:bottom w:val="nil"/>
              <w:right w:val="nil"/>
            </w:tcBorders>
            <w:shd w:val="clear" w:color="auto" w:fill="auto"/>
            <w:noWrap/>
            <w:vAlign w:val="bottom"/>
            <w:hideMark/>
          </w:tcPr>
          <w:p w14:paraId="0C28F52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0.130</w:t>
            </w:r>
          </w:p>
        </w:tc>
        <w:tc>
          <w:tcPr>
            <w:tcW w:w="780" w:type="dxa"/>
            <w:tcBorders>
              <w:top w:val="nil"/>
              <w:left w:val="nil"/>
              <w:bottom w:val="nil"/>
              <w:right w:val="nil"/>
            </w:tcBorders>
            <w:shd w:val="clear" w:color="auto" w:fill="auto"/>
            <w:noWrap/>
            <w:vAlign w:val="bottom"/>
            <w:hideMark/>
          </w:tcPr>
          <w:p w14:paraId="1A51295E"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0.486</w:t>
            </w:r>
          </w:p>
        </w:tc>
        <w:tc>
          <w:tcPr>
            <w:tcW w:w="536" w:type="dxa"/>
            <w:tcBorders>
              <w:top w:val="nil"/>
              <w:left w:val="nil"/>
              <w:bottom w:val="nil"/>
              <w:right w:val="nil"/>
            </w:tcBorders>
            <w:shd w:val="clear" w:color="auto" w:fill="auto"/>
            <w:noWrap/>
            <w:vAlign w:val="bottom"/>
            <w:hideMark/>
          </w:tcPr>
          <w:p w14:paraId="36ACB2F9"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0.004</w:t>
            </w:r>
          </w:p>
        </w:tc>
        <w:tc>
          <w:tcPr>
            <w:tcW w:w="465" w:type="dxa"/>
            <w:tcBorders>
              <w:top w:val="nil"/>
              <w:left w:val="nil"/>
              <w:bottom w:val="nil"/>
              <w:right w:val="nil"/>
            </w:tcBorders>
            <w:shd w:val="clear" w:color="auto" w:fill="auto"/>
            <w:noWrap/>
            <w:vAlign w:val="bottom"/>
            <w:hideMark/>
          </w:tcPr>
          <w:p w14:paraId="1A5ABA4C"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0.88</w:t>
            </w:r>
          </w:p>
        </w:tc>
        <w:tc>
          <w:tcPr>
            <w:tcW w:w="836" w:type="dxa"/>
            <w:tcBorders>
              <w:top w:val="nil"/>
              <w:left w:val="nil"/>
              <w:bottom w:val="nil"/>
              <w:right w:val="nil"/>
            </w:tcBorders>
            <w:shd w:val="clear" w:color="auto" w:fill="auto"/>
            <w:noWrap/>
            <w:vAlign w:val="bottom"/>
            <w:hideMark/>
          </w:tcPr>
          <w:p w14:paraId="25A9C629"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2722</w:t>
            </w:r>
          </w:p>
        </w:tc>
        <w:tc>
          <w:tcPr>
            <w:tcW w:w="505" w:type="dxa"/>
            <w:tcBorders>
              <w:top w:val="nil"/>
              <w:left w:val="nil"/>
              <w:bottom w:val="nil"/>
              <w:right w:val="nil"/>
            </w:tcBorders>
            <w:shd w:val="clear" w:color="auto" w:fill="auto"/>
            <w:noWrap/>
            <w:vAlign w:val="bottom"/>
            <w:hideMark/>
          </w:tcPr>
          <w:p w14:paraId="7D23D07B"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w:t>
            </w:r>
          </w:p>
        </w:tc>
        <w:tc>
          <w:tcPr>
            <w:tcW w:w="780" w:type="dxa"/>
            <w:tcBorders>
              <w:top w:val="nil"/>
              <w:left w:val="nil"/>
              <w:bottom w:val="nil"/>
              <w:right w:val="nil"/>
            </w:tcBorders>
            <w:shd w:val="clear" w:color="auto" w:fill="auto"/>
            <w:noWrap/>
            <w:vAlign w:val="bottom"/>
            <w:hideMark/>
          </w:tcPr>
          <w:p w14:paraId="62020AB9"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2555</w:t>
            </w:r>
          </w:p>
        </w:tc>
        <w:tc>
          <w:tcPr>
            <w:tcW w:w="505" w:type="dxa"/>
            <w:tcBorders>
              <w:top w:val="nil"/>
              <w:left w:val="nil"/>
              <w:bottom w:val="nil"/>
              <w:right w:val="nil"/>
            </w:tcBorders>
            <w:shd w:val="clear" w:color="auto" w:fill="auto"/>
            <w:noWrap/>
            <w:vAlign w:val="bottom"/>
            <w:hideMark/>
          </w:tcPr>
          <w:p w14:paraId="036247C8"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w:t>
            </w:r>
          </w:p>
        </w:tc>
        <w:tc>
          <w:tcPr>
            <w:tcW w:w="914" w:type="dxa"/>
            <w:tcBorders>
              <w:top w:val="nil"/>
              <w:left w:val="nil"/>
              <w:bottom w:val="nil"/>
              <w:right w:val="nil"/>
            </w:tcBorders>
            <w:shd w:val="clear" w:color="auto" w:fill="auto"/>
            <w:noWrap/>
            <w:vAlign w:val="bottom"/>
            <w:hideMark/>
          </w:tcPr>
          <w:p w14:paraId="6C687EB3"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6</w:t>
            </w:r>
          </w:p>
        </w:tc>
      </w:tr>
      <w:tr w:rsidR="000463B1" w:rsidRPr="005014BD" w14:paraId="60D72FF1" w14:textId="77777777" w:rsidTr="00CB75BA">
        <w:trPr>
          <w:trHeight w:val="255"/>
        </w:trPr>
        <w:tc>
          <w:tcPr>
            <w:tcW w:w="851" w:type="dxa"/>
            <w:tcBorders>
              <w:top w:val="nil"/>
              <w:left w:val="nil"/>
              <w:bottom w:val="nil"/>
              <w:right w:val="nil"/>
            </w:tcBorders>
            <w:shd w:val="clear" w:color="auto" w:fill="auto"/>
            <w:noWrap/>
            <w:vAlign w:val="bottom"/>
            <w:hideMark/>
          </w:tcPr>
          <w:p w14:paraId="21F3F79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KK12-2</w:t>
            </w:r>
          </w:p>
        </w:tc>
        <w:tc>
          <w:tcPr>
            <w:tcW w:w="780" w:type="dxa"/>
            <w:tcBorders>
              <w:top w:val="nil"/>
              <w:left w:val="nil"/>
              <w:bottom w:val="nil"/>
              <w:right w:val="nil"/>
            </w:tcBorders>
            <w:shd w:val="clear" w:color="auto" w:fill="auto"/>
            <w:noWrap/>
            <w:vAlign w:val="bottom"/>
            <w:hideMark/>
          </w:tcPr>
          <w:p w14:paraId="276EA3B1"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2.156</w:t>
            </w:r>
          </w:p>
        </w:tc>
        <w:tc>
          <w:tcPr>
            <w:tcW w:w="536" w:type="dxa"/>
            <w:tcBorders>
              <w:top w:val="nil"/>
              <w:left w:val="nil"/>
              <w:bottom w:val="nil"/>
              <w:right w:val="nil"/>
            </w:tcBorders>
            <w:shd w:val="clear" w:color="auto" w:fill="auto"/>
            <w:noWrap/>
            <w:vAlign w:val="bottom"/>
            <w:hideMark/>
          </w:tcPr>
          <w:p w14:paraId="5A8A817C"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0.020</w:t>
            </w:r>
          </w:p>
        </w:tc>
        <w:tc>
          <w:tcPr>
            <w:tcW w:w="836" w:type="dxa"/>
            <w:tcBorders>
              <w:top w:val="nil"/>
              <w:left w:val="nil"/>
              <w:bottom w:val="nil"/>
              <w:right w:val="nil"/>
            </w:tcBorders>
            <w:shd w:val="clear" w:color="auto" w:fill="auto"/>
            <w:noWrap/>
            <w:vAlign w:val="bottom"/>
            <w:hideMark/>
          </w:tcPr>
          <w:p w14:paraId="0E965721"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0.187</w:t>
            </w:r>
          </w:p>
        </w:tc>
        <w:tc>
          <w:tcPr>
            <w:tcW w:w="536" w:type="dxa"/>
            <w:tcBorders>
              <w:top w:val="nil"/>
              <w:left w:val="nil"/>
              <w:bottom w:val="nil"/>
              <w:right w:val="nil"/>
            </w:tcBorders>
            <w:shd w:val="clear" w:color="auto" w:fill="auto"/>
            <w:noWrap/>
            <w:vAlign w:val="bottom"/>
            <w:hideMark/>
          </w:tcPr>
          <w:p w14:paraId="389941BD"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0.002</w:t>
            </w:r>
          </w:p>
        </w:tc>
        <w:tc>
          <w:tcPr>
            <w:tcW w:w="780" w:type="dxa"/>
            <w:tcBorders>
              <w:top w:val="nil"/>
              <w:left w:val="nil"/>
              <w:bottom w:val="nil"/>
              <w:right w:val="nil"/>
            </w:tcBorders>
            <w:shd w:val="clear" w:color="auto" w:fill="auto"/>
            <w:noWrap/>
            <w:vAlign w:val="bottom"/>
            <w:hideMark/>
          </w:tcPr>
          <w:p w14:paraId="6A7BC4B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11.955</w:t>
            </w:r>
          </w:p>
        </w:tc>
        <w:tc>
          <w:tcPr>
            <w:tcW w:w="536" w:type="dxa"/>
            <w:tcBorders>
              <w:top w:val="nil"/>
              <w:left w:val="nil"/>
              <w:bottom w:val="nil"/>
              <w:right w:val="nil"/>
            </w:tcBorders>
            <w:shd w:val="clear" w:color="auto" w:fill="auto"/>
            <w:noWrap/>
            <w:vAlign w:val="bottom"/>
            <w:hideMark/>
          </w:tcPr>
          <w:p w14:paraId="29360D73"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0.130</w:t>
            </w:r>
          </w:p>
        </w:tc>
        <w:tc>
          <w:tcPr>
            <w:tcW w:w="780" w:type="dxa"/>
            <w:tcBorders>
              <w:top w:val="nil"/>
              <w:left w:val="nil"/>
              <w:bottom w:val="nil"/>
              <w:right w:val="nil"/>
            </w:tcBorders>
            <w:shd w:val="clear" w:color="auto" w:fill="auto"/>
            <w:noWrap/>
            <w:vAlign w:val="bottom"/>
            <w:hideMark/>
          </w:tcPr>
          <w:p w14:paraId="19AEC960"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0.464</w:t>
            </w:r>
          </w:p>
        </w:tc>
        <w:tc>
          <w:tcPr>
            <w:tcW w:w="536" w:type="dxa"/>
            <w:tcBorders>
              <w:top w:val="nil"/>
              <w:left w:val="nil"/>
              <w:bottom w:val="nil"/>
              <w:right w:val="nil"/>
            </w:tcBorders>
            <w:shd w:val="clear" w:color="auto" w:fill="auto"/>
            <w:noWrap/>
            <w:vAlign w:val="bottom"/>
            <w:hideMark/>
          </w:tcPr>
          <w:p w14:paraId="61701E1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0.004</w:t>
            </w:r>
          </w:p>
        </w:tc>
        <w:tc>
          <w:tcPr>
            <w:tcW w:w="465" w:type="dxa"/>
            <w:tcBorders>
              <w:top w:val="nil"/>
              <w:left w:val="nil"/>
              <w:bottom w:val="nil"/>
              <w:right w:val="nil"/>
            </w:tcBorders>
            <w:shd w:val="clear" w:color="auto" w:fill="auto"/>
            <w:noWrap/>
            <w:vAlign w:val="bottom"/>
            <w:hideMark/>
          </w:tcPr>
          <w:p w14:paraId="25407896"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0.87</w:t>
            </w:r>
          </w:p>
        </w:tc>
        <w:tc>
          <w:tcPr>
            <w:tcW w:w="836" w:type="dxa"/>
            <w:tcBorders>
              <w:top w:val="nil"/>
              <w:left w:val="nil"/>
              <w:bottom w:val="nil"/>
              <w:right w:val="nil"/>
            </w:tcBorders>
            <w:shd w:val="clear" w:color="auto" w:fill="auto"/>
            <w:noWrap/>
            <w:vAlign w:val="bottom"/>
            <w:hideMark/>
          </w:tcPr>
          <w:p w14:paraId="355EC67E"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2716</w:t>
            </w:r>
          </w:p>
        </w:tc>
        <w:tc>
          <w:tcPr>
            <w:tcW w:w="505" w:type="dxa"/>
            <w:tcBorders>
              <w:top w:val="nil"/>
              <w:left w:val="nil"/>
              <w:bottom w:val="nil"/>
              <w:right w:val="nil"/>
            </w:tcBorders>
            <w:shd w:val="clear" w:color="auto" w:fill="auto"/>
            <w:noWrap/>
            <w:vAlign w:val="bottom"/>
            <w:hideMark/>
          </w:tcPr>
          <w:p w14:paraId="0FF1ABDD"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w:t>
            </w:r>
          </w:p>
        </w:tc>
        <w:tc>
          <w:tcPr>
            <w:tcW w:w="780" w:type="dxa"/>
            <w:tcBorders>
              <w:top w:val="nil"/>
              <w:left w:val="nil"/>
              <w:bottom w:val="nil"/>
              <w:right w:val="nil"/>
            </w:tcBorders>
            <w:shd w:val="clear" w:color="auto" w:fill="auto"/>
            <w:noWrap/>
            <w:vAlign w:val="bottom"/>
            <w:hideMark/>
          </w:tcPr>
          <w:p w14:paraId="455AF9D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2456</w:t>
            </w:r>
          </w:p>
        </w:tc>
        <w:tc>
          <w:tcPr>
            <w:tcW w:w="505" w:type="dxa"/>
            <w:tcBorders>
              <w:top w:val="nil"/>
              <w:left w:val="nil"/>
              <w:bottom w:val="nil"/>
              <w:right w:val="nil"/>
            </w:tcBorders>
            <w:shd w:val="clear" w:color="auto" w:fill="auto"/>
            <w:noWrap/>
            <w:vAlign w:val="bottom"/>
            <w:hideMark/>
          </w:tcPr>
          <w:p w14:paraId="4E2F0ADD"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w:t>
            </w:r>
          </w:p>
        </w:tc>
        <w:tc>
          <w:tcPr>
            <w:tcW w:w="914" w:type="dxa"/>
            <w:tcBorders>
              <w:top w:val="nil"/>
              <w:left w:val="nil"/>
              <w:bottom w:val="nil"/>
              <w:right w:val="nil"/>
            </w:tcBorders>
            <w:shd w:val="clear" w:color="auto" w:fill="auto"/>
            <w:noWrap/>
            <w:vAlign w:val="bottom"/>
            <w:hideMark/>
          </w:tcPr>
          <w:p w14:paraId="7DC099B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10</w:t>
            </w:r>
          </w:p>
        </w:tc>
      </w:tr>
      <w:tr w:rsidR="000463B1" w:rsidRPr="005014BD" w14:paraId="6F907937" w14:textId="77777777" w:rsidTr="00CB75BA">
        <w:trPr>
          <w:trHeight w:val="255"/>
        </w:trPr>
        <w:tc>
          <w:tcPr>
            <w:tcW w:w="851" w:type="dxa"/>
            <w:tcBorders>
              <w:top w:val="nil"/>
              <w:left w:val="nil"/>
              <w:bottom w:val="nil"/>
              <w:right w:val="nil"/>
            </w:tcBorders>
            <w:shd w:val="clear" w:color="auto" w:fill="auto"/>
            <w:noWrap/>
            <w:vAlign w:val="bottom"/>
            <w:hideMark/>
          </w:tcPr>
          <w:p w14:paraId="3A571E9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KK12-3</w:t>
            </w:r>
          </w:p>
        </w:tc>
        <w:tc>
          <w:tcPr>
            <w:tcW w:w="780" w:type="dxa"/>
            <w:tcBorders>
              <w:top w:val="nil"/>
              <w:left w:val="nil"/>
              <w:bottom w:val="nil"/>
              <w:right w:val="nil"/>
            </w:tcBorders>
            <w:shd w:val="clear" w:color="auto" w:fill="auto"/>
            <w:noWrap/>
            <w:vAlign w:val="bottom"/>
            <w:hideMark/>
          </w:tcPr>
          <w:p w14:paraId="3B3E8D15"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1.973</w:t>
            </w:r>
          </w:p>
        </w:tc>
        <w:tc>
          <w:tcPr>
            <w:tcW w:w="536" w:type="dxa"/>
            <w:tcBorders>
              <w:top w:val="nil"/>
              <w:left w:val="nil"/>
              <w:bottom w:val="nil"/>
              <w:right w:val="nil"/>
            </w:tcBorders>
            <w:shd w:val="clear" w:color="auto" w:fill="auto"/>
            <w:noWrap/>
            <w:vAlign w:val="bottom"/>
            <w:hideMark/>
          </w:tcPr>
          <w:p w14:paraId="69B737DE"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0.018</w:t>
            </w:r>
          </w:p>
        </w:tc>
        <w:tc>
          <w:tcPr>
            <w:tcW w:w="836" w:type="dxa"/>
            <w:tcBorders>
              <w:top w:val="nil"/>
              <w:left w:val="nil"/>
              <w:bottom w:val="nil"/>
              <w:right w:val="nil"/>
            </w:tcBorders>
            <w:shd w:val="clear" w:color="auto" w:fill="auto"/>
            <w:noWrap/>
            <w:vAlign w:val="bottom"/>
            <w:hideMark/>
          </w:tcPr>
          <w:p w14:paraId="34E7264D"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0.187</w:t>
            </w:r>
          </w:p>
        </w:tc>
        <w:tc>
          <w:tcPr>
            <w:tcW w:w="536" w:type="dxa"/>
            <w:tcBorders>
              <w:top w:val="nil"/>
              <w:left w:val="nil"/>
              <w:bottom w:val="nil"/>
              <w:right w:val="nil"/>
            </w:tcBorders>
            <w:shd w:val="clear" w:color="auto" w:fill="auto"/>
            <w:noWrap/>
            <w:vAlign w:val="bottom"/>
            <w:hideMark/>
          </w:tcPr>
          <w:p w14:paraId="22B52BF8"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0.002</w:t>
            </w:r>
          </w:p>
        </w:tc>
        <w:tc>
          <w:tcPr>
            <w:tcW w:w="780" w:type="dxa"/>
            <w:tcBorders>
              <w:top w:val="nil"/>
              <w:left w:val="nil"/>
              <w:bottom w:val="nil"/>
              <w:right w:val="nil"/>
            </w:tcBorders>
            <w:shd w:val="clear" w:color="auto" w:fill="auto"/>
            <w:noWrap/>
            <w:vAlign w:val="bottom"/>
            <w:hideMark/>
          </w:tcPr>
          <w:p w14:paraId="1B649453"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13.041</w:t>
            </w:r>
          </w:p>
        </w:tc>
        <w:tc>
          <w:tcPr>
            <w:tcW w:w="536" w:type="dxa"/>
            <w:tcBorders>
              <w:top w:val="nil"/>
              <w:left w:val="nil"/>
              <w:bottom w:val="nil"/>
              <w:right w:val="nil"/>
            </w:tcBorders>
            <w:shd w:val="clear" w:color="auto" w:fill="auto"/>
            <w:noWrap/>
            <w:vAlign w:val="bottom"/>
            <w:hideMark/>
          </w:tcPr>
          <w:p w14:paraId="7C9AF5B6"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0.140</w:t>
            </w:r>
          </w:p>
        </w:tc>
        <w:tc>
          <w:tcPr>
            <w:tcW w:w="780" w:type="dxa"/>
            <w:tcBorders>
              <w:top w:val="nil"/>
              <w:left w:val="nil"/>
              <w:bottom w:val="nil"/>
              <w:right w:val="nil"/>
            </w:tcBorders>
            <w:shd w:val="clear" w:color="auto" w:fill="auto"/>
            <w:noWrap/>
            <w:vAlign w:val="bottom"/>
            <w:hideMark/>
          </w:tcPr>
          <w:p w14:paraId="5FD144D8"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0.507</w:t>
            </w:r>
          </w:p>
        </w:tc>
        <w:tc>
          <w:tcPr>
            <w:tcW w:w="536" w:type="dxa"/>
            <w:tcBorders>
              <w:top w:val="nil"/>
              <w:left w:val="nil"/>
              <w:bottom w:val="nil"/>
              <w:right w:val="nil"/>
            </w:tcBorders>
            <w:shd w:val="clear" w:color="auto" w:fill="auto"/>
            <w:noWrap/>
            <w:vAlign w:val="bottom"/>
            <w:hideMark/>
          </w:tcPr>
          <w:p w14:paraId="7A4B0AE0"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0.005</w:t>
            </w:r>
          </w:p>
        </w:tc>
        <w:tc>
          <w:tcPr>
            <w:tcW w:w="465" w:type="dxa"/>
            <w:tcBorders>
              <w:top w:val="nil"/>
              <w:left w:val="nil"/>
              <w:bottom w:val="nil"/>
              <w:right w:val="nil"/>
            </w:tcBorders>
            <w:shd w:val="clear" w:color="auto" w:fill="auto"/>
            <w:noWrap/>
            <w:vAlign w:val="bottom"/>
            <w:hideMark/>
          </w:tcPr>
          <w:p w14:paraId="2BED2F9C"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0.87</w:t>
            </w:r>
          </w:p>
        </w:tc>
        <w:tc>
          <w:tcPr>
            <w:tcW w:w="836" w:type="dxa"/>
            <w:tcBorders>
              <w:top w:val="nil"/>
              <w:left w:val="nil"/>
              <w:bottom w:val="nil"/>
              <w:right w:val="nil"/>
            </w:tcBorders>
            <w:shd w:val="clear" w:color="auto" w:fill="auto"/>
            <w:noWrap/>
            <w:vAlign w:val="bottom"/>
            <w:hideMark/>
          </w:tcPr>
          <w:p w14:paraId="45482D71"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2713</w:t>
            </w:r>
          </w:p>
        </w:tc>
        <w:tc>
          <w:tcPr>
            <w:tcW w:w="505" w:type="dxa"/>
            <w:tcBorders>
              <w:top w:val="nil"/>
              <w:left w:val="nil"/>
              <w:bottom w:val="nil"/>
              <w:right w:val="nil"/>
            </w:tcBorders>
            <w:shd w:val="clear" w:color="auto" w:fill="auto"/>
            <w:noWrap/>
            <w:vAlign w:val="bottom"/>
            <w:hideMark/>
          </w:tcPr>
          <w:p w14:paraId="7D04239C"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w:t>
            </w:r>
          </w:p>
        </w:tc>
        <w:tc>
          <w:tcPr>
            <w:tcW w:w="780" w:type="dxa"/>
            <w:tcBorders>
              <w:top w:val="nil"/>
              <w:left w:val="nil"/>
              <w:bottom w:val="nil"/>
              <w:right w:val="nil"/>
            </w:tcBorders>
            <w:shd w:val="clear" w:color="auto" w:fill="auto"/>
            <w:noWrap/>
            <w:vAlign w:val="bottom"/>
            <w:hideMark/>
          </w:tcPr>
          <w:p w14:paraId="22D71687"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2643</w:t>
            </w:r>
          </w:p>
        </w:tc>
        <w:tc>
          <w:tcPr>
            <w:tcW w:w="505" w:type="dxa"/>
            <w:tcBorders>
              <w:top w:val="nil"/>
              <w:left w:val="nil"/>
              <w:bottom w:val="nil"/>
              <w:right w:val="nil"/>
            </w:tcBorders>
            <w:shd w:val="clear" w:color="auto" w:fill="auto"/>
            <w:noWrap/>
            <w:vAlign w:val="bottom"/>
            <w:hideMark/>
          </w:tcPr>
          <w:p w14:paraId="30880073"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20</w:t>
            </w:r>
          </w:p>
        </w:tc>
        <w:tc>
          <w:tcPr>
            <w:tcW w:w="914" w:type="dxa"/>
            <w:tcBorders>
              <w:top w:val="nil"/>
              <w:left w:val="nil"/>
              <w:bottom w:val="nil"/>
              <w:right w:val="nil"/>
            </w:tcBorders>
            <w:shd w:val="clear" w:color="auto" w:fill="auto"/>
            <w:noWrap/>
            <w:vAlign w:val="bottom"/>
            <w:hideMark/>
          </w:tcPr>
          <w:p w14:paraId="6C861996"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3</w:t>
            </w:r>
          </w:p>
        </w:tc>
      </w:tr>
      <w:tr w:rsidR="000463B1" w:rsidRPr="005014BD" w14:paraId="4F31D691" w14:textId="77777777" w:rsidTr="00CB75BA">
        <w:trPr>
          <w:trHeight w:val="255"/>
        </w:trPr>
        <w:tc>
          <w:tcPr>
            <w:tcW w:w="851" w:type="dxa"/>
            <w:tcBorders>
              <w:top w:val="nil"/>
              <w:left w:val="nil"/>
              <w:bottom w:val="nil"/>
              <w:right w:val="nil"/>
            </w:tcBorders>
            <w:shd w:val="clear" w:color="auto" w:fill="auto"/>
            <w:noWrap/>
            <w:vAlign w:val="bottom"/>
            <w:hideMark/>
          </w:tcPr>
          <w:p w14:paraId="14871836"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KK12-4</w:t>
            </w:r>
          </w:p>
        </w:tc>
        <w:tc>
          <w:tcPr>
            <w:tcW w:w="780" w:type="dxa"/>
            <w:tcBorders>
              <w:top w:val="nil"/>
              <w:left w:val="nil"/>
              <w:bottom w:val="nil"/>
              <w:right w:val="nil"/>
            </w:tcBorders>
            <w:shd w:val="clear" w:color="auto" w:fill="auto"/>
            <w:noWrap/>
            <w:vAlign w:val="bottom"/>
            <w:hideMark/>
          </w:tcPr>
          <w:p w14:paraId="1DB89261"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2.056</w:t>
            </w:r>
          </w:p>
        </w:tc>
        <w:tc>
          <w:tcPr>
            <w:tcW w:w="536" w:type="dxa"/>
            <w:tcBorders>
              <w:top w:val="nil"/>
              <w:left w:val="nil"/>
              <w:bottom w:val="nil"/>
              <w:right w:val="nil"/>
            </w:tcBorders>
            <w:shd w:val="clear" w:color="auto" w:fill="auto"/>
            <w:noWrap/>
            <w:vAlign w:val="bottom"/>
            <w:hideMark/>
          </w:tcPr>
          <w:p w14:paraId="4CD46702"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0.019</w:t>
            </w:r>
          </w:p>
        </w:tc>
        <w:tc>
          <w:tcPr>
            <w:tcW w:w="836" w:type="dxa"/>
            <w:tcBorders>
              <w:top w:val="nil"/>
              <w:left w:val="nil"/>
              <w:bottom w:val="nil"/>
              <w:right w:val="nil"/>
            </w:tcBorders>
            <w:shd w:val="clear" w:color="auto" w:fill="auto"/>
            <w:noWrap/>
            <w:vAlign w:val="bottom"/>
            <w:hideMark/>
          </w:tcPr>
          <w:p w14:paraId="0B80946B"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0.186</w:t>
            </w:r>
          </w:p>
        </w:tc>
        <w:tc>
          <w:tcPr>
            <w:tcW w:w="536" w:type="dxa"/>
            <w:tcBorders>
              <w:top w:val="nil"/>
              <w:left w:val="nil"/>
              <w:bottom w:val="nil"/>
              <w:right w:val="nil"/>
            </w:tcBorders>
            <w:shd w:val="clear" w:color="auto" w:fill="auto"/>
            <w:noWrap/>
            <w:vAlign w:val="bottom"/>
            <w:hideMark/>
          </w:tcPr>
          <w:p w14:paraId="5ECA746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0.002</w:t>
            </w:r>
          </w:p>
        </w:tc>
        <w:tc>
          <w:tcPr>
            <w:tcW w:w="780" w:type="dxa"/>
            <w:tcBorders>
              <w:top w:val="nil"/>
              <w:left w:val="nil"/>
              <w:bottom w:val="nil"/>
              <w:right w:val="nil"/>
            </w:tcBorders>
            <w:shd w:val="clear" w:color="auto" w:fill="auto"/>
            <w:noWrap/>
            <w:vAlign w:val="bottom"/>
            <w:hideMark/>
          </w:tcPr>
          <w:p w14:paraId="17E19C92"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12.447</w:t>
            </w:r>
          </w:p>
        </w:tc>
        <w:tc>
          <w:tcPr>
            <w:tcW w:w="536" w:type="dxa"/>
            <w:tcBorders>
              <w:top w:val="nil"/>
              <w:left w:val="nil"/>
              <w:bottom w:val="nil"/>
              <w:right w:val="nil"/>
            </w:tcBorders>
            <w:shd w:val="clear" w:color="auto" w:fill="auto"/>
            <w:noWrap/>
            <w:vAlign w:val="bottom"/>
            <w:hideMark/>
          </w:tcPr>
          <w:p w14:paraId="45404323"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0.129</w:t>
            </w:r>
          </w:p>
        </w:tc>
        <w:tc>
          <w:tcPr>
            <w:tcW w:w="780" w:type="dxa"/>
            <w:tcBorders>
              <w:top w:val="nil"/>
              <w:left w:val="nil"/>
              <w:bottom w:val="nil"/>
              <w:right w:val="nil"/>
            </w:tcBorders>
            <w:shd w:val="clear" w:color="auto" w:fill="auto"/>
            <w:noWrap/>
            <w:vAlign w:val="bottom"/>
            <w:hideMark/>
          </w:tcPr>
          <w:p w14:paraId="4D5C7519"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0.486</w:t>
            </w:r>
          </w:p>
        </w:tc>
        <w:tc>
          <w:tcPr>
            <w:tcW w:w="536" w:type="dxa"/>
            <w:tcBorders>
              <w:top w:val="nil"/>
              <w:left w:val="nil"/>
              <w:bottom w:val="nil"/>
              <w:right w:val="nil"/>
            </w:tcBorders>
            <w:shd w:val="clear" w:color="auto" w:fill="auto"/>
            <w:noWrap/>
            <w:vAlign w:val="bottom"/>
            <w:hideMark/>
          </w:tcPr>
          <w:p w14:paraId="6F0522A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0.004</w:t>
            </w:r>
          </w:p>
        </w:tc>
        <w:tc>
          <w:tcPr>
            <w:tcW w:w="465" w:type="dxa"/>
            <w:tcBorders>
              <w:top w:val="nil"/>
              <w:left w:val="nil"/>
              <w:bottom w:val="nil"/>
              <w:right w:val="nil"/>
            </w:tcBorders>
            <w:shd w:val="clear" w:color="auto" w:fill="auto"/>
            <w:noWrap/>
            <w:vAlign w:val="bottom"/>
            <w:hideMark/>
          </w:tcPr>
          <w:p w14:paraId="33109547"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0.89</w:t>
            </w:r>
          </w:p>
        </w:tc>
        <w:tc>
          <w:tcPr>
            <w:tcW w:w="836" w:type="dxa"/>
            <w:tcBorders>
              <w:top w:val="nil"/>
              <w:left w:val="nil"/>
              <w:bottom w:val="nil"/>
              <w:right w:val="nil"/>
            </w:tcBorders>
            <w:shd w:val="clear" w:color="auto" w:fill="auto"/>
            <w:noWrap/>
            <w:vAlign w:val="bottom"/>
            <w:hideMark/>
          </w:tcPr>
          <w:p w14:paraId="1E3B8875"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2704</w:t>
            </w:r>
          </w:p>
        </w:tc>
        <w:tc>
          <w:tcPr>
            <w:tcW w:w="505" w:type="dxa"/>
            <w:tcBorders>
              <w:top w:val="nil"/>
              <w:left w:val="nil"/>
              <w:bottom w:val="nil"/>
              <w:right w:val="nil"/>
            </w:tcBorders>
            <w:shd w:val="clear" w:color="auto" w:fill="auto"/>
            <w:noWrap/>
            <w:vAlign w:val="bottom"/>
            <w:hideMark/>
          </w:tcPr>
          <w:p w14:paraId="6CEEA4CD"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w:t>
            </w:r>
          </w:p>
        </w:tc>
        <w:tc>
          <w:tcPr>
            <w:tcW w:w="780" w:type="dxa"/>
            <w:tcBorders>
              <w:top w:val="nil"/>
              <w:left w:val="nil"/>
              <w:bottom w:val="nil"/>
              <w:right w:val="nil"/>
            </w:tcBorders>
            <w:shd w:val="clear" w:color="auto" w:fill="auto"/>
            <w:noWrap/>
            <w:vAlign w:val="bottom"/>
            <w:hideMark/>
          </w:tcPr>
          <w:p w14:paraId="1A35446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2555</w:t>
            </w:r>
          </w:p>
        </w:tc>
        <w:tc>
          <w:tcPr>
            <w:tcW w:w="505" w:type="dxa"/>
            <w:tcBorders>
              <w:top w:val="nil"/>
              <w:left w:val="nil"/>
              <w:bottom w:val="nil"/>
              <w:right w:val="nil"/>
            </w:tcBorders>
            <w:shd w:val="clear" w:color="auto" w:fill="auto"/>
            <w:noWrap/>
            <w:vAlign w:val="bottom"/>
            <w:hideMark/>
          </w:tcPr>
          <w:p w14:paraId="088F28D3"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w:t>
            </w:r>
          </w:p>
        </w:tc>
        <w:tc>
          <w:tcPr>
            <w:tcW w:w="914" w:type="dxa"/>
            <w:tcBorders>
              <w:top w:val="nil"/>
              <w:left w:val="nil"/>
              <w:bottom w:val="nil"/>
              <w:right w:val="nil"/>
            </w:tcBorders>
            <w:shd w:val="clear" w:color="auto" w:fill="auto"/>
            <w:noWrap/>
            <w:vAlign w:val="bottom"/>
            <w:hideMark/>
          </w:tcPr>
          <w:p w14:paraId="771DD99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6</w:t>
            </w:r>
          </w:p>
        </w:tc>
      </w:tr>
      <w:tr w:rsidR="000463B1" w:rsidRPr="005014BD" w14:paraId="6849E32C" w14:textId="77777777" w:rsidTr="00CB75BA">
        <w:trPr>
          <w:trHeight w:val="255"/>
        </w:trPr>
        <w:tc>
          <w:tcPr>
            <w:tcW w:w="851" w:type="dxa"/>
            <w:tcBorders>
              <w:top w:val="nil"/>
              <w:left w:val="nil"/>
              <w:bottom w:val="nil"/>
              <w:right w:val="nil"/>
            </w:tcBorders>
            <w:shd w:val="clear" w:color="auto" w:fill="auto"/>
            <w:noWrap/>
            <w:vAlign w:val="bottom"/>
            <w:hideMark/>
          </w:tcPr>
          <w:p w14:paraId="460148A0"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KK12-5</w:t>
            </w:r>
          </w:p>
        </w:tc>
        <w:tc>
          <w:tcPr>
            <w:tcW w:w="780" w:type="dxa"/>
            <w:tcBorders>
              <w:top w:val="nil"/>
              <w:left w:val="nil"/>
              <w:bottom w:val="nil"/>
              <w:right w:val="nil"/>
            </w:tcBorders>
            <w:shd w:val="clear" w:color="auto" w:fill="auto"/>
            <w:noWrap/>
            <w:vAlign w:val="bottom"/>
            <w:hideMark/>
          </w:tcPr>
          <w:p w14:paraId="3A4BF4B2"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1.915</w:t>
            </w:r>
          </w:p>
        </w:tc>
        <w:tc>
          <w:tcPr>
            <w:tcW w:w="536" w:type="dxa"/>
            <w:tcBorders>
              <w:top w:val="nil"/>
              <w:left w:val="nil"/>
              <w:bottom w:val="nil"/>
              <w:right w:val="nil"/>
            </w:tcBorders>
            <w:shd w:val="clear" w:color="auto" w:fill="auto"/>
            <w:noWrap/>
            <w:vAlign w:val="bottom"/>
            <w:hideMark/>
          </w:tcPr>
          <w:p w14:paraId="0EF730F3"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0.018</w:t>
            </w:r>
          </w:p>
        </w:tc>
        <w:tc>
          <w:tcPr>
            <w:tcW w:w="836" w:type="dxa"/>
            <w:tcBorders>
              <w:top w:val="nil"/>
              <w:left w:val="nil"/>
              <w:bottom w:val="nil"/>
              <w:right w:val="nil"/>
            </w:tcBorders>
            <w:shd w:val="clear" w:color="auto" w:fill="auto"/>
            <w:noWrap/>
            <w:vAlign w:val="bottom"/>
            <w:hideMark/>
          </w:tcPr>
          <w:p w14:paraId="3C1D9D6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0.185</w:t>
            </w:r>
          </w:p>
        </w:tc>
        <w:tc>
          <w:tcPr>
            <w:tcW w:w="536" w:type="dxa"/>
            <w:tcBorders>
              <w:top w:val="nil"/>
              <w:left w:val="nil"/>
              <w:bottom w:val="nil"/>
              <w:right w:val="nil"/>
            </w:tcBorders>
            <w:shd w:val="clear" w:color="auto" w:fill="auto"/>
            <w:noWrap/>
            <w:vAlign w:val="bottom"/>
            <w:hideMark/>
          </w:tcPr>
          <w:p w14:paraId="572CBBC1"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0.002</w:t>
            </w:r>
          </w:p>
        </w:tc>
        <w:tc>
          <w:tcPr>
            <w:tcW w:w="780" w:type="dxa"/>
            <w:tcBorders>
              <w:top w:val="nil"/>
              <w:left w:val="nil"/>
              <w:bottom w:val="nil"/>
              <w:right w:val="nil"/>
            </w:tcBorders>
            <w:shd w:val="clear" w:color="auto" w:fill="auto"/>
            <w:noWrap/>
            <w:vAlign w:val="bottom"/>
            <w:hideMark/>
          </w:tcPr>
          <w:p w14:paraId="6A2BC98E"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13.290</w:t>
            </w:r>
          </w:p>
        </w:tc>
        <w:tc>
          <w:tcPr>
            <w:tcW w:w="536" w:type="dxa"/>
            <w:tcBorders>
              <w:top w:val="nil"/>
              <w:left w:val="nil"/>
              <w:bottom w:val="nil"/>
              <w:right w:val="nil"/>
            </w:tcBorders>
            <w:shd w:val="clear" w:color="auto" w:fill="auto"/>
            <w:noWrap/>
            <w:vAlign w:val="bottom"/>
            <w:hideMark/>
          </w:tcPr>
          <w:p w14:paraId="2CE042C0"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0.144</w:t>
            </w:r>
          </w:p>
        </w:tc>
        <w:tc>
          <w:tcPr>
            <w:tcW w:w="780" w:type="dxa"/>
            <w:tcBorders>
              <w:top w:val="nil"/>
              <w:left w:val="nil"/>
              <w:bottom w:val="nil"/>
              <w:right w:val="nil"/>
            </w:tcBorders>
            <w:shd w:val="clear" w:color="auto" w:fill="auto"/>
            <w:noWrap/>
            <w:vAlign w:val="bottom"/>
            <w:hideMark/>
          </w:tcPr>
          <w:p w14:paraId="326D8463"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0.522</w:t>
            </w:r>
          </w:p>
        </w:tc>
        <w:tc>
          <w:tcPr>
            <w:tcW w:w="536" w:type="dxa"/>
            <w:tcBorders>
              <w:top w:val="nil"/>
              <w:left w:val="nil"/>
              <w:bottom w:val="nil"/>
              <w:right w:val="nil"/>
            </w:tcBorders>
            <w:shd w:val="clear" w:color="auto" w:fill="auto"/>
            <w:noWrap/>
            <w:vAlign w:val="bottom"/>
            <w:hideMark/>
          </w:tcPr>
          <w:p w14:paraId="2E7C8C21"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0.005</w:t>
            </w:r>
          </w:p>
        </w:tc>
        <w:tc>
          <w:tcPr>
            <w:tcW w:w="465" w:type="dxa"/>
            <w:tcBorders>
              <w:top w:val="nil"/>
              <w:left w:val="nil"/>
              <w:bottom w:val="nil"/>
              <w:right w:val="nil"/>
            </w:tcBorders>
            <w:shd w:val="clear" w:color="auto" w:fill="auto"/>
            <w:noWrap/>
            <w:vAlign w:val="bottom"/>
            <w:hideMark/>
          </w:tcPr>
          <w:p w14:paraId="7B18905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0.85</w:t>
            </w:r>
          </w:p>
        </w:tc>
        <w:tc>
          <w:tcPr>
            <w:tcW w:w="836" w:type="dxa"/>
            <w:tcBorders>
              <w:top w:val="nil"/>
              <w:left w:val="nil"/>
              <w:bottom w:val="nil"/>
              <w:right w:val="nil"/>
            </w:tcBorders>
            <w:shd w:val="clear" w:color="auto" w:fill="auto"/>
            <w:noWrap/>
            <w:vAlign w:val="bottom"/>
            <w:hideMark/>
          </w:tcPr>
          <w:p w14:paraId="78678A2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2695</w:t>
            </w:r>
          </w:p>
        </w:tc>
        <w:tc>
          <w:tcPr>
            <w:tcW w:w="505" w:type="dxa"/>
            <w:tcBorders>
              <w:top w:val="nil"/>
              <w:left w:val="nil"/>
              <w:bottom w:val="nil"/>
              <w:right w:val="nil"/>
            </w:tcBorders>
            <w:shd w:val="clear" w:color="auto" w:fill="auto"/>
            <w:noWrap/>
            <w:vAlign w:val="bottom"/>
            <w:hideMark/>
          </w:tcPr>
          <w:p w14:paraId="372C5EA0"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20</w:t>
            </w:r>
          </w:p>
        </w:tc>
        <w:tc>
          <w:tcPr>
            <w:tcW w:w="780" w:type="dxa"/>
            <w:tcBorders>
              <w:top w:val="nil"/>
              <w:left w:val="nil"/>
              <w:bottom w:val="nil"/>
              <w:right w:val="nil"/>
            </w:tcBorders>
            <w:shd w:val="clear" w:color="auto" w:fill="auto"/>
            <w:noWrap/>
            <w:vAlign w:val="bottom"/>
            <w:hideMark/>
          </w:tcPr>
          <w:p w14:paraId="3C36F339"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2709</w:t>
            </w:r>
          </w:p>
        </w:tc>
        <w:tc>
          <w:tcPr>
            <w:tcW w:w="505" w:type="dxa"/>
            <w:tcBorders>
              <w:top w:val="nil"/>
              <w:left w:val="nil"/>
              <w:bottom w:val="nil"/>
              <w:right w:val="nil"/>
            </w:tcBorders>
            <w:shd w:val="clear" w:color="auto" w:fill="auto"/>
            <w:noWrap/>
            <w:vAlign w:val="bottom"/>
            <w:hideMark/>
          </w:tcPr>
          <w:p w14:paraId="231D960B"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20</w:t>
            </w:r>
          </w:p>
        </w:tc>
        <w:tc>
          <w:tcPr>
            <w:tcW w:w="914" w:type="dxa"/>
            <w:tcBorders>
              <w:top w:val="nil"/>
              <w:left w:val="nil"/>
              <w:bottom w:val="nil"/>
              <w:right w:val="nil"/>
            </w:tcBorders>
            <w:shd w:val="clear" w:color="auto" w:fill="auto"/>
            <w:noWrap/>
            <w:vAlign w:val="bottom"/>
            <w:hideMark/>
          </w:tcPr>
          <w:p w14:paraId="4111F0A6"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w:t>
            </w:r>
          </w:p>
        </w:tc>
      </w:tr>
      <w:tr w:rsidR="000463B1" w:rsidRPr="005014BD" w14:paraId="611B9030" w14:textId="77777777" w:rsidTr="00CB75BA">
        <w:trPr>
          <w:trHeight w:val="255"/>
        </w:trPr>
        <w:tc>
          <w:tcPr>
            <w:tcW w:w="851" w:type="dxa"/>
            <w:tcBorders>
              <w:top w:val="nil"/>
              <w:left w:val="nil"/>
              <w:bottom w:val="nil"/>
              <w:right w:val="nil"/>
            </w:tcBorders>
            <w:shd w:val="clear" w:color="auto" w:fill="auto"/>
            <w:noWrap/>
            <w:vAlign w:val="bottom"/>
            <w:hideMark/>
          </w:tcPr>
          <w:p w14:paraId="759D0B23"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KK12-6</w:t>
            </w:r>
          </w:p>
        </w:tc>
        <w:tc>
          <w:tcPr>
            <w:tcW w:w="780" w:type="dxa"/>
            <w:tcBorders>
              <w:top w:val="nil"/>
              <w:left w:val="nil"/>
              <w:bottom w:val="nil"/>
              <w:right w:val="nil"/>
            </w:tcBorders>
            <w:shd w:val="clear" w:color="auto" w:fill="auto"/>
            <w:noWrap/>
            <w:vAlign w:val="bottom"/>
            <w:hideMark/>
          </w:tcPr>
          <w:p w14:paraId="24C13D18"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1.951</w:t>
            </w:r>
          </w:p>
        </w:tc>
        <w:tc>
          <w:tcPr>
            <w:tcW w:w="536" w:type="dxa"/>
            <w:tcBorders>
              <w:top w:val="nil"/>
              <w:left w:val="nil"/>
              <w:bottom w:val="nil"/>
              <w:right w:val="nil"/>
            </w:tcBorders>
            <w:shd w:val="clear" w:color="auto" w:fill="auto"/>
            <w:noWrap/>
            <w:vAlign w:val="bottom"/>
            <w:hideMark/>
          </w:tcPr>
          <w:p w14:paraId="24519378"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0.018</w:t>
            </w:r>
          </w:p>
        </w:tc>
        <w:tc>
          <w:tcPr>
            <w:tcW w:w="836" w:type="dxa"/>
            <w:tcBorders>
              <w:top w:val="nil"/>
              <w:left w:val="nil"/>
              <w:bottom w:val="nil"/>
              <w:right w:val="nil"/>
            </w:tcBorders>
            <w:shd w:val="clear" w:color="auto" w:fill="auto"/>
            <w:noWrap/>
            <w:vAlign w:val="bottom"/>
            <w:hideMark/>
          </w:tcPr>
          <w:p w14:paraId="68931C96"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0.185</w:t>
            </w:r>
          </w:p>
        </w:tc>
        <w:tc>
          <w:tcPr>
            <w:tcW w:w="536" w:type="dxa"/>
            <w:tcBorders>
              <w:top w:val="nil"/>
              <w:left w:val="nil"/>
              <w:bottom w:val="nil"/>
              <w:right w:val="nil"/>
            </w:tcBorders>
            <w:shd w:val="clear" w:color="auto" w:fill="auto"/>
            <w:noWrap/>
            <w:vAlign w:val="bottom"/>
            <w:hideMark/>
          </w:tcPr>
          <w:p w14:paraId="6EBC96F5"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0.002</w:t>
            </w:r>
          </w:p>
        </w:tc>
        <w:tc>
          <w:tcPr>
            <w:tcW w:w="780" w:type="dxa"/>
            <w:tcBorders>
              <w:top w:val="nil"/>
              <w:left w:val="nil"/>
              <w:bottom w:val="nil"/>
              <w:right w:val="nil"/>
            </w:tcBorders>
            <w:shd w:val="clear" w:color="auto" w:fill="auto"/>
            <w:noWrap/>
            <w:vAlign w:val="bottom"/>
            <w:hideMark/>
          </w:tcPr>
          <w:p w14:paraId="53F8277E"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13.099</w:t>
            </w:r>
          </w:p>
        </w:tc>
        <w:tc>
          <w:tcPr>
            <w:tcW w:w="536" w:type="dxa"/>
            <w:tcBorders>
              <w:top w:val="nil"/>
              <w:left w:val="nil"/>
              <w:bottom w:val="nil"/>
              <w:right w:val="nil"/>
            </w:tcBorders>
            <w:shd w:val="clear" w:color="auto" w:fill="auto"/>
            <w:noWrap/>
            <w:vAlign w:val="bottom"/>
            <w:hideMark/>
          </w:tcPr>
          <w:p w14:paraId="720FFB97"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0.136</w:t>
            </w:r>
          </w:p>
        </w:tc>
        <w:tc>
          <w:tcPr>
            <w:tcW w:w="780" w:type="dxa"/>
            <w:tcBorders>
              <w:top w:val="nil"/>
              <w:left w:val="nil"/>
              <w:bottom w:val="nil"/>
              <w:right w:val="nil"/>
            </w:tcBorders>
            <w:shd w:val="clear" w:color="auto" w:fill="auto"/>
            <w:noWrap/>
            <w:vAlign w:val="bottom"/>
            <w:hideMark/>
          </w:tcPr>
          <w:p w14:paraId="6A33C27E"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0.513</w:t>
            </w:r>
          </w:p>
        </w:tc>
        <w:tc>
          <w:tcPr>
            <w:tcW w:w="536" w:type="dxa"/>
            <w:tcBorders>
              <w:top w:val="nil"/>
              <w:left w:val="nil"/>
              <w:bottom w:val="nil"/>
              <w:right w:val="nil"/>
            </w:tcBorders>
            <w:shd w:val="clear" w:color="auto" w:fill="auto"/>
            <w:noWrap/>
            <w:vAlign w:val="bottom"/>
            <w:hideMark/>
          </w:tcPr>
          <w:p w14:paraId="5EB958AD"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0.005</w:t>
            </w:r>
          </w:p>
        </w:tc>
        <w:tc>
          <w:tcPr>
            <w:tcW w:w="465" w:type="dxa"/>
            <w:tcBorders>
              <w:top w:val="nil"/>
              <w:left w:val="nil"/>
              <w:bottom w:val="nil"/>
              <w:right w:val="nil"/>
            </w:tcBorders>
            <w:shd w:val="clear" w:color="auto" w:fill="auto"/>
            <w:noWrap/>
            <w:vAlign w:val="bottom"/>
            <w:hideMark/>
          </w:tcPr>
          <w:p w14:paraId="078BDD30"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0.89</w:t>
            </w:r>
          </w:p>
        </w:tc>
        <w:tc>
          <w:tcPr>
            <w:tcW w:w="836" w:type="dxa"/>
            <w:tcBorders>
              <w:top w:val="nil"/>
              <w:left w:val="nil"/>
              <w:bottom w:val="nil"/>
              <w:right w:val="nil"/>
            </w:tcBorders>
            <w:shd w:val="clear" w:color="auto" w:fill="auto"/>
            <w:noWrap/>
            <w:vAlign w:val="bottom"/>
            <w:hideMark/>
          </w:tcPr>
          <w:p w14:paraId="1BB122F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2702</w:t>
            </w:r>
          </w:p>
        </w:tc>
        <w:tc>
          <w:tcPr>
            <w:tcW w:w="505" w:type="dxa"/>
            <w:tcBorders>
              <w:top w:val="nil"/>
              <w:left w:val="nil"/>
              <w:bottom w:val="nil"/>
              <w:right w:val="nil"/>
            </w:tcBorders>
            <w:shd w:val="clear" w:color="auto" w:fill="auto"/>
            <w:noWrap/>
            <w:vAlign w:val="bottom"/>
            <w:hideMark/>
          </w:tcPr>
          <w:p w14:paraId="75978E8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w:t>
            </w:r>
          </w:p>
        </w:tc>
        <w:tc>
          <w:tcPr>
            <w:tcW w:w="780" w:type="dxa"/>
            <w:tcBorders>
              <w:top w:val="nil"/>
              <w:left w:val="nil"/>
              <w:bottom w:val="nil"/>
              <w:right w:val="nil"/>
            </w:tcBorders>
            <w:shd w:val="clear" w:color="auto" w:fill="auto"/>
            <w:noWrap/>
            <w:vAlign w:val="bottom"/>
            <w:hideMark/>
          </w:tcPr>
          <w:p w14:paraId="5244F790"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2668</w:t>
            </w:r>
          </w:p>
        </w:tc>
        <w:tc>
          <w:tcPr>
            <w:tcW w:w="505" w:type="dxa"/>
            <w:tcBorders>
              <w:top w:val="nil"/>
              <w:left w:val="nil"/>
              <w:bottom w:val="nil"/>
              <w:right w:val="nil"/>
            </w:tcBorders>
            <w:shd w:val="clear" w:color="auto" w:fill="auto"/>
            <w:noWrap/>
            <w:vAlign w:val="bottom"/>
            <w:hideMark/>
          </w:tcPr>
          <w:p w14:paraId="3ADA33A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20</w:t>
            </w:r>
          </w:p>
        </w:tc>
        <w:tc>
          <w:tcPr>
            <w:tcW w:w="914" w:type="dxa"/>
            <w:tcBorders>
              <w:top w:val="nil"/>
              <w:left w:val="nil"/>
              <w:bottom w:val="nil"/>
              <w:right w:val="nil"/>
            </w:tcBorders>
            <w:shd w:val="clear" w:color="auto" w:fill="auto"/>
            <w:noWrap/>
            <w:vAlign w:val="bottom"/>
            <w:hideMark/>
          </w:tcPr>
          <w:p w14:paraId="5FFBFCBC"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w:t>
            </w:r>
          </w:p>
        </w:tc>
      </w:tr>
      <w:tr w:rsidR="000463B1" w:rsidRPr="005014BD" w14:paraId="315C19F9" w14:textId="77777777" w:rsidTr="00CB75BA">
        <w:trPr>
          <w:trHeight w:val="255"/>
        </w:trPr>
        <w:tc>
          <w:tcPr>
            <w:tcW w:w="851" w:type="dxa"/>
            <w:tcBorders>
              <w:top w:val="nil"/>
              <w:left w:val="nil"/>
              <w:bottom w:val="nil"/>
              <w:right w:val="nil"/>
            </w:tcBorders>
            <w:shd w:val="clear" w:color="auto" w:fill="auto"/>
            <w:noWrap/>
            <w:vAlign w:val="bottom"/>
            <w:hideMark/>
          </w:tcPr>
          <w:p w14:paraId="79775DB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KK12-7</w:t>
            </w:r>
          </w:p>
        </w:tc>
        <w:tc>
          <w:tcPr>
            <w:tcW w:w="780" w:type="dxa"/>
            <w:tcBorders>
              <w:top w:val="nil"/>
              <w:left w:val="nil"/>
              <w:bottom w:val="nil"/>
              <w:right w:val="nil"/>
            </w:tcBorders>
            <w:shd w:val="clear" w:color="auto" w:fill="auto"/>
            <w:noWrap/>
            <w:vAlign w:val="bottom"/>
            <w:hideMark/>
          </w:tcPr>
          <w:p w14:paraId="73546032"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1.969</w:t>
            </w:r>
          </w:p>
        </w:tc>
        <w:tc>
          <w:tcPr>
            <w:tcW w:w="536" w:type="dxa"/>
            <w:tcBorders>
              <w:top w:val="nil"/>
              <w:left w:val="nil"/>
              <w:bottom w:val="nil"/>
              <w:right w:val="nil"/>
            </w:tcBorders>
            <w:shd w:val="clear" w:color="auto" w:fill="auto"/>
            <w:noWrap/>
            <w:vAlign w:val="bottom"/>
            <w:hideMark/>
          </w:tcPr>
          <w:p w14:paraId="06FB4917"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0.020</w:t>
            </w:r>
          </w:p>
        </w:tc>
        <w:tc>
          <w:tcPr>
            <w:tcW w:w="836" w:type="dxa"/>
            <w:tcBorders>
              <w:top w:val="nil"/>
              <w:left w:val="nil"/>
              <w:bottom w:val="nil"/>
              <w:right w:val="nil"/>
            </w:tcBorders>
            <w:shd w:val="clear" w:color="auto" w:fill="auto"/>
            <w:noWrap/>
            <w:vAlign w:val="bottom"/>
            <w:hideMark/>
          </w:tcPr>
          <w:p w14:paraId="712FB29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0.184</w:t>
            </w:r>
          </w:p>
        </w:tc>
        <w:tc>
          <w:tcPr>
            <w:tcW w:w="536" w:type="dxa"/>
            <w:tcBorders>
              <w:top w:val="nil"/>
              <w:left w:val="nil"/>
              <w:bottom w:val="nil"/>
              <w:right w:val="nil"/>
            </w:tcBorders>
            <w:shd w:val="clear" w:color="auto" w:fill="auto"/>
            <w:noWrap/>
            <w:vAlign w:val="bottom"/>
            <w:hideMark/>
          </w:tcPr>
          <w:p w14:paraId="4DE4719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0.002</w:t>
            </w:r>
          </w:p>
        </w:tc>
        <w:tc>
          <w:tcPr>
            <w:tcW w:w="780" w:type="dxa"/>
            <w:tcBorders>
              <w:top w:val="nil"/>
              <w:left w:val="nil"/>
              <w:bottom w:val="nil"/>
              <w:right w:val="nil"/>
            </w:tcBorders>
            <w:shd w:val="clear" w:color="auto" w:fill="auto"/>
            <w:noWrap/>
            <w:vAlign w:val="bottom"/>
            <w:hideMark/>
          </w:tcPr>
          <w:p w14:paraId="4FE6F3E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12.892</w:t>
            </w:r>
          </w:p>
        </w:tc>
        <w:tc>
          <w:tcPr>
            <w:tcW w:w="536" w:type="dxa"/>
            <w:tcBorders>
              <w:top w:val="nil"/>
              <w:left w:val="nil"/>
              <w:bottom w:val="nil"/>
              <w:right w:val="nil"/>
            </w:tcBorders>
            <w:shd w:val="clear" w:color="auto" w:fill="auto"/>
            <w:noWrap/>
            <w:vAlign w:val="bottom"/>
            <w:hideMark/>
          </w:tcPr>
          <w:p w14:paraId="6A274E96"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0.156</w:t>
            </w:r>
          </w:p>
        </w:tc>
        <w:tc>
          <w:tcPr>
            <w:tcW w:w="780" w:type="dxa"/>
            <w:tcBorders>
              <w:top w:val="nil"/>
              <w:left w:val="nil"/>
              <w:bottom w:val="nil"/>
              <w:right w:val="nil"/>
            </w:tcBorders>
            <w:shd w:val="clear" w:color="auto" w:fill="auto"/>
            <w:noWrap/>
            <w:vAlign w:val="bottom"/>
            <w:hideMark/>
          </w:tcPr>
          <w:p w14:paraId="00FECBC1"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0.508</w:t>
            </w:r>
          </w:p>
        </w:tc>
        <w:tc>
          <w:tcPr>
            <w:tcW w:w="536" w:type="dxa"/>
            <w:tcBorders>
              <w:top w:val="nil"/>
              <w:left w:val="nil"/>
              <w:bottom w:val="nil"/>
              <w:right w:val="nil"/>
            </w:tcBorders>
            <w:shd w:val="clear" w:color="auto" w:fill="auto"/>
            <w:noWrap/>
            <w:vAlign w:val="bottom"/>
            <w:hideMark/>
          </w:tcPr>
          <w:p w14:paraId="49DB56D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0.005</w:t>
            </w:r>
          </w:p>
        </w:tc>
        <w:tc>
          <w:tcPr>
            <w:tcW w:w="465" w:type="dxa"/>
            <w:tcBorders>
              <w:top w:val="nil"/>
              <w:left w:val="nil"/>
              <w:bottom w:val="nil"/>
              <w:right w:val="nil"/>
            </w:tcBorders>
            <w:shd w:val="clear" w:color="auto" w:fill="auto"/>
            <w:noWrap/>
            <w:vAlign w:val="bottom"/>
            <w:hideMark/>
          </w:tcPr>
          <w:p w14:paraId="7EA085D8"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0.83</w:t>
            </w:r>
          </w:p>
        </w:tc>
        <w:tc>
          <w:tcPr>
            <w:tcW w:w="836" w:type="dxa"/>
            <w:tcBorders>
              <w:top w:val="nil"/>
              <w:left w:val="nil"/>
              <w:bottom w:val="nil"/>
              <w:right w:val="nil"/>
            </w:tcBorders>
            <w:shd w:val="clear" w:color="auto" w:fill="auto"/>
            <w:noWrap/>
            <w:vAlign w:val="bottom"/>
            <w:hideMark/>
          </w:tcPr>
          <w:p w14:paraId="6F3BBD28"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2691</w:t>
            </w:r>
          </w:p>
        </w:tc>
        <w:tc>
          <w:tcPr>
            <w:tcW w:w="505" w:type="dxa"/>
            <w:tcBorders>
              <w:top w:val="nil"/>
              <w:left w:val="nil"/>
              <w:bottom w:val="nil"/>
              <w:right w:val="nil"/>
            </w:tcBorders>
            <w:shd w:val="clear" w:color="auto" w:fill="auto"/>
            <w:noWrap/>
            <w:vAlign w:val="bottom"/>
            <w:hideMark/>
          </w:tcPr>
          <w:p w14:paraId="61D493F3"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21</w:t>
            </w:r>
          </w:p>
        </w:tc>
        <w:tc>
          <w:tcPr>
            <w:tcW w:w="780" w:type="dxa"/>
            <w:tcBorders>
              <w:top w:val="nil"/>
              <w:left w:val="nil"/>
              <w:bottom w:val="nil"/>
              <w:right w:val="nil"/>
            </w:tcBorders>
            <w:shd w:val="clear" w:color="auto" w:fill="auto"/>
            <w:noWrap/>
            <w:vAlign w:val="bottom"/>
            <w:hideMark/>
          </w:tcPr>
          <w:p w14:paraId="333CCB30"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2648</w:t>
            </w:r>
          </w:p>
        </w:tc>
        <w:tc>
          <w:tcPr>
            <w:tcW w:w="505" w:type="dxa"/>
            <w:tcBorders>
              <w:top w:val="nil"/>
              <w:left w:val="nil"/>
              <w:bottom w:val="nil"/>
              <w:right w:val="nil"/>
            </w:tcBorders>
            <w:shd w:val="clear" w:color="auto" w:fill="auto"/>
            <w:noWrap/>
            <w:vAlign w:val="bottom"/>
            <w:hideMark/>
          </w:tcPr>
          <w:p w14:paraId="3E4BB838"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22</w:t>
            </w:r>
          </w:p>
        </w:tc>
        <w:tc>
          <w:tcPr>
            <w:tcW w:w="914" w:type="dxa"/>
            <w:tcBorders>
              <w:top w:val="nil"/>
              <w:left w:val="nil"/>
              <w:bottom w:val="nil"/>
              <w:right w:val="nil"/>
            </w:tcBorders>
            <w:shd w:val="clear" w:color="auto" w:fill="auto"/>
            <w:noWrap/>
            <w:vAlign w:val="bottom"/>
            <w:hideMark/>
          </w:tcPr>
          <w:p w14:paraId="79E716A1"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w:t>
            </w:r>
          </w:p>
        </w:tc>
      </w:tr>
      <w:tr w:rsidR="000463B1" w:rsidRPr="005014BD" w14:paraId="67770C8A" w14:textId="77777777" w:rsidTr="00CB75BA">
        <w:trPr>
          <w:trHeight w:val="255"/>
        </w:trPr>
        <w:tc>
          <w:tcPr>
            <w:tcW w:w="851" w:type="dxa"/>
            <w:tcBorders>
              <w:top w:val="nil"/>
              <w:left w:val="nil"/>
              <w:bottom w:val="nil"/>
              <w:right w:val="nil"/>
            </w:tcBorders>
            <w:shd w:val="clear" w:color="auto" w:fill="auto"/>
            <w:noWrap/>
            <w:vAlign w:val="bottom"/>
            <w:hideMark/>
          </w:tcPr>
          <w:p w14:paraId="355D261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KK12-8</w:t>
            </w:r>
          </w:p>
        </w:tc>
        <w:tc>
          <w:tcPr>
            <w:tcW w:w="780" w:type="dxa"/>
            <w:tcBorders>
              <w:top w:val="nil"/>
              <w:left w:val="nil"/>
              <w:bottom w:val="nil"/>
              <w:right w:val="nil"/>
            </w:tcBorders>
            <w:shd w:val="clear" w:color="auto" w:fill="auto"/>
            <w:noWrap/>
            <w:vAlign w:val="bottom"/>
            <w:hideMark/>
          </w:tcPr>
          <w:p w14:paraId="518C43BC"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2.031</w:t>
            </w:r>
          </w:p>
        </w:tc>
        <w:tc>
          <w:tcPr>
            <w:tcW w:w="536" w:type="dxa"/>
            <w:tcBorders>
              <w:top w:val="nil"/>
              <w:left w:val="nil"/>
              <w:bottom w:val="nil"/>
              <w:right w:val="nil"/>
            </w:tcBorders>
            <w:shd w:val="clear" w:color="auto" w:fill="auto"/>
            <w:noWrap/>
            <w:vAlign w:val="bottom"/>
            <w:hideMark/>
          </w:tcPr>
          <w:p w14:paraId="0D0F6049"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0.019</w:t>
            </w:r>
          </w:p>
        </w:tc>
        <w:tc>
          <w:tcPr>
            <w:tcW w:w="836" w:type="dxa"/>
            <w:tcBorders>
              <w:top w:val="nil"/>
              <w:left w:val="nil"/>
              <w:bottom w:val="nil"/>
              <w:right w:val="nil"/>
            </w:tcBorders>
            <w:shd w:val="clear" w:color="auto" w:fill="auto"/>
            <w:noWrap/>
            <w:vAlign w:val="bottom"/>
            <w:hideMark/>
          </w:tcPr>
          <w:p w14:paraId="21ED93F5"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0.185</w:t>
            </w:r>
          </w:p>
        </w:tc>
        <w:tc>
          <w:tcPr>
            <w:tcW w:w="536" w:type="dxa"/>
            <w:tcBorders>
              <w:top w:val="nil"/>
              <w:left w:val="nil"/>
              <w:bottom w:val="nil"/>
              <w:right w:val="nil"/>
            </w:tcBorders>
            <w:shd w:val="clear" w:color="auto" w:fill="auto"/>
            <w:noWrap/>
            <w:vAlign w:val="bottom"/>
            <w:hideMark/>
          </w:tcPr>
          <w:p w14:paraId="3251E3C3"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0.002</w:t>
            </w:r>
          </w:p>
        </w:tc>
        <w:tc>
          <w:tcPr>
            <w:tcW w:w="780" w:type="dxa"/>
            <w:tcBorders>
              <w:top w:val="nil"/>
              <w:left w:val="nil"/>
              <w:bottom w:val="nil"/>
              <w:right w:val="nil"/>
            </w:tcBorders>
            <w:shd w:val="clear" w:color="auto" w:fill="auto"/>
            <w:noWrap/>
            <w:vAlign w:val="bottom"/>
            <w:hideMark/>
          </w:tcPr>
          <w:p w14:paraId="0A9B8DCE"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12.582</w:t>
            </w:r>
          </w:p>
        </w:tc>
        <w:tc>
          <w:tcPr>
            <w:tcW w:w="536" w:type="dxa"/>
            <w:tcBorders>
              <w:top w:val="nil"/>
              <w:left w:val="nil"/>
              <w:bottom w:val="nil"/>
              <w:right w:val="nil"/>
            </w:tcBorders>
            <w:shd w:val="clear" w:color="auto" w:fill="auto"/>
            <w:noWrap/>
            <w:vAlign w:val="bottom"/>
            <w:hideMark/>
          </w:tcPr>
          <w:p w14:paraId="0C9BC2C6"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0.132</w:t>
            </w:r>
          </w:p>
        </w:tc>
        <w:tc>
          <w:tcPr>
            <w:tcW w:w="780" w:type="dxa"/>
            <w:tcBorders>
              <w:top w:val="nil"/>
              <w:left w:val="nil"/>
              <w:bottom w:val="nil"/>
              <w:right w:val="nil"/>
            </w:tcBorders>
            <w:shd w:val="clear" w:color="auto" w:fill="auto"/>
            <w:noWrap/>
            <w:vAlign w:val="bottom"/>
            <w:hideMark/>
          </w:tcPr>
          <w:p w14:paraId="4E8BDC7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0.492</w:t>
            </w:r>
          </w:p>
        </w:tc>
        <w:tc>
          <w:tcPr>
            <w:tcW w:w="536" w:type="dxa"/>
            <w:tcBorders>
              <w:top w:val="nil"/>
              <w:left w:val="nil"/>
              <w:bottom w:val="nil"/>
              <w:right w:val="nil"/>
            </w:tcBorders>
            <w:shd w:val="clear" w:color="auto" w:fill="auto"/>
            <w:noWrap/>
            <w:vAlign w:val="bottom"/>
            <w:hideMark/>
          </w:tcPr>
          <w:p w14:paraId="66961726"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0.005</w:t>
            </w:r>
          </w:p>
        </w:tc>
        <w:tc>
          <w:tcPr>
            <w:tcW w:w="465" w:type="dxa"/>
            <w:tcBorders>
              <w:top w:val="nil"/>
              <w:left w:val="nil"/>
              <w:bottom w:val="nil"/>
              <w:right w:val="nil"/>
            </w:tcBorders>
            <w:shd w:val="clear" w:color="auto" w:fill="auto"/>
            <w:noWrap/>
            <w:vAlign w:val="bottom"/>
            <w:hideMark/>
          </w:tcPr>
          <w:p w14:paraId="2702FD0D"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0.89</w:t>
            </w:r>
          </w:p>
        </w:tc>
        <w:tc>
          <w:tcPr>
            <w:tcW w:w="836" w:type="dxa"/>
            <w:tcBorders>
              <w:top w:val="nil"/>
              <w:left w:val="nil"/>
              <w:bottom w:val="nil"/>
              <w:right w:val="nil"/>
            </w:tcBorders>
            <w:shd w:val="clear" w:color="auto" w:fill="auto"/>
            <w:noWrap/>
            <w:vAlign w:val="bottom"/>
            <w:hideMark/>
          </w:tcPr>
          <w:p w14:paraId="38B292F2"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2702</w:t>
            </w:r>
          </w:p>
        </w:tc>
        <w:tc>
          <w:tcPr>
            <w:tcW w:w="505" w:type="dxa"/>
            <w:tcBorders>
              <w:top w:val="nil"/>
              <w:left w:val="nil"/>
              <w:bottom w:val="nil"/>
              <w:right w:val="nil"/>
            </w:tcBorders>
            <w:shd w:val="clear" w:color="auto" w:fill="auto"/>
            <w:noWrap/>
            <w:vAlign w:val="bottom"/>
            <w:hideMark/>
          </w:tcPr>
          <w:p w14:paraId="35BC22BC"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w:t>
            </w:r>
          </w:p>
        </w:tc>
        <w:tc>
          <w:tcPr>
            <w:tcW w:w="780" w:type="dxa"/>
            <w:tcBorders>
              <w:top w:val="nil"/>
              <w:left w:val="nil"/>
              <w:bottom w:val="nil"/>
              <w:right w:val="nil"/>
            </w:tcBorders>
            <w:shd w:val="clear" w:color="auto" w:fill="auto"/>
            <w:noWrap/>
            <w:vAlign w:val="bottom"/>
            <w:hideMark/>
          </w:tcPr>
          <w:p w14:paraId="0D8D517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2581</w:t>
            </w:r>
          </w:p>
        </w:tc>
        <w:tc>
          <w:tcPr>
            <w:tcW w:w="505" w:type="dxa"/>
            <w:tcBorders>
              <w:top w:val="nil"/>
              <w:left w:val="nil"/>
              <w:bottom w:val="nil"/>
              <w:right w:val="nil"/>
            </w:tcBorders>
            <w:shd w:val="clear" w:color="auto" w:fill="auto"/>
            <w:noWrap/>
            <w:vAlign w:val="bottom"/>
            <w:hideMark/>
          </w:tcPr>
          <w:p w14:paraId="017A89BD"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20</w:t>
            </w:r>
          </w:p>
        </w:tc>
        <w:tc>
          <w:tcPr>
            <w:tcW w:w="914" w:type="dxa"/>
            <w:tcBorders>
              <w:top w:val="nil"/>
              <w:left w:val="nil"/>
              <w:bottom w:val="nil"/>
              <w:right w:val="nil"/>
            </w:tcBorders>
            <w:shd w:val="clear" w:color="auto" w:fill="auto"/>
            <w:noWrap/>
            <w:vAlign w:val="bottom"/>
            <w:hideMark/>
          </w:tcPr>
          <w:p w14:paraId="5502CCC9"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4</w:t>
            </w:r>
          </w:p>
        </w:tc>
      </w:tr>
      <w:tr w:rsidR="000463B1" w:rsidRPr="005014BD" w14:paraId="0FD76D17" w14:textId="77777777" w:rsidTr="007D7F2A">
        <w:trPr>
          <w:trHeight w:val="255"/>
        </w:trPr>
        <w:tc>
          <w:tcPr>
            <w:tcW w:w="851" w:type="dxa"/>
            <w:tcBorders>
              <w:top w:val="nil"/>
              <w:left w:val="nil"/>
              <w:right w:val="nil"/>
            </w:tcBorders>
            <w:shd w:val="clear" w:color="auto" w:fill="auto"/>
            <w:noWrap/>
            <w:vAlign w:val="bottom"/>
            <w:hideMark/>
          </w:tcPr>
          <w:p w14:paraId="5D290769"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KK12-9</w:t>
            </w:r>
          </w:p>
        </w:tc>
        <w:tc>
          <w:tcPr>
            <w:tcW w:w="780" w:type="dxa"/>
            <w:tcBorders>
              <w:top w:val="nil"/>
              <w:left w:val="nil"/>
              <w:right w:val="nil"/>
            </w:tcBorders>
            <w:shd w:val="clear" w:color="auto" w:fill="auto"/>
            <w:noWrap/>
            <w:vAlign w:val="bottom"/>
            <w:hideMark/>
          </w:tcPr>
          <w:p w14:paraId="0A0E3BF6"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2.050</w:t>
            </w:r>
          </w:p>
        </w:tc>
        <w:tc>
          <w:tcPr>
            <w:tcW w:w="536" w:type="dxa"/>
            <w:tcBorders>
              <w:top w:val="nil"/>
              <w:left w:val="nil"/>
              <w:right w:val="nil"/>
            </w:tcBorders>
            <w:shd w:val="clear" w:color="auto" w:fill="auto"/>
            <w:noWrap/>
            <w:vAlign w:val="bottom"/>
            <w:hideMark/>
          </w:tcPr>
          <w:p w14:paraId="5F1F06A9"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0.018</w:t>
            </w:r>
          </w:p>
        </w:tc>
        <w:tc>
          <w:tcPr>
            <w:tcW w:w="836" w:type="dxa"/>
            <w:tcBorders>
              <w:top w:val="nil"/>
              <w:left w:val="nil"/>
              <w:right w:val="nil"/>
            </w:tcBorders>
            <w:shd w:val="clear" w:color="auto" w:fill="auto"/>
            <w:noWrap/>
            <w:vAlign w:val="bottom"/>
            <w:hideMark/>
          </w:tcPr>
          <w:p w14:paraId="444F675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0.187</w:t>
            </w:r>
          </w:p>
        </w:tc>
        <w:tc>
          <w:tcPr>
            <w:tcW w:w="536" w:type="dxa"/>
            <w:tcBorders>
              <w:top w:val="nil"/>
              <w:left w:val="nil"/>
              <w:right w:val="nil"/>
            </w:tcBorders>
            <w:shd w:val="clear" w:color="auto" w:fill="auto"/>
            <w:noWrap/>
            <w:vAlign w:val="bottom"/>
            <w:hideMark/>
          </w:tcPr>
          <w:p w14:paraId="353D8985"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0.002</w:t>
            </w:r>
          </w:p>
        </w:tc>
        <w:tc>
          <w:tcPr>
            <w:tcW w:w="780" w:type="dxa"/>
            <w:tcBorders>
              <w:top w:val="nil"/>
              <w:left w:val="nil"/>
              <w:right w:val="nil"/>
            </w:tcBorders>
            <w:shd w:val="clear" w:color="auto" w:fill="auto"/>
            <w:noWrap/>
            <w:vAlign w:val="bottom"/>
            <w:hideMark/>
          </w:tcPr>
          <w:p w14:paraId="14D17D46"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12.577</w:t>
            </w:r>
          </w:p>
        </w:tc>
        <w:tc>
          <w:tcPr>
            <w:tcW w:w="536" w:type="dxa"/>
            <w:tcBorders>
              <w:top w:val="nil"/>
              <w:left w:val="nil"/>
              <w:right w:val="nil"/>
            </w:tcBorders>
            <w:shd w:val="clear" w:color="auto" w:fill="auto"/>
            <w:noWrap/>
            <w:vAlign w:val="bottom"/>
            <w:hideMark/>
          </w:tcPr>
          <w:p w14:paraId="43BFA49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0.126</w:t>
            </w:r>
          </w:p>
        </w:tc>
        <w:tc>
          <w:tcPr>
            <w:tcW w:w="780" w:type="dxa"/>
            <w:tcBorders>
              <w:top w:val="nil"/>
              <w:left w:val="nil"/>
              <w:right w:val="nil"/>
            </w:tcBorders>
            <w:shd w:val="clear" w:color="auto" w:fill="auto"/>
            <w:noWrap/>
            <w:vAlign w:val="bottom"/>
            <w:hideMark/>
          </w:tcPr>
          <w:p w14:paraId="2A1B3876"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0.488</w:t>
            </w:r>
          </w:p>
        </w:tc>
        <w:tc>
          <w:tcPr>
            <w:tcW w:w="536" w:type="dxa"/>
            <w:tcBorders>
              <w:top w:val="nil"/>
              <w:left w:val="nil"/>
              <w:right w:val="nil"/>
            </w:tcBorders>
            <w:shd w:val="clear" w:color="auto" w:fill="auto"/>
            <w:noWrap/>
            <w:vAlign w:val="bottom"/>
            <w:hideMark/>
          </w:tcPr>
          <w:p w14:paraId="7151D26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0.004</w:t>
            </w:r>
          </w:p>
        </w:tc>
        <w:tc>
          <w:tcPr>
            <w:tcW w:w="465" w:type="dxa"/>
            <w:tcBorders>
              <w:top w:val="nil"/>
              <w:left w:val="nil"/>
              <w:right w:val="nil"/>
            </w:tcBorders>
            <w:shd w:val="clear" w:color="auto" w:fill="auto"/>
            <w:noWrap/>
            <w:vAlign w:val="bottom"/>
            <w:hideMark/>
          </w:tcPr>
          <w:p w14:paraId="6B014A20"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0.90</w:t>
            </w:r>
          </w:p>
        </w:tc>
        <w:tc>
          <w:tcPr>
            <w:tcW w:w="836" w:type="dxa"/>
            <w:tcBorders>
              <w:top w:val="nil"/>
              <w:left w:val="nil"/>
              <w:right w:val="nil"/>
            </w:tcBorders>
            <w:shd w:val="clear" w:color="auto" w:fill="auto"/>
            <w:noWrap/>
            <w:vAlign w:val="bottom"/>
            <w:hideMark/>
          </w:tcPr>
          <w:p w14:paraId="2B859AF2"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2716</w:t>
            </w:r>
          </w:p>
        </w:tc>
        <w:tc>
          <w:tcPr>
            <w:tcW w:w="505" w:type="dxa"/>
            <w:tcBorders>
              <w:top w:val="nil"/>
              <w:left w:val="nil"/>
              <w:right w:val="nil"/>
            </w:tcBorders>
            <w:shd w:val="clear" w:color="auto" w:fill="auto"/>
            <w:noWrap/>
            <w:vAlign w:val="bottom"/>
            <w:hideMark/>
          </w:tcPr>
          <w:p w14:paraId="3F96105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18</w:t>
            </w:r>
          </w:p>
        </w:tc>
        <w:tc>
          <w:tcPr>
            <w:tcW w:w="780" w:type="dxa"/>
            <w:tcBorders>
              <w:top w:val="nil"/>
              <w:left w:val="nil"/>
              <w:right w:val="nil"/>
            </w:tcBorders>
            <w:shd w:val="clear" w:color="auto" w:fill="auto"/>
            <w:noWrap/>
            <w:vAlign w:val="bottom"/>
            <w:hideMark/>
          </w:tcPr>
          <w:p w14:paraId="7AFE2FB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2562</w:t>
            </w:r>
          </w:p>
        </w:tc>
        <w:tc>
          <w:tcPr>
            <w:tcW w:w="505" w:type="dxa"/>
            <w:tcBorders>
              <w:top w:val="nil"/>
              <w:left w:val="nil"/>
              <w:right w:val="nil"/>
            </w:tcBorders>
            <w:shd w:val="clear" w:color="auto" w:fill="auto"/>
            <w:noWrap/>
            <w:vAlign w:val="bottom"/>
            <w:hideMark/>
          </w:tcPr>
          <w:p w14:paraId="047AB78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w:t>
            </w:r>
          </w:p>
        </w:tc>
        <w:tc>
          <w:tcPr>
            <w:tcW w:w="914" w:type="dxa"/>
            <w:tcBorders>
              <w:top w:val="nil"/>
              <w:left w:val="nil"/>
              <w:right w:val="nil"/>
            </w:tcBorders>
            <w:shd w:val="clear" w:color="auto" w:fill="auto"/>
            <w:noWrap/>
            <w:vAlign w:val="bottom"/>
            <w:hideMark/>
          </w:tcPr>
          <w:p w14:paraId="72DFD410"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6</w:t>
            </w:r>
          </w:p>
        </w:tc>
      </w:tr>
      <w:tr w:rsidR="000463B1" w:rsidRPr="005014BD" w14:paraId="5D766A94" w14:textId="77777777" w:rsidTr="007D7F2A">
        <w:trPr>
          <w:trHeight w:val="255"/>
        </w:trPr>
        <w:tc>
          <w:tcPr>
            <w:tcW w:w="851" w:type="dxa"/>
            <w:tcBorders>
              <w:top w:val="nil"/>
              <w:left w:val="nil"/>
              <w:bottom w:val="single" w:sz="4" w:space="0" w:color="auto"/>
              <w:right w:val="nil"/>
            </w:tcBorders>
            <w:shd w:val="clear" w:color="auto" w:fill="auto"/>
            <w:noWrap/>
            <w:vAlign w:val="bottom"/>
            <w:hideMark/>
          </w:tcPr>
          <w:p w14:paraId="5680C7D2"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KK12-10</w:t>
            </w:r>
          </w:p>
        </w:tc>
        <w:tc>
          <w:tcPr>
            <w:tcW w:w="780" w:type="dxa"/>
            <w:tcBorders>
              <w:top w:val="nil"/>
              <w:left w:val="nil"/>
              <w:bottom w:val="single" w:sz="4" w:space="0" w:color="auto"/>
              <w:right w:val="nil"/>
            </w:tcBorders>
            <w:shd w:val="clear" w:color="auto" w:fill="auto"/>
            <w:noWrap/>
            <w:vAlign w:val="bottom"/>
            <w:hideMark/>
          </w:tcPr>
          <w:p w14:paraId="257EB389"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1.904</w:t>
            </w:r>
          </w:p>
        </w:tc>
        <w:tc>
          <w:tcPr>
            <w:tcW w:w="536" w:type="dxa"/>
            <w:tcBorders>
              <w:top w:val="nil"/>
              <w:left w:val="nil"/>
              <w:bottom w:val="single" w:sz="4" w:space="0" w:color="auto"/>
              <w:right w:val="nil"/>
            </w:tcBorders>
            <w:shd w:val="clear" w:color="auto" w:fill="auto"/>
            <w:noWrap/>
            <w:vAlign w:val="bottom"/>
            <w:hideMark/>
          </w:tcPr>
          <w:p w14:paraId="08BA45F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0.017</w:t>
            </w:r>
          </w:p>
        </w:tc>
        <w:tc>
          <w:tcPr>
            <w:tcW w:w="836" w:type="dxa"/>
            <w:tcBorders>
              <w:top w:val="nil"/>
              <w:left w:val="nil"/>
              <w:bottom w:val="single" w:sz="4" w:space="0" w:color="auto"/>
              <w:right w:val="nil"/>
            </w:tcBorders>
            <w:shd w:val="clear" w:color="auto" w:fill="auto"/>
            <w:noWrap/>
            <w:vAlign w:val="bottom"/>
            <w:hideMark/>
          </w:tcPr>
          <w:p w14:paraId="6D1BF617"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0.186</w:t>
            </w:r>
          </w:p>
        </w:tc>
        <w:tc>
          <w:tcPr>
            <w:tcW w:w="536" w:type="dxa"/>
            <w:tcBorders>
              <w:top w:val="nil"/>
              <w:left w:val="nil"/>
              <w:bottom w:val="single" w:sz="4" w:space="0" w:color="auto"/>
              <w:right w:val="nil"/>
            </w:tcBorders>
            <w:shd w:val="clear" w:color="auto" w:fill="auto"/>
            <w:noWrap/>
            <w:vAlign w:val="bottom"/>
            <w:hideMark/>
          </w:tcPr>
          <w:p w14:paraId="64BCC1DF"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0.002</w:t>
            </w:r>
          </w:p>
        </w:tc>
        <w:tc>
          <w:tcPr>
            <w:tcW w:w="780" w:type="dxa"/>
            <w:tcBorders>
              <w:top w:val="nil"/>
              <w:left w:val="nil"/>
              <w:bottom w:val="single" w:sz="4" w:space="0" w:color="auto"/>
              <w:right w:val="nil"/>
            </w:tcBorders>
            <w:shd w:val="clear" w:color="auto" w:fill="auto"/>
            <w:noWrap/>
            <w:vAlign w:val="bottom"/>
            <w:hideMark/>
          </w:tcPr>
          <w:p w14:paraId="3866690B"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13.431</w:t>
            </w:r>
          </w:p>
        </w:tc>
        <w:tc>
          <w:tcPr>
            <w:tcW w:w="536" w:type="dxa"/>
            <w:tcBorders>
              <w:top w:val="nil"/>
              <w:left w:val="nil"/>
              <w:bottom w:val="single" w:sz="4" w:space="0" w:color="auto"/>
              <w:right w:val="nil"/>
            </w:tcBorders>
            <w:shd w:val="clear" w:color="auto" w:fill="auto"/>
            <w:noWrap/>
            <w:vAlign w:val="bottom"/>
            <w:hideMark/>
          </w:tcPr>
          <w:p w14:paraId="4BD8AD7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0.135</w:t>
            </w:r>
          </w:p>
        </w:tc>
        <w:tc>
          <w:tcPr>
            <w:tcW w:w="780" w:type="dxa"/>
            <w:tcBorders>
              <w:top w:val="nil"/>
              <w:left w:val="nil"/>
              <w:bottom w:val="single" w:sz="4" w:space="0" w:color="auto"/>
              <w:right w:val="nil"/>
            </w:tcBorders>
            <w:shd w:val="clear" w:color="auto" w:fill="auto"/>
            <w:noWrap/>
            <w:vAlign w:val="bottom"/>
            <w:hideMark/>
          </w:tcPr>
          <w:p w14:paraId="5283088A"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0.525</w:t>
            </w:r>
          </w:p>
        </w:tc>
        <w:tc>
          <w:tcPr>
            <w:tcW w:w="536" w:type="dxa"/>
            <w:tcBorders>
              <w:top w:val="nil"/>
              <w:left w:val="nil"/>
              <w:bottom w:val="single" w:sz="4" w:space="0" w:color="auto"/>
              <w:right w:val="nil"/>
            </w:tcBorders>
            <w:shd w:val="clear" w:color="auto" w:fill="auto"/>
            <w:noWrap/>
            <w:vAlign w:val="bottom"/>
            <w:hideMark/>
          </w:tcPr>
          <w:p w14:paraId="07EB885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0.005</w:t>
            </w:r>
          </w:p>
        </w:tc>
        <w:tc>
          <w:tcPr>
            <w:tcW w:w="465" w:type="dxa"/>
            <w:tcBorders>
              <w:top w:val="nil"/>
              <w:left w:val="nil"/>
              <w:bottom w:val="single" w:sz="4" w:space="0" w:color="auto"/>
              <w:right w:val="nil"/>
            </w:tcBorders>
            <w:shd w:val="clear" w:color="auto" w:fill="auto"/>
            <w:noWrap/>
            <w:vAlign w:val="bottom"/>
            <w:hideMark/>
          </w:tcPr>
          <w:p w14:paraId="71D9AB18"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0.89</w:t>
            </w:r>
          </w:p>
        </w:tc>
        <w:tc>
          <w:tcPr>
            <w:tcW w:w="836" w:type="dxa"/>
            <w:tcBorders>
              <w:top w:val="nil"/>
              <w:left w:val="nil"/>
              <w:bottom w:val="single" w:sz="4" w:space="0" w:color="auto"/>
              <w:right w:val="nil"/>
            </w:tcBorders>
            <w:shd w:val="clear" w:color="auto" w:fill="auto"/>
            <w:noWrap/>
            <w:vAlign w:val="bottom"/>
            <w:hideMark/>
          </w:tcPr>
          <w:p w14:paraId="4685BAD8"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2703</w:t>
            </w:r>
          </w:p>
        </w:tc>
        <w:tc>
          <w:tcPr>
            <w:tcW w:w="505" w:type="dxa"/>
            <w:tcBorders>
              <w:top w:val="nil"/>
              <w:left w:val="nil"/>
              <w:bottom w:val="single" w:sz="4" w:space="0" w:color="auto"/>
              <w:right w:val="nil"/>
            </w:tcBorders>
            <w:shd w:val="clear" w:color="auto" w:fill="auto"/>
            <w:noWrap/>
            <w:vAlign w:val="bottom"/>
            <w:hideMark/>
          </w:tcPr>
          <w:p w14:paraId="135DC584"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18</w:t>
            </w:r>
          </w:p>
        </w:tc>
        <w:tc>
          <w:tcPr>
            <w:tcW w:w="780" w:type="dxa"/>
            <w:tcBorders>
              <w:top w:val="nil"/>
              <w:left w:val="nil"/>
              <w:bottom w:val="single" w:sz="4" w:space="0" w:color="auto"/>
              <w:right w:val="nil"/>
            </w:tcBorders>
            <w:shd w:val="clear" w:color="auto" w:fill="auto"/>
            <w:noWrap/>
            <w:vAlign w:val="bottom"/>
            <w:hideMark/>
          </w:tcPr>
          <w:p w14:paraId="0F6F12A7"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2721</w:t>
            </w:r>
          </w:p>
        </w:tc>
        <w:tc>
          <w:tcPr>
            <w:tcW w:w="505" w:type="dxa"/>
            <w:tcBorders>
              <w:top w:val="nil"/>
              <w:left w:val="nil"/>
              <w:bottom w:val="single" w:sz="4" w:space="0" w:color="auto"/>
              <w:right w:val="nil"/>
            </w:tcBorders>
            <w:shd w:val="clear" w:color="auto" w:fill="auto"/>
            <w:noWrap/>
            <w:vAlign w:val="bottom"/>
            <w:hideMark/>
          </w:tcPr>
          <w:p w14:paraId="332B3EE6"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20</w:t>
            </w:r>
          </w:p>
        </w:tc>
        <w:tc>
          <w:tcPr>
            <w:tcW w:w="914" w:type="dxa"/>
            <w:tcBorders>
              <w:top w:val="nil"/>
              <w:left w:val="nil"/>
              <w:bottom w:val="single" w:sz="4" w:space="0" w:color="auto"/>
              <w:right w:val="nil"/>
            </w:tcBorders>
            <w:shd w:val="clear" w:color="auto" w:fill="auto"/>
            <w:noWrap/>
            <w:vAlign w:val="bottom"/>
            <w:hideMark/>
          </w:tcPr>
          <w:p w14:paraId="1D18DA2B" w14:textId="77777777" w:rsidR="000463B1" w:rsidRPr="005014BD" w:rsidRDefault="000463B1" w:rsidP="00A77F11">
            <w:pPr>
              <w:spacing w:after="0" w:line="360" w:lineRule="auto"/>
              <w:jc w:val="both"/>
              <w:rPr>
                <w:rFonts w:eastAsia="Times New Roman" w:cs="Times New Roman"/>
                <w:sz w:val="18"/>
                <w:szCs w:val="18"/>
                <w:lang w:eastAsia="en-AU"/>
              </w:rPr>
            </w:pPr>
            <w:r w:rsidRPr="005014BD">
              <w:rPr>
                <w:rFonts w:eastAsia="Times New Roman" w:cs="Times New Roman"/>
                <w:sz w:val="18"/>
                <w:szCs w:val="18"/>
                <w:lang w:eastAsia="en-AU"/>
              </w:rPr>
              <w:t>-1</w:t>
            </w:r>
          </w:p>
        </w:tc>
      </w:tr>
    </w:tbl>
    <w:p w14:paraId="22E38A22" w14:textId="77777777" w:rsidR="000463B1" w:rsidRPr="005014BD" w:rsidRDefault="000463B1" w:rsidP="00A77F11">
      <w:pPr>
        <w:spacing w:after="0" w:line="360" w:lineRule="auto"/>
        <w:jc w:val="both"/>
        <w:rPr>
          <w:rFonts w:ascii="Times New Roman" w:hAnsi="Times New Roman" w:cs="Times New Roman"/>
          <w:sz w:val="24"/>
          <w:szCs w:val="24"/>
        </w:rPr>
      </w:pPr>
    </w:p>
    <w:p w14:paraId="0E36F014" w14:textId="482CDFAC" w:rsidR="000463B1" w:rsidRPr="005014BD" w:rsidRDefault="007D7F2A" w:rsidP="00A77F11">
      <w:pPr>
        <w:spacing w:after="0" w:line="360" w:lineRule="auto"/>
        <w:jc w:val="both"/>
        <w:rPr>
          <w:rFonts w:ascii="Times New Roman" w:eastAsia="Calibri" w:hAnsi="Times New Roman" w:cs="Times New Roman"/>
          <w:sz w:val="24"/>
          <w:szCs w:val="24"/>
          <w:lang w:eastAsia="zh-CN"/>
        </w:rPr>
      </w:pPr>
      <w:r w:rsidRPr="005014BD">
        <w:rPr>
          <w:rFonts w:ascii="Times New Roman" w:eastAsia="Calibri" w:hAnsi="Times New Roman" w:cs="Times New Roman"/>
          <w:sz w:val="24"/>
          <w:szCs w:val="24"/>
          <w:lang w:eastAsia="zh-CN"/>
        </w:rPr>
        <w:t xml:space="preserve">Supplementary </w:t>
      </w:r>
      <w:r w:rsidR="000463B1" w:rsidRPr="005014BD">
        <w:rPr>
          <w:rFonts w:ascii="Times New Roman" w:eastAsia="Calibri" w:hAnsi="Times New Roman" w:cs="Times New Roman"/>
          <w:sz w:val="24"/>
          <w:szCs w:val="24"/>
          <w:lang w:eastAsia="zh-CN"/>
        </w:rPr>
        <w:t xml:space="preserve">Table </w:t>
      </w:r>
      <w:r w:rsidR="007B1CD4" w:rsidRPr="005014BD">
        <w:rPr>
          <w:rFonts w:ascii="Times New Roman" w:eastAsia="Calibri" w:hAnsi="Times New Roman" w:cs="Times New Roman"/>
          <w:sz w:val="24"/>
          <w:szCs w:val="24"/>
          <w:lang w:eastAsia="zh-CN"/>
        </w:rPr>
        <w:t>S1</w:t>
      </w:r>
      <w:r w:rsidR="000463B1" w:rsidRPr="005014BD">
        <w:rPr>
          <w:rFonts w:ascii="Times New Roman" w:eastAsia="Calibri" w:hAnsi="Times New Roman" w:cs="Times New Roman"/>
          <w:sz w:val="24"/>
          <w:szCs w:val="24"/>
          <w:lang w:eastAsia="zh-CN"/>
        </w:rPr>
        <w:t>. Table with the analytical results and the calculated ages for the ignimbrite and tuff samples.</w:t>
      </w:r>
    </w:p>
    <w:p w14:paraId="4871DA97" w14:textId="77777777" w:rsidR="007B1CD4" w:rsidRPr="005014BD" w:rsidRDefault="007B1CD4" w:rsidP="00A77F11">
      <w:pPr>
        <w:spacing w:after="0" w:line="360" w:lineRule="auto"/>
        <w:jc w:val="both"/>
        <w:rPr>
          <w:rFonts w:ascii="Times New Roman" w:eastAsia="Calibri" w:hAnsi="Times New Roman" w:cs="Times New Roman"/>
          <w:sz w:val="24"/>
          <w:szCs w:val="24"/>
          <w:lang w:eastAsia="zh-CN"/>
        </w:rPr>
        <w:sectPr w:rsidR="007B1CD4" w:rsidRPr="005014BD" w:rsidSect="007B1CD4">
          <w:pgSz w:w="16838" w:h="11906" w:orient="landscape"/>
          <w:pgMar w:top="1440" w:right="1440" w:bottom="1440" w:left="1440" w:header="709" w:footer="709" w:gutter="0"/>
          <w:cols w:space="708"/>
          <w:docGrid w:linePitch="360"/>
        </w:sectPr>
      </w:pPr>
    </w:p>
    <w:p w14:paraId="6CA4EBCE" w14:textId="76A23901" w:rsidR="000463B1" w:rsidRPr="005014BD" w:rsidRDefault="000463B1" w:rsidP="00A77F11">
      <w:pPr>
        <w:spacing w:after="0" w:line="360" w:lineRule="auto"/>
        <w:jc w:val="both"/>
        <w:rPr>
          <w:rFonts w:ascii="Times New Roman" w:eastAsia="Calibri" w:hAnsi="Times New Roman" w:cs="Times New Roman"/>
          <w:sz w:val="24"/>
          <w:szCs w:val="24"/>
          <w:lang w:eastAsia="zh-CN"/>
        </w:rPr>
      </w:pPr>
    </w:p>
    <w:p w14:paraId="0DF7350D" w14:textId="52EEE62D" w:rsidR="000463B1" w:rsidRPr="005014BD" w:rsidRDefault="00430CB3" w:rsidP="00A77F11">
      <w:pPr>
        <w:spacing w:after="0" w:line="360" w:lineRule="auto"/>
        <w:jc w:val="both"/>
        <w:rPr>
          <w:rFonts w:ascii="Times New Roman" w:eastAsia="Calibri" w:hAnsi="Times New Roman" w:cs="Times New Roman"/>
          <w:sz w:val="24"/>
          <w:szCs w:val="24"/>
          <w:lang w:eastAsia="zh-CN"/>
        </w:rPr>
      </w:pPr>
      <w:r w:rsidRPr="005014BD">
        <w:rPr>
          <w:rFonts w:ascii="Times New Roman" w:eastAsia="Calibri" w:hAnsi="Times New Roman" w:cs="Times New Roman"/>
          <w:noProof/>
          <w:sz w:val="24"/>
          <w:szCs w:val="24"/>
          <w:lang w:eastAsia="en-AU"/>
        </w:rPr>
        <w:drawing>
          <wp:inline distT="0" distB="0" distL="0" distR="0" wp14:anchorId="1A16BCFF" wp14:editId="755D3CA1">
            <wp:extent cx="5301762" cy="4336547"/>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e dating.jpg"/>
                    <pic:cNvPicPr/>
                  </pic:nvPicPr>
                  <pic:blipFill rotWithShape="1">
                    <a:blip r:embed="rId13" cstate="print">
                      <a:extLst>
                        <a:ext uri="{28A0092B-C50C-407E-A947-70E740481C1C}">
                          <a14:useLocalDpi xmlns:a14="http://schemas.microsoft.com/office/drawing/2010/main" val="0"/>
                        </a:ext>
                      </a:extLst>
                    </a:blip>
                    <a:srcRect l="5523" t="2606" r="8566" b="5591"/>
                    <a:stretch/>
                  </pic:blipFill>
                  <pic:spPr bwMode="auto">
                    <a:xfrm>
                      <a:off x="0" y="0"/>
                      <a:ext cx="5301762" cy="4336547"/>
                    </a:xfrm>
                    <a:prstGeom prst="rect">
                      <a:avLst/>
                    </a:prstGeom>
                    <a:ln>
                      <a:noFill/>
                    </a:ln>
                    <a:extLst>
                      <a:ext uri="{53640926-AAD7-44D8-BBD7-CCE9431645EC}">
                        <a14:shadowObscured xmlns:a14="http://schemas.microsoft.com/office/drawing/2010/main"/>
                      </a:ext>
                    </a:extLst>
                  </pic:spPr>
                </pic:pic>
              </a:graphicData>
            </a:graphic>
          </wp:inline>
        </w:drawing>
      </w:r>
    </w:p>
    <w:p w14:paraId="5FBAE6E6" w14:textId="77777777" w:rsidR="000463B1" w:rsidRPr="005014BD" w:rsidRDefault="000463B1" w:rsidP="00A77F11">
      <w:pPr>
        <w:spacing w:after="0" w:line="360" w:lineRule="auto"/>
        <w:jc w:val="both"/>
        <w:rPr>
          <w:rFonts w:ascii="Times New Roman" w:hAnsi="Times New Roman" w:cs="Times New Roman"/>
          <w:sz w:val="24"/>
          <w:szCs w:val="24"/>
        </w:rPr>
      </w:pPr>
    </w:p>
    <w:p w14:paraId="2038E1B8" w14:textId="5E8C2204" w:rsidR="000463B1" w:rsidRPr="005014BD" w:rsidRDefault="000463B1" w:rsidP="00A77F11">
      <w:pPr>
        <w:spacing w:after="0" w:line="360" w:lineRule="auto"/>
        <w:jc w:val="both"/>
        <w:rPr>
          <w:rFonts w:ascii="Times New Roman" w:eastAsia="Calibri" w:hAnsi="Times New Roman" w:cs="Times New Roman"/>
          <w:sz w:val="24"/>
          <w:szCs w:val="24"/>
          <w:lang w:eastAsia="zh-CN"/>
        </w:rPr>
      </w:pPr>
      <w:r w:rsidRPr="005014BD">
        <w:rPr>
          <w:rFonts w:ascii="Times New Roman" w:eastAsia="Calibri" w:hAnsi="Times New Roman" w:cs="Times New Roman"/>
          <w:sz w:val="24"/>
          <w:szCs w:val="24"/>
          <w:lang w:eastAsia="zh-CN"/>
        </w:rPr>
        <w:t xml:space="preserve">Figure </w:t>
      </w:r>
      <w:r w:rsidR="00C3087E" w:rsidRPr="005014BD">
        <w:rPr>
          <w:rFonts w:ascii="Times New Roman" w:eastAsia="Calibri" w:hAnsi="Times New Roman" w:cs="Times New Roman"/>
          <w:sz w:val="24"/>
          <w:szCs w:val="24"/>
          <w:lang w:eastAsia="zh-CN"/>
        </w:rPr>
        <w:t>S5</w:t>
      </w:r>
      <w:r w:rsidRPr="005014BD">
        <w:rPr>
          <w:rFonts w:ascii="Times New Roman" w:eastAsia="Calibri" w:hAnsi="Times New Roman" w:cs="Times New Roman"/>
          <w:sz w:val="24"/>
          <w:szCs w:val="24"/>
          <w:lang w:eastAsia="zh-CN"/>
        </w:rPr>
        <w:t xml:space="preserve">. Diagrams showing the </w:t>
      </w:r>
      <w:r w:rsidRPr="005014BD">
        <w:rPr>
          <w:rFonts w:ascii="Times New Roman" w:eastAsia="Calibri" w:hAnsi="Times New Roman" w:cs="Times New Roman"/>
          <w:sz w:val="24"/>
          <w:szCs w:val="24"/>
          <w:vertAlign w:val="superscript"/>
          <w:lang w:eastAsia="zh-CN"/>
        </w:rPr>
        <w:t>207</w:t>
      </w:r>
      <w:r w:rsidRPr="005014BD">
        <w:rPr>
          <w:rFonts w:ascii="Times New Roman" w:eastAsia="Calibri" w:hAnsi="Times New Roman" w:cs="Times New Roman"/>
          <w:sz w:val="24"/>
          <w:szCs w:val="24"/>
          <w:lang w:eastAsia="zh-CN"/>
        </w:rPr>
        <w:t>Pb/</w:t>
      </w:r>
      <w:r w:rsidRPr="005014BD">
        <w:rPr>
          <w:rFonts w:ascii="Times New Roman" w:eastAsia="Calibri" w:hAnsi="Times New Roman" w:cs="Times New Roman"/>
          <w:sz w:val="24"/>
          <w:szCs w:val="24"/>
          <w:vertAlign w:val="superscript"/>
          <w:lang w:eastAsia="zh-CN"/>
        </w:rPr>
        <w:t>206Pb</w:t>
      </w:r>
      <w:r w:rsidRPr="005014BD">
        <w:rPr>
          <w:rFonts w:ascii="Times New Roman" w:eastAsia="Calibri" w:hAnsi="Times New Roman" w:cs="Times New Roman"/>
          <w:sz w:val="24"/>
          <w:szCs w:val="24"/>
          <w:lang w:eastAsia="zh-CN"/>
        </w:rPr>
        <w:t xml:space="preserve"> weighted average age and the concordia age for samples KK11 (a and b) and KK12 (c and d).</w:t>
      </w:r>
    </w:p>
    <w:p w14:paraId="4138135B" w14:textId="77777777" w:rsidR="00585463" w:rsidRPr="005014BD" w:rsidRDefault="00585463" w:rsidP="00A77F11">
      <w:pPr>
        <w:spacing w:after="0" w:line="360" w:lineRule="auto"/>
        <w:jc w:val="both"/>
        <w:rPr>
          <w:rFonts w:ascii="Times New Roman" w:eastAsia="Calibri" w:hAnsi="Times New Roman" w:cs="Times New Roman"/>
          <w:sz w:val="24"/>
          <w:szCs w:val="24"/>
          <w:lang w:eastAsia="zh-CN"/>
        </w:rPr>
      </w:pPr>
    </w:p>
    <w:p w14:paraId="1F4B56CA" w14:textId="77777777" w:rsidR="00EB41FB" w:rsidRPr="005014BD" w:rsidRDefault="00EB41FB" w:rsidP="00A77F11">
      <w:pPr>
        <w:spacing w:after="0" w:line="360" w:lineRule="auto"/>
        <w:jc w:val="both"/>
        <w:rPr>
          <w:rFonts w:ascii="Times New Roman" w:hAnsi="Times New Roman" w:cs="Times New Roman"/>
          <w:sz w:val="24"/>
          <w:szCs w:val="24"/>
        </w:rPr>
      </w:pPr>
    </w:p>
    <w:p w14:paraId="184B2032" w14:textId="77777777" w:rsidR="007B1CD4" w:rsidRPr="005014BD" w:rsidRDefault="007B1CD4" w:rsidP="00A77F11">
      <w:pPr>
        <w:spacing w:after="0" w:line="360" w:lineRule="auto"/>
        <w:jc w:val="both"/>
        <w:rPr>
          <w:rFonts w:ascii="Times New Roman" w:hAnsi="Times New Roman" w:cs="Times New Roman"/>
          <w:b/>
          <w:sz w:val="24"/>
          <w:szCs w:val="24"/>
          <w:lang w:val="en-US"/>
        </w:rPr>
      </w:pPr>
    </w:p>
    <w:p w14:paraId="5F57E875" w14:textId="77777777" w:rsidR="00134655" w:rsidRPr="005014BD" w:rsidRDefault="00134655">
      <w:pPr>
        <w:rPr>
          <w:rFonts w:ascii="Times New Roman" w:hAnsi="Times New Roman" w:cs="Times New Roman"/>
          <w:b/>
          <w:color w:val="000000"/>
          <w:sz w:val="24"/>
          <w:szCs w:val="24"/>
        </w:rPr>
      </w:pPr>
      <w:r w:rsidRPr="005014BD">
        <w:rPr>
          <w:rFonts w:ascii="Times New Roman" w:hAnsi="Times New Roman" w:cs="Times New Roman"/>
          <w:b/>
          <w:color w:val="000000"/>
          <w:sz w:val="24"/>
          <w:szCs w:val="24"/>
        </w:rPr>
        <w:br w:type="page"/>
      </w:r>
    </w:p>
    <w:p w14:paraId="5C9BC613" w14:textId="518FF283" w:rsidR="00C06CF0" w:rsidRPr="005014BD" w:rsidRDefault="00C06CF0" w:rsidP="00970732">
      <w:pPr>
        <w:pStyle w:val="ListParagraph"/>
        <w:numPr>
          <w:ilvl w:val="0"/>
          <w:numId w:val="4"/>
        </w:numPr>
        <w:spacing w:after="0" w:line="360" w:lineRule="auto"/>
        <w:jc w:val="both"/>
        <w:rPr>
          <w:rFonts w:ascii="Times New Roman" w:hAnsi="Times New Roman" w:cs="Times New Roman"/>
          <w:b/>
          <w:color w:val="000000"/>
          <w:sz w:val="24"/>
          <w:szCs w:val="24"/>
        </w:rPr>
      </w:pPr>
      <w:r w:rsidRPr="005014BD">
        <w:rPr>
          <w:rFonts w:ascii="Times New Roman" w:hAnsi="Times New Roman" w:cs="Times New Roman"/>
          <w:b/>
          <w:color w:val="000000"/>
          <w:sz w:val="24"/>
          <w:szCs w:val="24"/>
        </w:rPr>
        <w:lastRenderedPageBreak/>
        <w:t xml:space="preserve">Supplementary Information </w:t>
      </w:r>
      <w:r w:rsidR="00471A99" w:rsidRPr="005014BD">
        <w:rPr>
          <w:rFonts w:ascii="Times New Roman" w:hAnsi="Times New Roman" w:cs="Times New Roman"/>
          <w:b/>
          <w:color w:val="000000"/>
          <w:sz w:val="24"/>
          <w:szCs w:val="24"/>
        </w:rPr>
        <w:t>3</w:t>
      </w:r>
      <w:r w:rsidRPr="005014BD">
        <w:rPr>
          <w:rFonts w:ascii="Times New Roman" w:hAnsi="Times New Roman" w:cs="Times New Roman"/>
          <w:b/>
          <w:color w:val="000000"/>
          <w:sz w:val="24"/>
          <w:szCs w:val="24"/>
        </w:rPr>
        <w:t>: Further examples of microfossils</w:t>
      </w:r>
    </w:p>
    <w:p w14:paraId="4CE9EFBB" w14:textId="21BCCCF3" w:rsidR="00430CB3" w:rsidRPr="005014BD" w:rsidRDefault="00430CB3" w:rsidP="002E08DC">
      <w:pPr>
        <w:pStyle w:val="Default"/>
        <w:spacing w:line="360" w:lineRule="auto"/>
        <w:jc w:val="both"/>
        <w:rPr>
          <w:rFonts w:ascii="Times New Roman" w:eastAsia="Calibri" w:hAnsi="Times New Roman" w:cs="Times New Roman"/>
          <w:lang w:eastAsia="zh-CN"/>
        </w:rPr>
      </w:pPr>
      <w:r w:rsidRPr="005014BD">
        <w:rPr>
          <w:rFonts w:ascii="Times New Roman" w:hAnsi="Times New Roman" w:cs="Times New Roman"/>
          <w:b/>
          <w:noProof/>
          <w:lang w:eastAsia="en-AU"/>
        </w:rPr>
        <w:drawing>
          <wp:inline distT="0" distB="0" distL="0" distR="0" wp14:anchorId="5B8939B5" wp14:editId="3A77B004">
            <wp:extent cx="4957442" cy="68484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cropics appendix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60497" cy="6852696"/>
                    </a:xfrm>
                    <a:prstGeom prst="rect">
                      <a:avLst/>
                    </a:prstGeom>
                  </pic:spPr>
                </pic:pic>
              </a:graphicData>
            </a:graphic>
          </wp:inline>
        </w:drawing>
      </w:r>
    </w:p>
    <w:p w14:paraId="76063309" w14:textId="77777777" w:rsidR="00430CB3" w:rsidRPr="005014BD" w:rsidRDefault="00430CB3" w:rsidP="002E08DC">
      <w:pPr>
        <w:pStyle w:val="Default"/>
        <w:spacing w:line="360" w:lineRule="auto"/>
        <w:jc w:val="both"/>
        <w:rPr>
          <w:rFonts w:ascii="Times New Roman" w:eastAsia="Calibri" w:hAnsi="Times New Roman" w:cs="Times New Roman"/>
          <w:lang w:eastAsia="zh-CN"/>
        </w:rPr>
      </w:pPr>
    </w:p>
    <w:p w14:paraId="1A997A2A" w14:textId="0470D6AE" w:rsidR="002E08DC" w:rsidRPr="005014BD" w:rsidRDefault="002E08DC" w:rsidP="002E08DC">
      <w:pPr>
        <w:pStyle w:val="Default"/>
        <w:spacing w:line="360" w:lineRule="auto"/>
        <w:jc w:val="both"/>
        <w:rPr>
          <w:rFonts w:ascii="Times New Roman" w:eastAsia="Calibri" w:hAnsi="Times New Roman" w:cs="Times New Roman"/>
          <w:lang w:eastAsia="zh-CN"/>
        </w:rPr>
      </w:pPr>
      <w:r w:rsidRPr="005014BD">
        <w:rPr>
          <w:rFonts w:ascii="Times New Roman" w:eastAsia="Calibri" w:hAnsi="Times New Roman" w:cs="Times New Roman"/>
          <w:lang w:eastAsia="zh-CN"/>
        </w:rPr>
        <w:t xml:space="preserve">Figure </w:t>
      </w:r>
      <w:r w:rsidR="00C3087E" w:rsidRPr="005014BD">
        <w:rPr>
          <w:rFonts w:ascii="Times New Roman" w:eastAsia="Calibri" w:hAnsi="Times New Roman" w:cs="Times New Roman"/>
          <w:lang w:eastAsia="zh-CN"/>
        </w:rPr>
        <w:t>S7</w:t>
      </w:r>
      <w:r w:rsidRPr="005014BD">
        <w:rPr>
          <w:rFonts w:ascii="Times New Roman" w:eastAsia="Calibri" w:hAnsi="Times New Roman" w:cs="Times New Roman"/>
          <w:lang w:eastAsia="zh-CN"/>
        </w:rPr>
        <w:t xml:space="preserve">. Microphotographs showing examples of spheroidal microfossils with a relatively simple wall structure. </w:t>
      </w:r>
      <w:r w:rsidR="002C2A53" w:rsidRPr="005014BD">
        <w:rPr>
          <w:rFonts w:ascii="Times New Roman" w:eastAsia="Calibri" w:hAnsi="Times New Roman" w:cs="Times New Roman"/>
          <w:lang w:eastAsia="zh-CN"/>
        </w:rPr>
        <w:t xml:space="preserve">Note the </w:t>
      </w:r>
      <w:r w:rsidR="00340E37" w:rsidRPr="005014BD">
        <w:rPr>
          <w:rFonts w:ascii="Times New Roman" w:eastAsia="Calibri" w:hAnsi="Times New Roman" w:cs="Times New Roman"/>
          <w:lang w:eastAsia="zh-CN"/>
        </w:rPr>
        <w:t>relationship</w:t>
      </w:r>
      <w:r w:rsidR="002C2A53" w:rsidRPr="005014BD">
        <w:rPr>
          <w:rFonts w:ascii="Times New Roman" w:eastAsia="Calibri" w:hAnsi="Times New Roman" w:cs="Times New Roman"/>
          <w:lang w:eastAsia="zh-CN"/>
        </w:rPr>
        <w:t xml:space="preserve"> between the microfossil wall and the quartz grains in (c) </w:t>
      </w:r>
      <w:r w:rsidR="00340E37" w:rsidRPr="005014BD">
        <w:rPr>
          <w:rFonts w:ascii="Times New Roman" w:eastAsia="Calibri" w:hAnsi="Times New Roman" w:cs="Times New Roman"/>
          <w:lang w:eastAsia="zh-CN"/>
        </w:rPr>
        <w:t xml:space="preserve">which </w:t>
      </w:r>
      <w:r w:rsidR="00134655" w:rsidRPr="005014BD">
        <w:rPr>
          <w:rFonts w:ascii="Times New Roman" w:eastAsia="Calibri" w:hAnsi="Times New Roman" w:cs="Times New Roman"/>
          <w:lang w:eastAsia="zh-CN"/>
        </w:rPr>
        <w:t>suggest a</w:t>
      </w:r>
      <w:r w:rsidR="00340E37" w:rsidRPr="005014BD">
        <w:rPr>
          <w:rFonts w:ascii="Times New Roman" w:eastAsia="Calibri" w:hAnsi="Times New Roman" w:cs="Times New Roman"/>
          <w:lang w:eastAsia="zh-CN"/>
        </w:rPr>
        <w:t xml:space="preserve"> syn-sedimentary process. </w:t>
      </w:r>
      <w:r w:rsidRPr="005014BD">
        <w:rPr>
          <w:rFonts w:ascii="Times New Roman" w:eastAsia="Calibri" w:hAnsi="Times New Roman" w:cs="Times New Roman"/>
          <w:lang w:eastAsia="zh-CN"/>
        </w:rPr>
        <w:t>Scale bar is 100 µm.</w:t>
      </w:r>
    </w:p>
    <w:p w14:paraId="1BB79BDB" w14:textId="77777777" w:rsidR="00430CB3" w:rsidRPr="005014BD" w:rsidRDefault="00430CB3" w:rsidP="002C2A53">
      <w:pPr>
        <w:jc w:val="both"/>
        <w:rPr>
          <w:rFonts w:ascii="Times New Roman" w:eastAsia="Calibri" w:hAnsi="Times New Roman" w:cs="Times New Roman"/>
          <w:sz w:val="24"/>
          <w:szCs w:val="24"/>
          <w:lang w:eastAsia="zh-CN"/>
        </w:rPr>
      </w:pPr>
    </w:p>
    <w:p w14:paraId="31B843CF" w14:textId="77777777" w:rsidR="00430CB3" w:rsidRPr="005014BD" w:rsidRDefault="00430CB3" w:rsidP="002C2A53">
      <w:pPr>
        <w:jc w:val="both"/>
        <w:rPr>
          <w:rFonts w:ascii="Times New Roman" w:eastAsia="Calibri" w:hAnsi="Times New Roman" w:cs="Times New Roman"/>
          <w:sz w:val="24"/>
          <w:szCs w:val="24"/>
          <w:lang w:eastAsia="zh-CN"/>
        </w:rPr>
      </w:pPr>
      <w:r w:rsidRPr="005014BD">
        <w:rPr>
          <w:rFonts w:ascii="Times New Roman" w:eastAsia="Calibri" w:hAnsi="Times New Roman" w:cs="Times New Roman"/>
          <w:noProof/>
          <w:lang w:eastAsia="en-AU"/>
        </w:rPr>
        <w:lastRenderedPageBreak/>
        <w:drawing>
          <wp:inline distT="0" distB="0" distL="0" distR="0" wp14:anchorId="369BD903" wp14:editId="13E1296D">
            <wp:extent cx="4465959" cy="7344000"/>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cropics appendixb.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70375" cy="7351261"/>
                    </a:xfrm>
                    <a:prstGeom prst="rect">
                      <a:avLst/>
                    </a:prstGeom>
                  </pic:spPr>
                </pic:pic>
              </a:graphicData>
            </a:graphic>
          </wp:inline>
        </w:drawing>
      </w:r>
    </w:p>
    <w:p w14:paraId="273AA25F" w14:textId="02F28870" w:rsidR="002C2A53" w:rsidRPr="005014BD" w:rsidRDefault="002C2A53" w:rsidP="002C2A53">
      <w:pPr>
        <w:jc w:val="both"/>
        <w:rPr>
          <w:rFonts w:ascii="Times New Roman" w:eastAsia="Calibri" w:hAnsi="Times New Roman" w:cs="Times New Roman"/>
          <w:lang w:eastAsia="zh-CN"/>
        </w:rPr>
      </w:pPr>
      <w:r w:rsidRPr="005014BD">
        <w:rPr>
          <w:rFonts w:ascii="Times New Roman" w:eastAsia="Calibri" w:hAnsi="Times New Roman" w:cs="Times New Roman"/>
          <w:sz w:val="24"/>
          <w:szCs w:val="24"/>
          <w:lang w:eastAsia="zh-CN"/>
        </w:rPr>
        <w:t xml:space="preserve">Figure </w:t>
      </w:r>
      <w:r w:rsidR="00C3087E" w:rsidRPr="005014BD">
        <w:rPr>
          <w:rFonts w:ascii="Times New Roman" w:eastAsia="Calibri" w:hAnsi="Times New Roman" w:cs="Times New Roman"/>
          <w:sz w:val="24"/>
          <w:szCs w:val="24"/>
          <w:lang w:eastAsia="zh-CN"/>
        </w:rPr>
        <w:t>S8</w:t>
      </w:r>
      <w:r w:rsidRPr="005014BD">
        <w:rPr>
          <w:rFonts w:ascii="Times New Roman" w:eastAsia="Calibri" w:hAnsi="Times New Roman" w:cs="Times New Roman"/>
          <w:sz w:val="24"/>
          <w:szCs w:val="24"/>
          <w:lang w:eastAsia="zh-CN"/>
        </w:rPr>
        <w:t>.</w:t>
      </w:r>
      <w:r w:rsidRPr="005014BD">
        <w:rPr>
          <w:rFonts w:ascii="Times New Roman" w:eastAsia="Calibri" w:hAnsi="Times New Roman" w:cs="Times New Roman"/>
          <w:lang w:eastAsia="zh-CN"/>
        </w:rPr>
        <w:t xml:space="preserve"> Microphotographs showing examples of microfossils </w:t>
      </w:r>
      <w:r w:rsidR="00134655" w:rsidRPr="005014BD">
        <w:rPr>
          <w:rFonts w:ascii="Times New Roman" w:eastAsia="Calibri" w:hAnsi="Times New Roman" w:cs="Times New Roman"/>
          <w:lang w:eastAsia="zh-CN"/>
        </w:rPr>
        <w:t xml:space="preserve">with spheroidal shapes and locally </w:t>
      </w:r>
      <w:r w:rsidRPr="005014BD">
        <w:rPr>
          <w:rFonts w:ascii="Times New Roman" w:eastAsia="Calibri" w:hAnsi="Times New Roman" w:cs="Times New Roman"/>
          <w:lang w:eastAsia="zh-CN"/>
        </w:rPr>
        <w:t>more complex wall structure</w:t>
      </w:r>
      <w:r w:rsidR="00134655" w:rsidRPr="005014BD">
        <w:rPr>
          <w:rFonts w:ascii="Times New Roman" w:eastAsia="Calibri" w:hAnsi="Times New Roman" w:cs="Times New Roman"/>
          <w:lang w:eastAsia="zh-CN"/>
        </w:rPr>
        <w:t>s</w:t>
      </w:r>
      <w:r w:rsidRPr="005014BD">
        <w:rPr>
          <w:rFonts w:ascii="Times New Roman" w:eastAsia="Calibri" w:hAnsi="Times New Roman" w:cs="Times New Roman"/>
          <w:lang w:eastAsia="zh-CN"/>
        </w:rPr>
        <w:t xml:space="preserve">. The microfossils in f, g and h appear to have been flattened by deformation or </w:t>
      </w:r>
      <w:r w:rsidR="00134655" w:rsidRPr="005014BD">
        <w:rPr>
          <w:rFonts w:ascii="Times New Roman" w:eastAsia="Calibri" w:hAnsi="Times New Roman" w:cs="Times New Roman"/>
          <w:lang w:eastAsia="zh-CN"/>
        </w:rPr>
        <w:t>may have experienced</w:t>
      </w:r>
      <w:r w:rsidRPr="005014BD">
        <w:rPr>
          <w:rFonts w:ascii="Times New Roman" w:eastAsia="Calibri" w:hAnsi="Times New Roman" w:cs="Times New Roman"/>
          <w:lang w:eastAsia="zh-CN"/>
        </w:rPr>
        <w:t xml:space="preserve"> wall</w:t>
      </w:r>
      <w:r w:rsidR="00134655" w:rsidRPr="005014BD">
        <w:rPr>
          <w:rFonts w:ascii="Times New Roman" w:eastAsia="Calibri" w:hAnsi="Times New Roman" w:cs="Times New Roman"/>
          <w:lang w:eastAsia="zh-CN"/>
        </w:rPr>
        <w:t>-</w:t>
      </w:r>
      <w:r w:rsidRPr="005014BD">
        <w:rPr>
          <w:rFonts w:ascii="Times New Roman" w:eastAsia="Calibri" w:hAnsi="Times New Roman" w:cs="Times New Roman"/>
          <w:lang w:eastAsia="zh-CN"/>
        </w:rPr>
        <w:t xml:space="preserve">collapse during deposition. Note that the quartz grains in b and e appear to be </w:t>
      </w:r>
      <w:r w:rsidR="007071FE" w:rsidRPr="005014BD">
        <w:rPr>
          <w:rFonts w:ascii="Times New Roman" w:eastAsia="Calibri" w:hAnsi="Times New Roman" w:cs="Times New Roman"/>
          <w:lang w:eastAsia="zh-CN"/>
        </w:rPr>
        <w:t>integrated</w:t>
      </w:r>
      <w:r w:rsidRPr="005014BD">
        <w:rPr>
          <w:rFonts w:ascii="Times New Roman" w:eastAsia="Calibri" w:hAnsi="Times New Roman" w:cs="Times New Roman"/>
          <w:lang w:eastAsia="zh-CN"/>
        </w:rPr>
        <w:t xml:space="preserve"> in the </w:t>
      </w:r>
      <w:r w:rsidR="00134655" w:rsidRPr="005014BD">
        <w:rPr>
          <w:rFonts w:ascii="Times New Roman" w:eastAsia="Calibri" w:hAnsi="Times New Roman" w:cs="Times New Roman"/>
          <w:lang w:eastAsia="zh-CN"/>
        </w:rPr>
        <w:t xml:space="preserve">walls of the </w:t>
      </w:r>
      <w:r w:rsidRPr="005014BD">
        <w:rPr>
          <w:rFonts w:ascii="Times New Roman" w:eastAsia="Calibri" w:hAnsi="Times New Roman" w:cs="Times New Roman"/>
          <w:lang w:eastAsia="zh-CN"/>
        </w:rPr>
        <w:t>microfossils suggesting syn-sedimentary processes. Scale bar is 100 µm</w:t>
      </w:r>
      <w:r w:rsidR="00134655" w:rsidRPr="005014BD">
        <w:rPr>
          <w:rFonts w:ascii="Times New Roman" w:eastAsia="Calibri" w:hAnsi="Times New Roman" w:cs="Times New Roman"/>
          <w:lang w:eastAsia="zh-CN"/>
        </w:rPr>
        <w:t xml:space="preserve"> in all photos</w:t>
      </w:r>
      <w:r w:rsidRPr="005014BD">
        <w:rPr>
          <w:rFonts w:ascii="Times New Roman" w:eastAsia="Calibri" w:hAnsi="Times New Roman" w:cs="Times New Roman"/>
          <w:lang w:eastAsia="zh-CN"/>
        </w:rPr>
        <w:t>.</w:t>
      </w:r>
    </w:p>
    <w:p w14:paraId="55EAAEA4" w14:textId="047A4CCF" w:rsidR="002C2A53" w:rsidRPr="005014BD" w:rsidRDefault="002C2A53" w:rsidP="002C2A53">
      <w:pPr>
        <w:jc w:val="both"/>
        <w:rPr>
          <w:rFonts w:ascii="Times New Roman" w:eastAsia="Calibri" w:hAnsi="Times New Roman" w:cs="Times New Roman"/>
          <w:color w:val="000000"/>
          <w:sz w:val="24"/>
          <w:szCs w:val="24"/>
          <w:lang w:eastAsia="zh-CN"/>
        </w:rPr>
      </w:pPr>
    </w:p>
    <w:p w14:paraId="62E14503" w14:textId="77217D8C" w:rsidR="00430CB3" w:rsidRPr="005014BD" w:rsidRDefault="00430CB3" w:rsidP="002C2A53">
      <w:pPr>
        <w:jc w:val="both"/>
        <w:rPr>
          <w:rFonts w:ascii="Times New Roman" w:eastAsia="Calibri" w:hAnsi="Times New Roman" w:cs="Times New Roman"/>
          <w:color w:val="000000"/>
          <w:sz w:val="24"/>
          <w:szCs w:val="24"/>
          <w:lang w:eastAsia="zh-CN"/>
        </w:rPr>
      </w:pPr>
      <w:r w:rsidRPr="005014BD">
        <w:rPr>
          <w:rFonts w:ascii="Times New Roman" w:eastAsia="Calibri" w:hAnsi="Times New Roman" w:cs="Times New Roman"/>
          <w:noProof/>
          <w:lang w:eastAsia="en-AU"/>
        </w:rPr>
        <w:lastRenderedPageBreak/>
        <w:drawing>
          <wp:inline distT="0" distB="0" distL="0" distR="0" wp14:anchorId="5ADA4E8E" wp14:editId="4690FCDC">
            <wp:extent cx="5731510" cy="5617845"/>
            <wp:effectExtent l="0" t="0" r="254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icropics appendixc.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5617845"/>
                    </a:xfrm>
                    <a:prstGeom prst="rect">
                      <a:avLst/>
                    </a:prstGeom>
                  </pic:spPr>
                </pic:pic>
              </a:graphicData>
            </a:graphic>
          </wp:inline>
        </w:drawing>
      </w:r>
    </w:p>
    <w:p w14:paraId="3A50AC13" w14:textId="47719D8E" w:rsidR="002C2A53" w:rsidRPr="005014BD" w:rsidRDefault="002C2A53" w:rsidP="002C2A53">
      <w:pPr>
        <w:pStyle w:val="Default"/>
        <w:spacing w:line="360" w:lineRule="auto"/>
        <w:jc w:val="both"/>
        <w:rPr>
          <w:rFonts w:ascii="Times New Roman" w:eastAsia="Calibri" w:hAnsi="Times New Roman" w:cs="Times New Roman"/>
          <w:lang w:eastAsia="zh-CN"/>
        </w:rPr>
      </w:pPr>
      <w:r w:rsidRPr="005014BD">
        <w:rPr>
          <w:rFonts w:ascii="Times New Roman" w:eastAsia="Calibri" w:hAnsi="Times New Roman" w:cs="Times New Roman"/>
          <w:lang w:eastAsia="zh-CN"/>
        </w:rPr>
        <w:t xml:space="preserve">Figure </w:t>
      </w:r>
      <w:r w:rsidR="00C3087E" w:rsidRPr="005014BD">
        <w:rPr>
          <w:rFonts w:ascii="Times New Roman" w:eastAsia="Calibri" w:hAnsi="Times New Roman" w:cs="Times New Roman"/>
          <w:lang w:eastAsia="zh-CN"/>
        </w:rPr>
        <w:t>S9</w:t>
      </w:r>
      <w:r w:rsidRPr="005014BD">
        <w:rPr>
          <w:rFonts w:ascii="Times New Roman" w:eastAsia="Calibri" w:hAnsi="Times New Roman" w:cs="Times New Roman"/>
          <w:lang w:eastAsia="zh-CN"/>
        </w:rPr>
        <w:t xml:space="preserve">. Microphotographs showing examples of clusters of microfossils. Note that the cluster of microfossils in (c) is </w:t>
      </w:r>
      <w:r w:rsidR="0060536A" w:rsidRPr="005014BD">
        <w:rPr>
          <w:rFonts w:ascii="Times New Roman" w:eastAsia="Calibri" w:hAnsi="Times New Roman" w:cs="Times New Roman"/>
          <w:lang w:eastAsia="zh-CN"/>
        </w:rPr>
        <w:t xml:space="preserve">transected </w:t>
      </w:r>
      <w:r w:rsidRPr="005014BD">
        <w:rPr>
          <w:rFonts w:ascii="Times New Roman" w:eastAsia="Calibri" w:hAnsi="Times New Roman" w:cs="Times New Roman"/>
          <w:lang w:eastAsia="zh-CN"/>
        </w:rPr>
        <w:t>by a quartz vein. Scale bar is 100 µm.</w:t>
      </w:r>
    </w:p>
    <w:p w14:paraId="391ABFD1" w14:textId="77777777" w:rsidR="00EB41FB" w:rsidRPr="005014BD" w:rsidRDefault="00EB41FB" w:rsidP="002E08DC">
      <w:pPr>
        <w:pStyle w:val="Default"/>
        <w:spacing w:line="360" w:lineRule="auto"/>
        <w:jc w:val="both"/>
        <w:rPr>
          <w:rFonts w:ascii="Times New Roman" w:hAnsi="Times New Roman" w:cs="Times New Roman"/>
        </w:rPr>
      </w:pPr>
    </w:p>
    <w:p w14:paraId="0CF04FFD" w14:textId="77777777" w:rsidR="00007BCA" w:rsidRPr="005014BD" w:rsidRDefault="00007BCA" w:rsidP="00A77F11">
      <w:pPr>
        <w:autoSpaceDE w:val="0"/>
        <w:autoSpaceDN w:val="0"/>
        <w:adjustRightInd w:val="0"/>
        <w:spacing w:after="0" w:line="360" w:lineRule="auto"/>
        <w:jc w:val="both"/>
        <w:rPr>
          <w:rFonts w:ascii="Times New Roman" w:hAnsi="Times New Roman" w:cs="Times New Roman"/>
          <w:b/>
          <w:color w:val="000000"/>
          <w:sz w:val="24"/>
          <w:szCs w:val="24"/>
        </w:rPr>
      </w:pPr>
    </w:p>
    <w:p w14:paraId="0FEA8D53" w14:textId="30FAB913" w:rsidR="00007BCA" w:rsidRPr="005014BD" w:rsidRDefault="00C06CF0" w:rsidP="00471A99">
      <w:pPr>
        <w:pStyle w:val="ListParagraph"/>
        <w:numPr>
          <w:ilvl w:val="0"/>
          <w:numId w:val="4"/>
        </w:numPr>
        <w:autoSpaceDE w:val="0"/>
        <w:autoSpaceDN w:val="0"/>
        <w:adjustRightInd w:val="0"/>
        <w:spacing w:after="0" w:line="360" w:lineRule="auto"/>
        <w:jc w:val="both"/>
        <w:rPr>
          <w:rFonts w:ascii="Times New Roman" w:hAnsi="Times New Roman" w:cs="Times New Roman"/>
          <w:b/>
          <w:color w:val="000000"/>
          <w:sz w:val="24"/>
          <w:szCs w:val="24"/>
        </w:rPr>
      </w:pPr>
      <w:r w:rsidRPr="005014BD">
        <w:rPr>
          <w:rFonts w:ascii="Times New Roman" w:hAnsi="Times New Roman" w:cs="Times New Roman"/>
          <w:b/>
          <w:color w:val="000000"/>
          <w:sz w:val="24"/>
          <w:szCs w:val="24"/>
        </w:rPr>
        <w:t xml:space="preserve">Supplementary Information </w:t>
      </w:r>
      <w:r w:rsidR="00632063" w:rsidRPr="005014BD">
        <w:rPr>
          <w:rFonts w:ascii="Times New Roman" w:hAnsi="Times New Roman" w:cs="Times New Roman"/>
          <w:b/>
          <w:color w:val="000000"/>
          <w:sz w:val="24"/>
          <w:szCs w:val="24"/>
        </w:rPr>
        <w:t>4</w:t>
      </w:r>
      <w:r w:rsidRPr="005014BD">
        <w:rPr>
          <w:rFonts w:ascii="Times New Roman" w:hAnsi="Times New Roman" w:cs="Times New Roman"/>
          <w:b/>
          <w:color w:val="000000"/>
          <w:sz w:val="24"/>
          <w:szCs w:val="24"/>
        </w:rPr>
        <w:t xml:space="preserve">: </w:t>
      </w:r>
      <w:r w:rsidR="00007BCA" w:rsidRPr="005014BD">
        <w:rPr>
          <w:rFonts w:ascii="Times New Roman" w:hAnsi="Times New Roman" w:cs="Times New Roman"/>
          <w:b/>
          <w:color w:val="000000"/>
          <w:sz w:val="24"/>
          <w:szCs w:val="24"/>
        </w:rPr>
        <w:t xml:space="preserve">Assessment of antiquity and biogenicity criteria </w:t>
      </w:r>
    </w:p>
    <w:p w14:paraId="343C525D" w14:textId="77777777" w:rsidR="006A4C31" w:rsidRPr="005014BD" w:rsidRDefault="006A4C31" w:rsidP="00A77F11">
      <w:pPr>
        <w:pStyle w:val="Default"/>
        <w:spacing w:line="360" w:lineRule="auto"/>
        <w:jc w:val="both"/>
        <w:rPr>
          <w:rFonts w:ascii="Times New Roman" w:hAnsi="Times New Roman" w:cs="Times New Roman"/>
        </w:rPr>
      </w:pPr>
    </w:p>
    <w:p w14:paraId="09308FE2" w14:textId="2155F97E" w:rsidR="00007BCA" w:rsidRPr="005014BD" w:rsidRDefault="00007BCA" w:rsidP="00A77F11">
      <w:pPr>
        <w:pStyle w:val="Default"/>
        <w:spacing w:line="360" w:lineRule="auto"/>
        <w:ind w:firstLine="720"/>
        <w:jc w:val="both"/>
        <w:rPr>
          <w:rFonts w:ascii="Times New Roman" w:hAnsi="Times New Roman" w:cs="Times New Roman"/>
        </w:rPr>
      </w:pPr>
      <w:r w:rsidRPr="005014BD">
        <w:rPr>
          <w:rFonts w:ascii="Times New Roman" w:hAnsi="Times New Roman" w:cs="Times New Roman"/>
        </w:rPr>
        <w:t xml:space="preserve">In this section we will </w:t>
      </w:r>
      <w:r w:rsidR="00184349" w:rsidRPr="005014BD">
        <w:rPr>
          <w:rFonts w:ascii="Times New Roman" w:hAnsi="Times New Roman" w:cs="Times New Roman"/>
        </w:rPr>
        <w:t>assess</w:t>
      </w:r>
      <w:r w:rsidRPr="005014BD">
        <w:rPr>
          <w:rFonts w:ascii="Times New Roman" w:hAnsi="Times New Roman" w:cs="Times New Roman"/>
        </w:rPr>
        <w:t xml:space="preserve"> </w:t>
      </w:r>
      <w:r w:rsidR="00184349" w:rsidRPr="005014BD">
        <w:rPr>
          <w:rFonts w:ascii="Times New Roman" w:hAnsi="Times New Roman" w:cs="Times New Roman"/>
        </w:rPr>
        <w:t xml:space="preserve">a series of </w:t>
      </w:r>
      <w:r w:rsidRPr="005014BD">
        <w:rPr>
          <w:rFonts w:ascii="Times New Roman" w:hAnsi="Times New Roman" w:cs="Times New Roman"/>
        </w:rPr>
        <w:t>criteria of antiquity and bi</w:t>
      </w:r>
      <w:r w:rsidR="00184349" w:rsidRPr="005014BD">
        <w:rPr>
          <w:rFonts w:ascii="Times New Roman" w:hAnsi="Times New Roman" w:cs="Times New Roman"/>
        </w:rPr>
        <w:t>ogenicity es</w:t>
      </w:r>
      <w:r w:rsidRPr="005014BD">
        <w:rPr>
          <w:rFonts w:ascii="Times New Roman" w:hAnsi="Times New Roman" w:cs="Times New Roman"/>
        </w:rPr>
        <w:t>ta</w:t>
      </w:r>
      <w:r w:rsidR="00184349" w:rsidRPr="005014BD">
        <w:rPr>
          <w:rFonts w:ascii="Times New Roman" w:hAnsi="Times New Roman" w:cs="Times New Roman"/>
        </w:rPr>
        <w:t>blished in the literature (</w:t>
      </w:r>
      <w:r w:rsidR="007D7F2A" w:rsidRPr="005014BD">
        <w:rPr>
          <w:rFonts w:ascii="Times New Roman" w:hAnsi="Times New Roman" w:cs="Times New Roman"/>
        </w:rPr>
        <w:t xml:space="preserve">e.g. </w:t>
      </w:r>
      <w:r w:rsidR="00184349" w:rsidRPr="005014BD">
        <w:rPr>
          <w:rFonts w:ascii="Times New Roman" w:hAnsi="Times New Roman" w:cs="Times New Roman"/>
        </w:rPr>
        <w:t>Wacey, 2009) for ancient microfos</w:t>
      </w:r>
      <w:r w:rsidRPr="005014BD">
        <w:rPr>
          <w:rFonts w:ascii="Times New Roman" w:hAnsi="Times New Roman" w:cs="Times New Roman"/>
        </w:rPr>
        <w:t>sil-like structures</w:t>
      </w:r>
      <w:r w:rsidR="00184349" w:rsidRPr="005014BD">
        <w:rPr>
          <w:rFonts w:ascii="Times New Roman" w:hAnsi="Times New Roman" w:cs="Times New Roman"/>
        </w:rPr>
        <w:t xml:space="preserve">, and investigate whether the structures we describe from the Upper Nyanzian </w:t>
      </w:r>
      <w:r w:rsidR="0041133F" w:rsidRPr="005014BD">
        <w:rPr>
          <w:rFonts w:ascii="Times New Roman" w:hAnsi="Times New Roman" w:cs="Times New Roman"/>
        </w:rPr>
        <w:t>near</w:t>
      </w:r>
      <w:r w:rsidR="00184349" w:rsidRPr="005014BD">
        <w:rPr>
          <w:rFonts w:ascii="Times New Roman" w:hAnsi="Times New Roman" w:cs="Times New Roman"/>
        </w:rPr>
        <w:t xml:space="preserve"> Kukuluma </w:t>
      </w:r>
      <w:r w:rsidR="0041133F" w:rsidRPr="005014BD">
        <w:rPr>
          <w:rFonts w:ascii="Times New Roman" w:hAnsi="Times New Roman" w:cs="Times New Roman"/>
        </w:rPr>
        <w:t>Mine</w:t>
      </w:r>
      <w:r w:rsidR="00184349" w:rsidRPr="005014BD">
        <w:rPr>
          <w:rFonts w:ascii="Times New Roman" w:hAnsi="Times New Roman" w:cs="Times New Roman"/>
        </w:rPr>
        <w:t xml:space="preserve"> meet these criteria or not</w:t>
      </w:r>
      <w:r w:rsidRPr="005014BD">
        <w:rPr>
          <w:rFonts w:ascii="Times New Roman" w:hAnsi="Times New Roman" w:cs="Times New Roman"/>
        </w:rPr>
        <w:t xml:space="preserve">. </w:t>
      </w:r>
      <w:r w:rsidR="00184349" w:rsidRPr="005014BD">
        <w:rPr>
          <w:rFonts w:ascii="Times New Roman" w:hAnsi="Times New Roman" w:cs="Times New Roman"/>
        </w:rPr>
        <w:t>By taking this approach we aim to follow an established approach t</w:t>
      </w:r>
      <w:r w:rsidR="00C06CF0" w:rsidRPr="005014BD">
        <w:rPr>
          <w:rFonts w:ascii="Times New Roman" w:hAnsi="Times New Roman" w:cs="Times New Roman"/>
        </w:rPr>
        <w:t>o assess</w:t>
      </w:r>
      <w:r w:rsidR="00184349" w:rsidRPr="005014BD">
        <w:rPr>
          <w:rFonts w:ascii="Times New Roman" w:hAnsi="Times New Roman" w:cs="Times New Roman"/>
        </w:rPr>
        <w:t xml:space="preserve"> putative microfossils and</w:t>
      </w:r>
      <w:r w:rsidRPr="005014BD">
        <w:rPr>
          <w:rFonts w:ascii="Times New Roman" w:hAnsi="Times New Roman" w:cs="Times New Roman"/>
        </w:rPr>
        <w:t xml:space="preserve"> avoid </w:t>
      </w:r>
      <w:r w:rsidR="00184349" w:rsidRPr="005014BD">
        <w:rPr>
          <w:rFonts w:ascii="Times New Roman" w:hAnsi="Times New Roman" w:cs="Times New Roman"/>
        </w:rPr>
        <w:t>potential subjective bias</w:t>
      </w:r>
      <w:r w:rsidRPr="005014BD">
        <w:rPr>
          <w:rFonts w:ascii="Times New Roman" w:hAnsi="Times New Roman" w:cs="Times New Roman"/>
        </w:rPr>
        <w:t xml:space="preserve">. </w:t>
      </w:r>
      <w:r w:rsidR="00184349" w:rsidRPr="005014BD">
        <w:rPr>
          <w:rFonts w:ascii="Times New Roman" w:hAnsi="Times New Roman" w:cs="Times New Roman"/>
        </w:rPr>
        <w:t xml:space="preserve">Sections in </w:t>
      </w:r>
      <w:r w:rsidR="00C06CF0" w:rsidRPr="005014BD">
        <w:rPr>
          <w:rFonts w:ascii="Times New Roman" w:hAnsi="Times New Roman" w:cs="Times New Roman"/>
        </w:rPr>
        <w:t xml:space="preserve">italics provide possible </w:t>
      </w:r>
      <w:r w:rsidR="00C06CF0" w:rsidRPr="005014BD">
        <w:rPr>
          <w:rFonts w:ascii="Times New Roman" w:hAnsi="Times New Roman" w:cs="Times New Roman"/>
        </w:rPr>
        <w:lastRenderedPageBreak/>
        <w:t>arguments</w:t>
      </w:r>
      <w:r w:rsidRPr="005014BD">
        <w:rPr>
          <w:rFonts w:ascii="Times New Roman" w:hAnsi="Times New Roman" w:cs="Times New Roman"/>
        </w:rPr>
        <w:t xml:space="preserve"> </w:t>
      </w:r>
      <w:r w:rsidR="00C06CF0" w:rsidRPr="005014BD">
        <w:rPr>
          <w:rFonts w:ascii="Times New Roman" w:hAnsi="Times New Roman" w:cs="Times New Roman"/>
        </w:rPr>
        <w:t>in support of the listed criterion</w:t>
      </w:r>
      <w:r w:rsidRPr="005014BD">
        <w:rPr>
          <w:rFonts w:ascii="Times New Roman" w:hAnsi="Times New Roman" w:cs="Times New Roman"/>
        </w:rPr>
        <w:t xml:space="preserve"> </w:t>
      </w:r>
      <w:r w:rsidR="004610F6" w:rsidRPr="005014BD">
        <w:rPr>
          <w:rFonts w:ascii="Times New Roman" w:hAnsi="Times New Roman" w:cs="Times New Roman"/>
        </w:rPr>
        <w:t>and include</w:t>
      </w:r>
      <w:r w:rsidR="00C06CF0" w:rsidRPr="005014BD">
        <w:rPr>
          <w:rFonts w:ascii="Times New Roman" w:hAnsi="Times New Roman" w:cs="Times New Roman"/>
        </w:rPr>
        <w:t xml:space="preserve"> an </w:t>
      </w:r>
      <w:r w:rsidR="004610F6" w:rsidRPr="005014BD">
        <w:rPr>
          <w:rFonts w:ascii="Times New Roman" w:hAnsi="Times New Roman" w:cs="Times New Roman"/>
        </w:rPr>
        <w:t>assessment</w:t>
      </w:r>
      <w:r w:rsidR="00C06CF0" w:rsidRPr="005014BD">
        <w:rPr>
          <w:rFonts w:ascii="Times New Roman" w:hAnsi="Times New Roman" w:cs="Times New Roman"/>
        </w:rPr>
        <w:t xml:space="preserve"> of whether the criterion is met or not</w:t>
      </w:r>
      <w:r w:rsidRPr="005014BD">
        <w:rPr>
          <w:rFonts w:ascii="Times New Roman" w:hAnsi="Times New Roman" w:cs="Times New Roman"/>
        </w:rPr>
        <w:t>.</w:t>
      </w:r>
    </w:p>
    <w:p w14:paraId="270C7944" w14:textId="2E591D92" w:rsidR="006A4C31" w:rsidRPr="005014BD" w:rsidRDefault="006A4C31" w:rsidP="00A77F11">
      <w:pPr>
        <w:autoSpaceDE w:val="0"/>
        <w:autoSpaceDN w:val="0"/>
        <w:adjustRightInd w:val="0"/>
        <w:spacing w:after="0" w:line="360" w:lineRule="auto"/>
        <w:ind w:firstLine="720"/>
        <w:jc w:val="both"/>
        <w:rPr>
          <w:rFonts w:ascii="Times New Roman" w:hAnsi="Times New Roman" w:cs="Times New Roman"/>
          <w:color w:val="000000"/>
          <w:sz w:val="24"/>
          <w:szCs w:val="24"/>
        </w:rPr>
      </w:pPr>
      <w:r w:rsidRPr="005014BD">
        <w:rPr>
          <w:rFonts w:ascii="Times New Roman" w:hAnsi="Times New Roman" w:cs="Times New Roman"/>
          <w:color w:val="000000"/>
          <w:sz w:val="24"/>
          <w:szCs w:val="24"/>
        </w:rPr>
        <w:t>The list of antiquity and biogenicity criteria for ancient mi</w:t>
      </w:r>
      <w:r w:rsidR="00184349" w:rsidRPr="005014BD">
        <w:rPr>
          <w:rFonts w:ascii="Times New Roman" w:hAnsi="Times New Roman" w:cs="Times New Roman"/>
          <w:color w:val="000000"/>
          <w:sz w:val="24"/>
          <w:szCs w:val="24"/>
        </w:rPr>
        <w:t>crofossils is adopted from Wacey (2009)</w:t>
      </w:r>
      <w:r w:rsidRPr="005014BD">
        <w:rPr>
          <w:rFonts w:ascii="Times New Roman" w:hAnsi="Times New Roman" w:cs="Times New Roman"/>
          <w:color w:val="000000"/>
          <w:sz w:val="24"/>
          <w:szCs w:val="24"/>
        </w:rPr>
        <w:t xml:space="preserve"> </w:t>
      </w:r>
      <w:r w:rsidR="0041133F" w:rsidRPr="005014BD">
        <w:rPr>
          <w:rFonts w:ascii="Times New Roman" w:hAnsi="Times New Roman" w:cs="Times New Roman"/>
          <w:color w:val="000000"/>
          <w:sz w:val="24"/>
          <w:szCs w:val="24"/>
        </w:rPr>
        <w:t xml:space="preserve">who based his criteria on work by </w:t>
      </w:r>
      <w:r w:rsidR="007D7F2A" w:rsidRPr="005014BD">
        <w:rPr>
          <w:rFonts w:ascii="Times New Roman" w:hAnsi="Times New Roman" w:cs="Times New Roman"/>
          <w:sz w:val="24"/>
          <w:szCs w:val="24"/>
        </w:rPr>
        <w:t>Schopf and Walter</w:t>
      </w:r>
      <w:r w:rsidR="0041133F" w:rsidRPr="005014BD">
        <w:rPr>
          <w:rFonts w:ascii="Times New Roman" w:hAnsi="Times New Roman" w:cs="Times New Roman"/>
          <w:sz w:val="24"/>
          <w:szCs w:val="24"/>
        </w:rPr>
        <w:t xml:space="preserve"> </w:t>
      </w:r>
      <w:r w:rsidR="007D7F2A" w:rsidRPr="005014BD">
        <w:rPr>
          <w:rFonts w:ascii="Times New Roman" w:hAnsi="Times New Roman" w:cs="Times New Roman"/>
          <w:sz w:val="24"/>
          <w:szCs w:val="24"/>
        </w:rPr>
        <w:t>(</w:t>
      </w:r>
      <w:r w:rsidR="0041133F" w:rsidRPr="005014BD">
        <w:rPr>
          <w:rFonts w:ascii="Times New Roman" w:hAnsi="Times New Roman" w:cs="Times New Roman"/>
          <w:sz w:val="24"/>
          <w:szCs w:val="24"/>
        </w:rPr>
        <w:t>1983</w:t>
      </w:r>
      <w:r w:rsidR="007D7F2A" w:rsidRPr="005014BD">
        <w:rPr>
          <w:rFonts w:ascii="Times New Roman" w:hAnsi="Times New Roman" w:cs="Times New Roman"/>
          <w:sz w:val="24"/>
          <w:szCs w:val="24"/>
        </w:rPr>
        <w:t>),</w:t>
      </w:r>
      <w:r w:rsidR="0041133F" w:rsidRPr="005014BD">
        <w:rPr>
          <w:rFonts w:ascii="Times New Roman" w:hAnsi="Times New Roman" w:cs="Times New Roman"/>
          <w:sz w:val="24"/>
          <w:szCs w:val="24"/>
        </w:rPr>
        <w:t xml:space="preserve"> </w:t>
      </w:r>
      <w:r w:rsidR="00EA25A2" w:rsidRPr="005014BD">
        <w:rPr>
          <w:rFonts w:ascii="Times New Roman" w:hAnsi="Times New Roman" w:cs="Times New Roman"/>
          <w:sz w:val="24"/>
          <w:szCs w:val="24"/>
        </w:rPr>
        <w:t xml:space="preserve">Buick (1990), </w:t>
      </w:r>
      <w:r w:rsidR="0041133F" w:rsidRPr="005014BD">
        <w:rPr>
          <w:rFonts w:ascii="Times New Roman" w:hAnsi="Times New Roman" w:cs="Times New Roman"/>
          <w:sz w:val="24"/>
          <w:szCs w:val="24"/>
        </w:rPr>
        <w:t xml:space="preserve">Westall and Folk, </w:t>
      </w:r>
      <w:r w:rsidR="007D7F2A" w:rsidRPr="005014BD">
        <w:rPr>
          <w:rFonts w:ascii="Times New Roman" w:hAnsi="Times New Roman" w:cs="Times New Roman"/>
          <w:sz w:val="24"/>
          <w:szCs w:val="24"/>
        </w:rPr>
        <w:t>(</w:t>
      </w:r>
      <w:r w:rsidR="0041133F" w:rsidRPr="005014BD">
        <w:rPr>
          <w:rFonts w:ascii="Times New Roman" w:hAnsi="Times New Roman" w:cs="Times New Roman"/>
          <w:sz w:val="24"/>
          <w:szCs w:val="24"/>
        </w:rPr>
        <w:t>2003</w:t>
      </w:r>
      <w:r w:rsidR="007D7F2A" w:rsidRPr="005014BD">
        <w:rPr>
          <w:rFonts w:ascii="Times New Roman" w:hAnsi="Times New Roman" w:cs="Times New Roman"/>
          <w:sz w:val="24"/>
          <w:szCs w:val="24"/>
        </w:rPr>
        <w:t>), Brasier et al.</w:t>
      </w:r>
      <w:r w:rsidR="0041133F" w:rsidRPr="005014BD">
        <w:rPr>
          <w:rFonts w:ascii="Times New Roman" w:hAnsi="Times New Roman" w:cs="Times New Roman"/>
          <w:sz w:val="24"/>
          <w:szCs w:val="24"/>
        </w:rPr>
        <w:t xml:space="preserve"> </w:t>
      </w:r>
      <w:r w:rsidR="007D7F2A" w:rsidRPr="005014BD">
        <w:rPr>
          <w:rFonts w:ascii="Times New Roman" w:hAnsi="Times New Roman" w:cs="Times New Roman"/>
          <w:sz w:val="24"/>
          <w:szCs w:val="24"/>
        </w:rPr>
        <w:t>(</w:t>
      </w:r>
      <w:r w:rsidR="0041133F" w:rsidRPr="005014BD">
        <w:rPr>
          <w:rFonts w:ascii="Times New Roman" w:hAnsi="Times New Roman" w:cs="Times New Roman"/>
          <w:sz w:val="24"/>
          <w:szCs w:val="24"/>
        </w:rPr>
        <w:t>2004, 2005</w:t>
      </w:r>
      <w:r w:rsidR="007D7F2A" w:rsidRPr="005014BD">
        <w:rPr>
          <w:rFonts w:ascii="Times New Roman" w:hAnsi="Times New Roman" w:cs="Times New Roman"/>
          <w:sz w:val="24"/>
          <w:szCs w:val="24"/>
        </w:rPr>
        <w:t>),</w:t>
      </w:r>
      <w:r w:rsidR="0041133F" w:rsidRPr="005014BD">
        <w:rPr>
          <w:rFonts w:ascii="Times New Roman" w:hAnsi="Times New Roman" w:cs="Times New Roman"/>
          <w:sz w:val="24"/>
          <w:szCs w:val="24"/>
        </w:rPr>
        <w:t xml:space="preserve"> Hofmann </w:t>
      </w:r>
      <w:r w:rsidR="007D7F2A" w:rsidRPr="005014BD">
        <w:rPr>
          <w:rFonts w:ascii="Times New Roman" w:hAnsi="Times New Roman" w:cs="Times New Roman"/>
          <w:sz w:val="24"/>
          <w:szCs w:val="24"/>
        </w:rPr>
        <w:t>(</w:t>
      </w:r>
      <w:r w:rsidR="0041133F" w:rsidRPr="005014BD">
        <w:rPr>
          <w:rFonts w:ascii="Times New Roman" w:hAnsi="Times New Roman" w:cs="Times New Roman"/>
          <w:sz w:val="24"/>
          <w:szCs w:val="24"/>
        </w:rPr>
        <w:t>2004</w:t>
      </w:r>
      <w:r w:rsidR="007D7F2A" w:rsidRPr="005014BD">
        <w:rPr>
          <w:rFonts w:ascii="Times New Roman" w:hAnsi="Times New Roman" w:cs="Times New Roman"/>
          <w:sz w:val="24"/>
          <w:szCs w:val="24"/>
        </w:rPr>
        <w:t>),</w:t>
      </w:r>
      <w:r w:rsidR="0041133F" w:rsidRPr="005014BD">
        <w:rPr>
          <w:rFonts w:ascii="Times New Roman" w:hAnsi="Times New Roman" w:cs="Times New Roman"/>
          <w:sz w:val="24"/>
          <w:szCs w:val="24"/>
        </w:rPr>
        <w:t xml:space="preserve"> McLoughlin et al.</w:t>
      </w:r>
      <w:r w:rsidR="007D7F2A" w:rsidRPr="005014BD">
        <w:rPr>
          <w:rFonts w:ascii="Times New Roman" w:hAnsi="Times New Roman" w:cs="Times New Roman"/>
          <w:sz w:val="24"/>
          <w:szCs w:val="24"/>
        </w:rPr>
        <w:t xml:space="preserve"> (</w:t>
      </w:r>
      <w:r w:rsidR="0041133F" w:rsidRPr="005014BD">
        <w:rPr>
          <w:rFonts w:ascii="Times New Roman" w:hAnsi="Times New Roman" w:cs="Times New Roman"/>
          <w:sz w:val="24"/>
          <w:szCs w:val="24"/>
        </w:rPr>
        <w:t>2007</w:t>
      </w:r>
      <w:r w:rsidR="007D7F2A" w:rsidRPr="005014BD">
        <w:rPr>
          <w:rFonts w:ascii="Times New Roman" w:hAnsi="Times New Roman" w:cs="Times New Roman"/>
          <w:sz w:val="24"/>
          <w:szCs w:val="24"/>
        </w:rPr>
        <w:t>) and</w:t>
      </w:r>
      <w:r w:rsidR="0041133F" w:rsidRPr="005014BD">
        <w:rPr>
          <w:rFonts w:ascii="Times New Roman" w:hAnsi="Times New Roman" w:cs="Times New Roman"/>
          <w:sz w:val="24"/>
          <w:szCs w:val="24"/>
        </w:rPr>
        <w:t xml:space="preserve"> Sugitani et al.</w:t>
      </w:r>
      <w:r w:rsidR="007D7F2A" w:rsidRPr="005014BD">
        <w:rPr>
          <w:rFonts w:ascii="Times New Roman" w:hAnsi="Times New Roman" w:cs="Times New Roman"/>
          <w:sz w:val="24"/>
          <w:szCs w:val="24"/>
        </w:rPr>
        <w:t xml:space="preserve"> (</w:t>
      </w:r>
      <w:r w:rsidR="0041133F" w:rsidRPr="005014BD">
        <w:rPr>
          <w:rFonts w:ascii="Times New Roman" w:hAnsi="Times New Roman" w:cs="Times New Roman"/>
          <w:sz w:val="24"/>
          <w:szCs w:val="24"/>
        </w:rPr>
        <w:t>2007</w:t>
      </w:r>
      <w:r w:rsidR="007D7F2A" w:rsidRPr="005014BD">
        <w:rPr>
          <w:rFonts w:ascii="Times New Roman" w:hAnsi="Times New Roman" w:cs="Times New Roman"/>
          <w:sz w:val="24"/>
          <w:szCs w:val="24"/>
        </w:rPr>
        <w:t>)</w:t>
      </w:r>
      <w:r w:rsidRPr="005014BD">
        <w:rPr>
          <w:rFonts w:ascii="Times New Roman" w:hAnsi="Times New Roman" w:cs="Times New Roman"/>
          <w:color w:val="000000"/>
          <w:sz w:val="24"/>
          <w:szCs w:val="24"/>
        </w:rPr>
        <w:t>.</w:t>
      </w:r>
    </w:p>
    <w:p w14:paraId="2494E6F8" w14:textId="77777777" w:rsidR="0041133F" w:rsidRPr="005014BD" w:rsidRDefault="0041133F" w:rsidP="00A77F11">
      <w:pPr>
        <w:autoSpaceDE w:val="0"/>
        <w:autoSpaceDN w:val="0"/>
        <w:adjustRightInd w:val="0"/>
        <w:spacing w:after="0" w:line="360" w:lineRule="auto"/>
        <w:jc w:val="both"/>
        <w:rPr>
          <w:rFonts w:ascii="Times New Roman" w:hAnsi="Times New Roman" w:cs="Times New Roman"/>
          <w:color w:val="000000"/>
          <w:sz w:val="24"/>
          <w:szCs w:val="24"/>
        </w:rPr>
      </w:pPr>
    </w:p>
    <w:p w14:paraId="7F6D7395" w14:textId="77777777" w:rsidR="006A4C31" w:rsidRPr="005014BD" w:rsidRDefault="006A4C31" w:rsidP="00A77F11">
      <w:pPr>
        <w:autoSpaceDE w:val="0"/>
        <w:autoSpaceDN w:val="0"/>
        <w:adjustRightInd w:val="0"/>
        <w:spacing w:after="0" w:line="360" w:lineRule="auto"/>
        <w:jc w:val="both"/>
        <w:rPr>
          <w:rFonts w:ascii="Times New Roman" w:hAnsi="Times New Roman" w:cs="Times New Roman"/>
          <w:color w:val="000000"/>
          <w:sz w:val="24"/>
          <w:szCs w:val="24"/>
        </w:rPr>
      </w:pPr>
    </w:p>
    <w:p w14:paraId="24F823E0" w14:textId="7EB885AE" w:rsidR="006A4C31" w:rsidRPr="005014BD" w:rsidRDefault="00632063" w:rsidP="00A77F11">
      <w:pPr>
        <w:autoSpaceDE w:val="0"/>
        <w:autoSpaceDN w:val="0"/>
        <w:adjustRightInd w:val="0"/>
        <w:spacing w:after="0" w:line="360" w:lineRule="auto"/>
        <w:jc w:val="both"/>
        <w:rPr>
          <w:rFonts w:ascii="Times New Roman" w:hAnsi="Times New Roman" w:cs="Times New Roman"/>
          <w:b/>
          <w:i/>
          <w:color w:val="000000"/>
          <w:sz w:val="24"/>
          <w:szCs w:val="24"/>
        </w:rPr>
      </w:pPr>
      <w:r w:rsidRPr="005014BD">
        <w:rPr>
          <w:rFonts w:ascii="Times New Roman" w:hAnsi="Times New Roman" w:cs="Times New Roman"/>
          <w:b/>
          <w:i/>
          <w:color w:val="000000"/>
          <w:sz w:val="24"/>
          <w:szCs w:val="24"/>
        </w:rPr>
        <w:t>4</w:t>
      </w:r>
      <w:r w:rsidR="00471A99" w:rsidRPr="005014BD">
        <w:rPr>
          <w:rFonts w:ascii="Times New Roman" w:hAnsi="Times New Roman" w:cs="Times New Roman"/>
          <w:b/>
          <w:i/>
          <w:color w:val="000000"/>
          <w:sz w:val="24"/>
          <w:szCs w:val="24"/>
        </w:rPr>
        <w:t xml:space="preserve">.1 </w:t>
      </w:r>
      <w:r w:rsidR="006A4C31" w:rsidRPr="005014BD">
        <w:rPr>
          <w:rFonts w:ascii="Times New Roman" w:hAnsi="Times New Roman" w:cs="Times New Roman"/>
          <w:b/>
          <w:i/>
          <w:color w:val="000000"/>
          <w:sz w:val="24"/>
          <w:szCs w:val="24"/>
        </w:rPr>
        <w:t>General antiquity criteria</w:t>
      </w:r>
    </w:p>
    <w:p w14:paraId="438286CB" w14:textId="77777777" w:rsidR="00DA4F71" w:rsidRPr="005014BD" w:rsidRDefault="00DA4F71" w:rsidP="00A77F11">
      <w:pPr>
        <w:autoSpaceDE w:val="0"/>
        <w:autoSpaceDN w:val="0"/>
        <w:adjustRightInd w:val="0"/>
        <w:spacing w:after="0" w:line="360" w:lineRule="auto"/>
        <w:jc w:val="both"/>
        <w:rPr>
          <w:rFonts w:ascii="Times New Roman" w:hAnsi="Times New Roman" w:cs="Times New Roman"/>
          <w:color w:val="000000"/>
          <w:sz w:val="24"/>
          <w:szCs w:val="24"/>
        </w:rPr>
      </w:pPr>
    </w:p>
    <w:p w14:paraId="5E850EE2" w14:textId="1752187F" w:rsidR="006A4C31" w:rsidRPr="005014BD" w:rsidRDefault="006A4C31" w:rsidP="00A77F11">
      <w:pPr>
        <w:autoSpaceDE w:val="0"/>
        <w:autoSpaceDN w:val="0"/>
        <w:adjustRightInd w:val="0"/>
        <w:spacing w:after="0" w:line="360" w:lineRule="auto"/>
        <w:jc w:val="both"/>
        <w:rPr>
          <w:rFonts w:ascii="Times New Roman" w:hAnsi="Times New Roman" w:cs="Times New Roman"/>
          <w:b/>
          <w:color w:val="000000"/>
          <w:sz w:val="24"/>
          <w:szCs w:val="24"/>
        </w:rPr>
      </w:pPr>
      <w:r w:rsidRPr="005014BD">
        <w:rPr>
          <w:rFonts w:ascii="Times New Roman" w:hAnsi="Times New Roman" w:cs="Times New Roman"/>
          <w:b/>
          <w:color w:val="000000"/>
          <w:sz w:val="24"/>
          <w:szCs w:val="24"/>
        </w:rPr>
        <w:t>(1) Structures must occur in rocks of known provenance; i.e., detailed location information must be presented so that independent re-sampling is possible.</w:t>
      </w:r>
    </w:p>
    <w:p w14:paraId="4DB14D44" w14:textId="292F221A" w:rsidR="006A4C31" w:rsidRPr="005014BD" w:rsidRDefault="006A4C31" w:rsidP="00A77F11">
      <w:pPr>
        <w:autoSpaceDE w:val="0"/>
        <w:autoSpaceDN w:val="0"/>
        <w:adjustRightInd w:val="0"/>
        <w:spacing w:after="0" w:line="360" w:lineRule="auto"/>
        <w:jc w:val="both"/>
        <w:rPr>
          <w:rFonts w:ascii="Times New Roman" w:hAnsi="Times New Roman" w:cs="Times New Roman"/>
          <w:bCs/>
          <w:i/>
          <w:color w:val="000000"/>
          <w:sz w:val="24"/>
          <w:szCs w:val="24"/>
        </w:rPr>
      </w:pPr>
      <w:r w:rsidRPr="005014BD">
        <w:rPr>
          <w:rFonts w:ascii="Times New Roman" w:hAnsi="Times New Roman" w:cs="Times New Roman"/>
          <w:bCs/>
          <w:i/>
          <w:color w:val="000000"/>
          <w:sz w:val="24"/>
          <w:szCs w:val="24"/>
        </w:rPr>
        <w:t xml:space="preserve">Criterion </w:t>
      </w:r>
      <w:r w:rsidR="00C06CF0" w:rsidRPr="005014BD">
        <w:rPr>
          <w:rFonts w:ascii="Times New Roman" w:hAnsi="Times New Roman" w:cs="Times New Roman"/>
          <w:bCs/>
          <w:i/>
          <w:color w:val="000000"/>
          <w:sz w:val="24"/>
          <w:szCs w:val="24"/>
        </w:rPr>
        <w:t>met</w:t>
      </w:r>
      <w:r w:rsidRPr="005014BD">
        <w:rPr>
          <w:rFonts w:ascii="Times New Roman" w:hAnsi="Times New Roman" w:cs="Times New Roman"/>
          <w:bCs/>
          <w:i/>
          <w:color w:val="000000"/>
          <w:sz w:val="24"/>
          <w:szCs w:val="24"/>
        </w:rPr>
        <w:t xml:space="preserve">; sample is from </w:t>
      </w:r>
      <w:r w:rsidR="00C06CF0" w:rsidRPr="005014BD">
        <w:rPr>
          <w:rFonts w:ascii="Times New Roman" w:hAnsi="Times New Roman" w:cs="Times New Roman"/>
          <w:bCs/>
          <w:i/>
          <w:color w:val="000000"/>
          <w:sz w:val="24"/>
          <w:szCs w:val="24"/>
        </w:rPr>
        <w:t>rock outcrop of known location as shown in figure 1 [main text].</w:t>
      </w:r>
      <w:r w:rsidR="00955FDB" w:rsidRPr="005014BD">
        <w:rPr>
          <w:rFonts w:ascii="Times New Roman" w:hAnsi="Times New Roman" w:cs="Times New Roman"/>
          <w:bCs/>
          <w:i/>
          <w:color w:val="000000"/>
          <w:sz w:val="24"/>
          <w:szCs w:val="24"/>
        </w:rPr>
        <w:t xml:space="preserve"> </w:t>
      </w:r>
      <w:r w:rsidR="00F61404" w:rsidRPr="005014BD">
        <w:rPr>
          <w:rFonts w:ascii="Times New Roman" w:hAnsi="Times New Roman" w:cs="Times New Roman"/>
          <w:bCs/>
          <w:i/>
          <w:color w:val="000000"/>
          <w:sz w:val="24"/>
          <w:szCs w:val="24"/>
        </w:rPr>
        <w:t>The GPS coordinates of the sample location can be provided by the authors on request from fellow scientists.</w:t>
      </w:r>
    </w:p>
    <w:p w14:paraId="25EE0A5D" w14:textId="77777777" w:rsidR="006A4C31" w:rsidRPr="005014BD" w:rsidRDefault="006A4C31" w:rsidP="00A77F11">
      <w:pPr>
        <w:autoSpaceDE w:val="0"/>
        <w:autoSpaceDN w:val="0"/>
        <w:adjustRightInd w:val="0"/>
        <w:spacing w:after="0" w:line="360" w:lineRule="auto"/>
        <w:jc w:val="both"/>
        <w:rPr>
          <w:rFonts w:ascii="Times New Roman" w:hAnsi="Times New Roman" w:cs="Times New Roman"/>
          <w:b/>
          <w:bCs/>
          <w:color w:val="000000"/>
          <w:sz w:val="24"/>
          <w:szCs w:val="24"/>
        </w:rPr>
      </w:pPr>
    </w:p>
    <w:p w14:paraId="38105166" w14:textId="77777777" w:rsidR="006A4C31" w:rsidRPr="005014BD" w:rsidRDefault="006A4C31" w:rsidP="00A77F11">
      <w:pPr>
        <w:autoSpaceDE w:val="0"/>
        <w:autoSpaceDN w:val="0"/>
        <w:adjustRightInd w:val="0"/>
        <w:spacing w:after="0" w:line="360" w:lineRule="auto"/>
        <w:jc w:val="both"/>
        <w:rPr>
          <w:rFonts w:ascii="Times New Roman" w:hAnsi="Times New Roman" w:cs="Times New Roman"/>
          <w:b/>
          <w:color w:val="000000"/>
          <w:sz w:val="24"/>
          <w:szCs w:val="24"/>
        </w:rPr>
      </w:pPr>
      <w:r w:rsidRPr="005014BD">
        <w:rPr>
          <w:rFonts w:ascii="Times New Roman" w:hAnsi="Times New Roman" w:cs="Times New Roman"/>
          <w:b/>
          <w:color w:val="000000"/>
          <w:sz w:val="24"/>
          <w:szCs w:val="24"/>
        </w:rPr>
        <w:t>(2) Structures must occur in rocks of demonstrable or established age; i.e., the host rock must be dated directly by radiometric techniques, or the age of the rocks can be accurately inferred by correlation to nearby rocks that have been dated.</w:t>
      </w:r>
    </w:p>
    <w:p w14:paraId="224967C5" w14:textId="2BD028FB" w:rsidR="006A4C31" w:rsidRPr="005014BD" w:rsidRDefault="006A4C31" w:rsidP="00A77F11">
      <w:pPr>
        <w:autoSpaceDE w:val="0"/>
        <w:autoSpaceDN w:val="0"/>
        <w:adjustRightInd w:val="0"/>
        <w:spacing w:after="0" w:line="360" w:lineRule="auto"/>
        <w:jc w:val="both"/>
        <w:rPr>
          <w:rFonts w:ascii="Times New Roman" w:hAnsi="Times New Roman" w:cs="Times New Roman"/>
          <w:b/>
          <w:bCs/>
          <w:color w:val="000000"/>
          <w:sz w:val="24"/>
          <w:szCs w:val="24"/>
        </w:rPr>
      </w:pPr>
      <w:r w:rsidRPr="005014BD">
        <w:rPr>
          <w:rFonts w:ascii="Times New Roman" w:hAnsi="Times New Roman" w:cs="Times New Roman"/>
          <w:bCs/>
          <w:i/>
          <w:color w:val="000000"/>
          <w:sz w:val="24"/>
          <w:szCs w:val="24"/>
        </w:rPr>
        <w:t xml:space="preserve">Criterion </w:t>
      </w:r>
      <w:r w:rsidR="000753CD" w:rsidRPr="005014BD">
        <w:rPr>
          <w:rFonts w:ascii="Times New Roman" w:hAnsi="Times New Roman" w:cs="Times New Roman"/>
          <w:bCs/>
          <w:i/>
          <w:color w:val="000000"/>
          <w:sz w:val="24"/>
          <w:szCs w:val="24"/>
        </w:rPr>
        <w:t>met</w:t>
      </w:r>
      <w:r w:rsidRPr="005014BD">
        <w:rPr>
          <w:rFonts w:ascii="Times New Roman" w:hAnsi="Times New Roman" w:cs="Times New Roman"/>
          <w:bCs/>
          <w:i/>
          <w:color w:val="000000"/>
          <w:sz w:val="24"/>
          <w:szCs w:val="24"/>
        </w:rPr>
        <w:t xml:space="preserve">; </w:t>
      </w:r>
      <w:r w:rsidR="000753CD" w:rsidRPr="005014BD">
        <w:rPr>
          <w:rFonts w:ascii="Times New Roman" w:hAnsi="Times New Roman" w:cs="Times New Roman"/>
          <w:bCs/>
          <w:i/>
          <w:color w:val="000000"/>
          <w:sz w:val="24"/>
          <w:szCs w:val="24"/>
        </w:rPr>
        <w:t xml:space="preserve">Rocks hosting the structures are securely dated at </w:t>
      </w:r>
      <w:r w:rsidR="00EA25A2" w:rsidRPr="005014BD">
        <w:rPr>
          <w:rFonts w:ascii="Times New Roman" w:hAnsi="Times New Roman" w:cs="Times New Roman"/>
          <w:bCs/>
          <w:i/>
          <w:color w:val="000000"/>
          <w:sz w:val="24"/>
          <w:szCs w:val="24"/>
        </w:rPr>
        <w:t xml:space="preserve">a </w:t>
      </w:r>
      <w:r w:rsidR="000753CD" w:rsidRPr="005014BD">
        <w:rPr>
          <w:rFonts w:ascii="Times New Roman" w:hAnsi="Times New Roman" w:cs="Times New Roman"/>
          <w:bCs/>
          <w:i/>
          <w:color w:val="000000"/>
          <w:sz w:val="24"/>
          <w:szCs w:val="24"/>
        </w:rPr>
        <w:t xml:space="preserve">time between 2700-2730 Ma; </w:t>
      </w:r>
      <w:r w:rsidRPr="005014BD">
        <w:rPr>
          <w:rFonts w:ascii="Times New Roman" w:hAnsi="Times New Roman" w:cs="Times New Roman"/>
          <w:bCs/>
          <w:i/>
          <w:color w:val="000000"/>
          <w:sz w:val="24"/>
          <w:szCs w:val="24"/>
        </w:rPr>
        <w:t>see “Supplementary Information</w:t>
      </w:r>
      <w:r w:rsidR="000753CD" w:rsidRPr="005014BD">
        <w:rPr>
          <w:rFonts w:ascii="Times New Roman" w:hAnsi="Times New Roman" w:cs="Times New Roman"/>
          <w:bCs/>
          <w:i/>
          <w:color w:val="000000"/>
          <w:sz w:val="24"/>
          <w:szCs w:val="24"/>
        </w:rPr>
        <w:t xml:space="preserve"> 1</w:t>
      </w:r>
      <w:r w:rsidRPr="005014BD">
        <w:rPr>
          <w:rFonts w:ascii="Times New Roman" w:hAnsi="Times New Roman" w:cs="Times New Roman"/>
          <w:bCs/>
          <w:i/>
          <w:color w:val="000000"/>
          <w:sz w:val="24"/>
          <w:szCs w:val="24"/>
        </w:rPr>
        <w:t>: Geological Setting”</w:t>
      </w:r>
      <w:r w:rsidR="000753CD" w:rsidRPr="005014BD">
        <w:rPr>
          <w:rFonts w:ascii="Times New Roman" w:hAnsi="Times New Roman" w:cs="Times New Roman"/>
          <w:bCs/>
          <w:i/>
          <w:color w:val="000000"/>
          <w:sz w:val="24"/>
          <w:szCs w:val="24"/>
        </w:rPr>
        <w:t xml:space="preserve"> and </w:t>
      </w:r>
      <w:r w:rsidR="000753CD" w:rsidRPr="005014BD">
        <w:rPr>
          <w:rFonts w:ascii="Times New Roman" w:hAnsi="Times New Roman" w:cs="Times New Roman"/>
          <w:i/>
          <w:sz w:val="24"/>
          <w:szCs w:val="24"/>
        </w:rPr>
        <w:t>Supplementary Information 2: “</w:t>
      </w:r>
      <w:r w:rsidR="000753CD" w:rsidRPr="005014BD">
        <w:rPr>
          <w:rFonts w:ascii="Times New Roman" w:eastAsia="Calibri" w:hAnsi="Times New Roman" w:cs="Times New Roman"/>
          <w:i/>
          <w:sz w:val="24"/>
          <w:szCs w:val="24"/>
        </w:rPr>
        <w:t>U-Pb dating of intercalated volcaniclastics” for details</w:t>
      </w:r>
      <w:r w:rsidRPr="005014BD">
        <w:rPr>
          <w:rFonts w:ascii="Times New Roman" w:hAnsi="Times New Roman" w:cs="Times New Roman"/>
          <w:bCs/>
          <w:i/>
          <w:color w:val="000000"/>
          <w:sz w:val="24"/>
          <w:szCs w:val="24"/>
        </w:rPr>
        <w:t>.</w:t>
      </w:r>
    </w:p>
    <w:p w14:paraId="751EAEC1" w14:textId="77777777" w:rsidR="006A4C31" w:rsidRPr="005014BD" w:rsidRDefault="006A4C31" w:rsidP="00A77F11">
      <w:pPr>
        <w:autoSpaceDE w:val="0"/>
        <w:autoSpaceDN w:val="0"/>
        <w:adjustRightInd w:val="0"/>
        <w:spacing w:after="0" w:line="360" w:lineRule="auto"/>
        <w:jc w:val="both"/>
        <w:rPr>
          <w:rFonts w:ascii="Times New Roman" w:hAnsi="Times New Roman" w:cs="Times New Roman"/>
          <w:b/>
          <w:bCs/>
          <w:color w:val="000000"/>
          <w:sz w:val="24"/>
          <w:szCs w:val="24"/>
        </w:rPr>
      </w:pPr>
    </w:p>
    <w:p w14:paraId="3523192D" w14:textId="77777777" w:rsidR="006A4C31" w:rsidRPr="005014BD" w:rsidRDefault="006A4C31" w:rsidP="00A77F11">
      <w:pPr>
        <w:pStyle w:val="Default"/>
        <w:spacing w:line="360" w:lineRule="auto"/>
        <w:jc w:val="both"/>
        <w:rPr>
          <w:rFonts w:ascii="Times New Roman" w:hAnsi="Times New Roman" w:cs="Times New Roman"/>
          <w:b/>
        </w:rPr>
      </w:pPr>
      <w:r w:rsidRPr="005014BD">
        <w:rPr>
          <w:rFonts w:ascii="Times New Roman" w:hAnsi="Times New Roman" w:cs="Times New Roman"/>
          <w:b/>
        </w:rPr>
        <w:t>(3) Structures must be indigenous to the primary fabric of the host rock; i.e., they must be physically embedded within the rock, not products of sample collection or preparation. They should, therefore, be present in petrographic thin sections of the rock. Other identification techniques such as acid maceration and acid etching are valuable accessory techniques but may accidentally incorporate post-depositional contaminants.</w:t>
      </w:r>
    </w:p>
    <w:p w14:paraId="20A3B4AF" w14:textId="1B1E21D5" w:rsidR="006A4C31" w:rsidRPr="005014BD" w:rsidRDefault="006A4C31" w:rsidP="00A77F11">
      <w:pPr>
        <w:pStyle w:val="Default"/>
        <w:spacing w:line="360" w:lineRule="auto"/>
        <w:jc w:val="both"/>
        <w:rPr>
          <w:rFonts w:ascii="Times New Roman" w:hAnsi="Times New Roman" w:cs="Times New Roman"/>
          <w:bCs/>
          <w:i/>
        </w:rPr>
      </w:pPr>
      <w:r w:rsidRPr="005014BD">
        <w:rPr>
          <w:rFonts w:ascii="Times New Roman" w:hAnsi="Times New Roman" w:cs="Times New Roman"/>
          <w:bCs/>
          <w:i/>
        </w:rPr>
        <w:t xml:space="preserve">Criterion </w:t>
      </w:r>
      <w:r w:rsidR="000753CD" w:rsidRPr="005014BD">
        <w:rPr>
          <w:rFonts w:ascii="Times New Roman" w:hAnsi="Times New Roman" w:cs="Times New Roman"/>
          <w:bCs/>
          <w:i/>
        </w:rPr>
        <w:t>met</w:t>
      </w:r>
      <w:r w:rsidRPr="005014BD">
        <w:rPr>
          <w:rFonts w:ascii="Times New Roman" w:hAnsi="Times New Roman" w:cs="Times New Roman"/>
          <w:bCs/>
          <w:i/>
        </w:rPr>
        <w:t xml:space="preserve">; specimens </w:t>
      </w:r>
      <w:r w:rsidR="000753CD" w:rsidRPr="005014BD">
        <w:rPr>
          <w:rFonts w:ascii="Times New Roman" w:hAnsi="Times New Roman" w:cs="Times New Roman"/>
          <w:bCs/>
          <w:i/>
        </w:rPr>
        <w:t>can be</w:t>
      </w:r>
      <w:r w:rsidRPr="005014BD">
        <w:rPr>
          <w:rFonts w:ascii="Times New Roman" w:hAnsi="Times New Roman" w:cs="Times New Roman"/>
          <w:bCs/>
          <w:i/>
        </w:rPr>
        <w:t xml:space="preserve"> identified in petrographic sections</w:t>
      </w:r>
      <w:r w:rsidR="000753CD" w:rsidRPr="005014BD">
        <w:rPr>
          <w:rFonts w:ascii="Times New Roman" w:hAnsi="Times New Roman" w:cs="Times New Roman"/>
          <w:bCs/>
          <w:i/>
        </w:rPr>
        <w:t xml:space="preserve">; occur along bedding planes; are filled with the same material as the matrix in which they are embedded; have been metamorphosed together with the matrix; are cut by healed microfractures; </w:t>
      </w:r>
      <w:r w:rsidR="00F61404" w:rsidRPr="005014BD">
        <w:rPr>
          <w:rFonts w:ascii="Times New Roman" w:hAnsi="Times New Roman" w:cs="Times New Roman"/>
          <w:bCs/>
          <w:i/>
        </w:rPr>
        <w:t xml:space="preserve">some specimen show evidence of soft rock deformation and/or compaction by diagenesis and metamorphism. </w:t>
      </w:r>
      <w:r w:rsidRPr="005014BD">
        <w:rPr>
          <w:rFonts w:ascii="Times New Roman" w:hAnsi="Times New Roman" w:cs="Times New Roman"/>
          <w:bCs/>
          <w:i/>
        </w:rPr>
        <w:t xml:space="preserve">. </w:t>
      </w:r>
    </w:p>
    <w:p w14:paraId="43576056" w14:textId="77777777" w:rsidR="006A4C31" w:rsidRPr="005014BD" w:rsidRDefault="006A4C31" w:rsidP="00A77F11">
      <w:pPr>
        <w:pStyle w:val="Default"/>
        <w:spacing w:line="360" w:lineRule="auto"/>
        <w:jc w:val="both"/>
        <w:rPr>
          <w:rFonts w:ascii="Times New Roman" w:hAnsi="Times New Roman" w:cs="Times New Roman"/>
          <w:b/>
          <w:bCs/>
        </w:rPr>
      </w:pPr>
    </w:p>
    <w:p w14:paraId="0312127C" w14:textId="77777777" w:rsidR="000753CD" w:rsidRPr="005014BD" w:rsidRDefault="006A4C31" w:rsidP="00A77F11">
      <w:pPr>
        <w:pStyle w:val="Default"/>
        <w:spacing w:line="360" w:lineRule="auto"/>
        <w:jc w:val="both"/>
        <w:rPr>
          <w:rFonts w:ascii="Times New Roman" w:hAnsi="Times New Roman" w:cs="Times New Roman"/>
          <w:b/>
        </w:rPr>
      </w:pPr>
      <w:r w:rsidRPr="005014BD">
        <w:rPr>
          <w:rFonts w:ascii="Times New Roman" w:hAnsi="Times New Roman" w:cs="Times New Roman"/>
          <w:b/>
        </w:rPr>
        <w:lastRenderedPageBreak/>
        <w:t>(4) Structures must be syngenetic with the primary fabric of the host rock; i.e., they must not have been introduced by ancient or modern post-depositional fluids.</w:t>
      </w:r>
    </w:p>
    <w:p w14:paraId="68BAE237" w14:textId="7ABE5D34" w:rsidR="006A4C31" w:rsidRPr="005014BD" w:rsidRDefault="006A4C31" w:rsidP="00A77F11">
      <w:pPr>
        <w:pStyle w:val="Default"/>
        <w:spacing w:line="360" w:lineRule="auto"/>
        <w:jc w:val="both"/>
        <w:rPr>
          <w:rFonts w:ascii="Times New Roman" w:hAnsi="Times New Roman" w:cs="Times New Roman"/>
          <w:i/>
        </w:rPr>
      </w:pPr>
      <w:r w:rsidRPr="005014BD">
        <w:rPr>
          <w:rFonts w:ascii="Times New Roman" w:hAnsi="Times New Roman" w:cs="Times New Roman"/>
          <w:bCs/>
          <w:i/>
        </w:rPr>
        <w:t xml:space="preserve">Criterion </w:t>
      </w:r>
      <w:r w:rsidR="000753CD" w:rsidRPr="005014BD">
        <w:rPr>
          <w:rFonts w:ascii="Times New Roman" w:hAnsi="Times New Roman" w:cs="Times New Roman"/>
          <w:bCs/>
          <w:i/>
        </w:rPr>
        <w:t>met</w:t>
      </w:r>
      <w:r w:rsidR="00EA25A2" w:rsidRPr="005014BD">
        <w:rPr>
          <w:rFonts w:ascii="Times New Roman" w:hAnsi="Times New Roman" w:cs="Times New Roman"/>
          <w:bCs/>
          <w:i/>
        </w:rPr>
        <w:t xml:space="preserve">: (a) </w:t>
      </w:r>
      <w:r w:rsidRPr="005014BD">
        <w:rPr>
          <w:rFonts w:ascii="Times New Roman" w:hAnsi="Times New Roman" w:cs="Times New Roman"/>
          <w:bCs/>
          <w:i/>
        </w:rPr>
        <w:t>specimens</w:t>
      </w:r>
      <w:r w:rsidR="00EA25A2" w:rsidRPr="005014BD">
        <w:rPr>
          <w:rFonts w:ascii="Times New Roman" w:hAnsi="Times New Roman" w:cs="Times New Roman"/>
          <w:bCs/>
          <w:i/>
        </w:rPr>
        <w:t xml:space="preserve"> are found </w:t>
      </w:r>
      <w:r w:rsidRPr="005014BD">
        <w:rPr>
          <w:rFonts w:ascii="Times New Roman" w:hAnsi="Times New Roman" w:cs="Times New Roman"/>
          <w:bCs/>
          <w:i/>
        </w:rPr>
        <w:t xml:space="preserve">along </w:t>
      </w:r>
      <w:r w:rsidR="000753CD" w:rsidRPr="005014BD">
        <w:rPr>
          <w:rFonts w:ascii="Times New Roman" w:hAnsi="Times New Roman" w:cs="Times New Roman"/>
          <w:bCs/>
          <w:i/>
        </w:rPr>
        <w:t>carbon-rich lamellae that occur in the</w:t>
      </w:r>
      <w:r w:rsidRPr="005014BD">
        <w:rPr>
          <w:rFonts w:ascii="Times New Roman" w:hAnsi="Times New Roman" w:cs="Times New Roman"/>
          <w:bCs/>
          <w:i/>
        </w:rPr>
        <w:t xml:space="preserve"> primary sed</w:t>
      </w:r>
      <w:r w:rsidR="000753CD" w:rsidRPr="005014BD">
        <w:rPr>
          <w:rFonts w:ascii="Times New Roman" w:hAnsi="Times New Roman" w:cs="Times New Roman"/>
          <w:bCs/>
          <w:i/>
        </w:rPr>
        <w:t>imentary layers within the rock</w:t>
      </w:r>
      <w:r w:rsidR="00EA25A2" w:rsidRPr="005014BD">
        <w:rPr>
          <w:rFonts w:ascii="Times New Roman" w:hAnsi="Times New Roman" w:cs="Times New Roman"/>
          <w:bCs/>
          <w:i/>
        </w:rPr>
        <w:t xml:space="preserve">; (b) the fossils </w:t>
      </w:r>
      <w:r w:rsidR="000753CD" w:rsidRPr="005014BD">
        <w:rPr>
          <w:rFonts w:ascii="Times New Roman" w:hAnsi="Times New Roman" w:cs="Times New Roman"/>
          <w:bCs/>
          <w:i/>
        </w:rPr>
        <w:t>are filled with the same material as the matrix in which they are embedded</w:t>
      </w:r>
      <w:r w:rsidR="00EA25A2" w:rsidRPr="005014BD">
        <w:rPr>
          <w:rFonts w:ascii="Times New Roman" w:hAnsi="Times New Roman" w:cs="Times New Roman"/>
          <w:bCs/>
          <w:i/>
        </w:rPr>
        <w:t>;</w:t>
      </w:r>
      <w:r w:rsidR="000753CD" w:rsidRPr="005014BD">
        <w:rPr>
          <w:rFonts w:ascii="Times New Roman" w:hAnsi="Times New Roman" w:cs="Times New Roman"/>
          <w:bCs/>
          <w:i/>
        </w:rPr>
        <w:t xml:space="preserve"> </w:t>
      </w:r>
      <w:r w:rsidR="00EA25A2" w:rsidRPr="005014BD">
        <w:rPr>
          <w:rFonts w:ascii="Times New Roman" w:hAnsi="Times New Roman" w:cs="Times New Roman"/>
          <w:bCs/>
          <w:i/>
        </w:rPr>
        <w:t xml:space="preserve">(c) the fossils </w:t>
      </w:r>
      <w:r w:rsidR="000753CD" w:rsidRPr="005014BD">
        <w:rPr>
          <w:rFonts w:ascii="Times New Roman" w:hAnsi="Times New Roman" w:cs="Times New Roman"/>
          <w:bCs/>
          <w:i/>
        </w:rPr>
        <w:t xml:space="preserve">have been metamorphosed together with the matrix; </w:t>
      </w:r>
      <w:r w:rsidR="00EA25A2" w:rsidRPr="005014BD">
        <w:rPr>
          <w:rFonts w:ascii="Times New Roman" w:hAnsi="Times New Roman" w:cs="Times New Roman"/>
          <w:bCs/>
          <w:i/>
        </w:rPr>
        <w:t xml:space="preserve">(d) the fossils </w:t>
      </w:r>
      <w:r w:rsidR="000753CD" w:rsidRPr="005014BD">
        <w:rPr>
          <w:rFonts w:ascii="Times New Roman" w:hAnsi="Times New Roman" w:cs="Times New Roman"/>
          <w:bCs/>
          <w:i/>
        </w:rPr>
        <w:t xml:space="preserve">are not associated with veins or fluid alteration fronts. </w:t>
      </w:r>
      <w:r w:rsidR="00EA25A2" w:rsidRPr="005014BD">
        <w:rPr>
          <w:rFonts w:ascii="Times New Roman" w:hAnsi="Times New Roman" w:cs="Times New Roman"/>
          <w:bCs/>
          <w:i/>
        </w:rPr>
        <w:t xml:space="preserve">In addition, (e) some </w:t>
      </w:r>
      <w:r w:rsidR="00F61404" w:rsidRPr="005014BD">
        <w:rPr>
          <w:rFonts w:ascii="Times New Roman" w:hAnsi="Times New Roman" w:cs="Times New Roman"/>
          <w:bCs/>
          <w:i/>
        </w:rPr>
        <w:t>specimen show evidence of soft rock deformation and/or compaction by diagenesis and metamorphism</w:t>
      </w:r>
      <w:r w:rsidR="007071FE" w:rsidRPr="005014BD">
        <w:rPr>
          <w:rFonts w:ascii="Times New Roman" w:hAnsi="Times New Roman" w:cs="Times New Roman"/>
          <w:bCs/>
          <w:i/>
        </w:rPr>
        <w:t>.</w:t>
      </w:r>
    </w:p>
    <w:p w14:paraId="64855496" w14:textId="77777777" w:rsidR="006A4C31" w:rsidRPr="005014BD" w:rsidRDefault="006A4C31" w:rsidP="00A77F11">
      <w:pPr>
        <w:pStyle w:val="Default"/>
        <w:spacing w:line="360" w:lineRule="auto"/>
        <w:jc w:val="both"/>
        <w:rPr>
          <w:rFonts w:ascii="Times New Roman" w:hAnsi="Times New Roman" w:cs="Times New Roman"/>
          <w:b/>
          <w:bCs/>
        </w:rPr>
      </w:pPr>
    </w:p>
    <w:p w14:paraId="6A0ADAF4" w14:textId="77777777" w:rsidR="00A42AF5" w:rsidRPr="005014BD" w:rsidRDefault="006A4C31" w:rsidP="00A77F11">
      <w:pPr>
        <w:pStyle w:val="Default"/>
        <w:spacing w:line="360" w:lineRule="auto"/>
        <w:jc w:val="both"/>
        <w:rPr>
          <w:rFonts w:ascii="Times New Roman" w:hAnsi="Times New Roman" w:cs="Times New Roman"/>
          <w:b/>
        </w:rPr>
      </w:pPr>
      <w:r w:rsidRPr="005014BD">
        <w:rPr>
          <w:rFonts w:ascii="Times New Roman" w:hAnsi="Times New Roman" w:cs="Times New Roman"/>
          <w:b/>
        </w:rPr>
        <w:t>(5) Following from 4; any structures found within meta-stable mineral phases, void filling cements, veins, or cross-cutting fabrics must be viewed with extreme caution.</w:t>
      </w:r>
    </w:p>
    <w:p w14:paraId="1EE3D45C" w14:textId="444B92F4" w:rsidR="00A42AF5" w:rsidRPr="005014BD" w:rsidRDefault="00A42AF5" w:rsidP="00A77F11">
      <w:pPr>
        <w:pStyle w:val="Default"/>
        <w:spacing w:line="360" w:lineRule="auto"/>
        <w:jc w:val="both"/>
        <w:rPr>
          <w:rFonts w:ascii="Times New Roman" w:hAnsi="Times New Roman" w:cs="Times New Roman"/>
          <w:bCs/>
          <w:i/>
        </w:rPr>
      </w:pPr>
      <w:r w:rsidRPr="005014BD">
        <w:rPr>
          <w:rFonts w:ascii="Times New Roman" w:hAnsi="Times New Roman" w:cs="Times New Roman"/>
          <w:bCs/>
          <w:i/>
        </w:rPr>
        <w:t xml:space="preserve">Criterion </w:t>
      </w:r>
      <w:r w:rsidR="000753CD" w:rsidRPr="005014BD">
        <w:rPr>
          <w:rFonts w:ascii="Times New Roman" w:hAnsi="Times New Roman" w:cs="Times New Roman"/>
          <w:bCs/>
          <w:i/>
        </w:rPr>
        <w:t>met</w:t>
      </w:r>
      <w:r w:rsidRPr="005014BD">
        <w:rPr>
          <w:rFonts w:ascii="Times New Roman" w:hAnsi="Times New Roman" w:cs="Times New Roman"/>
          <w:bCs/>
          <w:i/>
        </w:rPr>
        <w:t xml:space="preserve">; </w:t>
      </w:r>
      <w:r w:rsidR="000753CD" w:rsidRPr="005014BD">
        <w:rPr>
          <w:rFonts w:ascii="Times New Roman" w:hAnsi="Times New Roman" w:cs="Times New Roman"/>
          <w:bCs/>
          <w:i/>
        </w:rPr>
        <w:t>structures are large and form an integral part of the</w:t>
      </w:r>
      <w:r w:rsidRPr="005014BD">
        <w:rPr>
          <w:rFonts w:ascii="Times New Roman" w:hAnsi="Times New Roman" w:cs="Times New Roman"/>
          <w:bCs/>
          <w:i/>
        </w:rPr>
        <w:t xml:space="preserve"> sedimentary layering, and are fully enclosed by grains of detrital origin. </w:t>
      </w:r>
      <w:r w:rsidR="00F61404" w:rsidRPr="005014BD">
        <w:rPr>
          <w:rFonts w:ascii="Times New Roman" w:hAnsi="Times New Roman" w:cs="Times New Roman"/>
          <w:bCs/>
          <w:i/>
        </w:rPr>
        <w:t>Some specimen show evidence of soft rock deformation and/or compaction by diagenesis and metamorphism.</w:t>
      </w:r>
    </w:p>
    <w:p w14:paraId="2251833E" w14:textId="77777777" w:rsidR="00BF415B" w:rsidRPr="005014BD" w:rsidRDefault="00BF415B" w:rsidP="00A77F11">
      <w:pPr>
        <w:pStyle w:val="Default"/>
        <w:spacing w:line="360" w:lineRule="auto"/>
        <w:jc w:val="both"/>
        <w:rPr>
          <w:rFonts w:ascii="Times New Roman" w:hAnsi="Times New Roman" w:cs="Times New Roman"/>
          <w:b/>
          <w:bCs/>
        </w:rPr>
      </w:pPr>
    </w:p>
    <w:p w14:paraId="25569102" w14:textId="77777777" w:rsidR="00A42AF5" w:rsidRPr="005014BD" w:rsidRDefault="006A4C31" w:rsidP="00A77F11">
      <w:pPr>
        <w:pStyle w:val="Default"/>
        <w:spacing w:line="360" w:lineRule="auto"/>
        <w:jc w:val="both"/>
        <w:rPr>
          <w:rFonts w:ascii="Times New Roman" w:hAnsi="Times New Roman" w:cs="Times New Roman"/>
        </w:rPr>
      </w:pPr>
      <w:r w:rsidRPr="005014BD">
        <w:rPr>
          <w:rFonts w:ascii="Times New Roman" w:hAnsi="Times New Roman" w:cs="Times New Roman"/>
          <w:b/>
        </w:rPr>
        <w:t>(6) Structures should not occur in high-grade metamorphic rocks, because delicate organic structures will not survive these extremes of pressure</w:t>
      </w:r>
      <w:r w:rsidR="00A42AF5" w:rsidRPr="005014BD">
        <w:rPr>
          <w:rFonts w:ascii="Times New Roman" w:hAnsi="Times New Roman" w:cs="Times New Roman"/>
          <w:b/>
        </w:rPr>
        <w:t xml:space="preserve"> and/or temperature; the likeli</w:t>
      </w:r>
      <w:r w:rsidRPr="005014BD">
        <w:rPr>
          <w:rFonts w:ascii="Times New Roman" w:hAnsi="Times New Roman" w:cs="Times New Roman"/>
          <w:b/>
        </w:rPr>
        <w:t>hood of non-biological art</w:t>
      </w:r>
      <w:r w:rsidR="00A42AF5" w:rsidRPr="005014BD">
        <w:rPr>
          <w:rFonts w:ascii="Times New Roman" w:hAnsi="Times New Roman" w:cs="Times New Roman"/>
          <w:b/>
        </w:rPr>
        <w:t>efacts in such rocks is substan</w:t>
      </w:r>
      <w:r w:rsidRPr="005014BD">
        <w:rPr>
          <w:rFonts w:ascii="Times New Roman" w:hAnsi="Times New Roman" w:cs="Times New Roman"/>
          <w:b/>
        </w:rPr>
        <w:t>tially increased</w:t>
      </w:r>
      <w:r w:rsidRPr="005014BD">
        <w:rPr>
          <w:rFonts w:ascii="Times New Roman" w:hAnsi="Times New Roman" w:cs="Times New Roman"/>
        </w:rPr>
        <w:t>.</w:t>
      </w:r>
    </w:p>
    <w:p w14:paraId="4AA67DF4" w14:textId="001498FB" w:rsidR="00A42AF5" w:rsidRPr="005014BD" w:rsidRDefault="006A4C31" w:rsidP="00A77F11">
      <w:pPr>
        <w:pStyle w:val="Default"/>
        <w:spacing w:line="360" w:lineRule="auto"/>
        <w:jc w:val="both"/>
        <w:rPr>
          <w:rFonts w:ascii="Times New Roman" w:hAnsi="Times New Roman" w:cs="Times New Roman"/>
          <w:bCs/>
          <w:i/>
        </w:rPr>
      </w:pPr>
      <w:r w:rsidRPr="005014BD">
        <w:rPr>
          <w:rFonts w:ascii="Times New Roman" w:hAnsi="Times New Roman" w:cs="Times New Roman"/>
          <w:bCs/>
          <w:i/>
        </w:rPr>
        <w:t xml:space="preserve">Criterion </w:t>
      </w:r>
      <w:r w:rsidR="00A42AF5" w:rsidRPr="005014BD">
        <w:rPr>
          <w:rFonts w:ascii="Times New Roman" w:hAnsi="Times New Roman" w:cs="Times New Roman"/>
          <w:bCs/>
          <w:i/>
        </w:rPr>
        <w:t>met</w:t>
      </w:r>
      <w:r w:rsidRPr="005014BD">
        <w:rPr>
          <w:rFonts w:ascii="Times New Roman" w:hAnsi="Times New Roman" w:cs="Times New Roman"/>
          <w:bCs/>
          <w:i/>
        </w:rPr>
        <w:t xml:space="preserve">; </w:t>
      </w:r>
      <w:r w:rsidR="00A42AF5" w:rsidRPr="005014BD">
        <w:rPr>
          <w:rFonts w:ascii="Times New Roman" w:hAnsi="Times New Roman" w:cs="Times New Roman"/>
          <w:bCs/>
          <w:i/>
        </w:rPr>
        <w:t xml:space="preserve">Raman spectrometry on the carbon structure indicates that the maximum temperature experienced by the rock did not exceed </w:t>
      </w:r>
      <w:r w:rsidR="000753CD" w:rsidRPr="005014BD">
        <w:rPr>
          <w:rFonts w:ascii="Times New Roman" w:hAnsi="Times New Roman" w:cs="Times New Roman"/>
          <w:bCs/>
          <w:i/>
        </w:rPr>
        <w:t>~445</w:t>
      </w:r>
      <w:r w:rsidR="00A42AF5" w:rsidRPr="005014BD">
        <w:rPr>
          <w:rFonts w:ascii="Times New Roman" w:hAnsi="Times New Roman" w:cs="Times New Roman"/>
          <w:bCs/>
          <w:i/>
        </w:rPr>
        <w:t xml:space="preserve"> °C</w:t>
      </w:r>
      <w:r w:rsidR="000753CD" w:rsidRPr="005014BD">
        <w:rPr>
          <w:rFonts w:ascii="Times New Roman" w:hAnsi="Times New Roman" w:cs="Times New Roman"/>
          <w:bCs/>
          <w:i/>
        </w:rPr>
        <w:t xml:space="preserve">; </w:t>
      </w:r>
      <w:r w:rsidR="00616A7F" w:rsidRPr="005014BD">
        <w:rPr>
          <w:rFonts w:ascii="Times New Roman" w:hAnsi="Times New Roman" w:cs="Times New Roman"/>
          <w:bCs/>
          <w:i/>
        </w:rPr>
        <w:t xml:space="preserve">the rocks are weakly strained and they contain no penetrative fabric, or </w:t>
      </w:r>
      <w:r w:rsidR="00F61404" w:rsidRPr="005014BD">
        <w:rPr>
          <w:rFonts w:ascii="Times New Roman" w:hAnsi="Times New Roman" w:cs="Times New Roman"/>
          <w:bCs/>
          <w:i/>
        </w:rPr>
        <w:t>display</w:t>
      </w:r>
      <w:r w:rsidR="00616A7F" w:rsidRPr="005014BD">
        <w:rPr>
          <w:rFonts w:ascii="Times New Roman" w:hAnsi="Times New Roman" w:cs="Times New Roman"/>
          <w:bCs/>
          <w:i/>
        </w:rPr>
        <w:t xml:space="preserve"> other evidence of significant flattening/compaction</w:t>
      </w:r>
      <w:r w:rsidRPr="005014BD">
        <w:rPr>
          <w:rFonts w:ascii="Times New Roman" w:hAnsi="Times New Roman" w:cs="Times New Roman"/>
          <w:bCs/>
          <w:i/>
        </w:rPr>
        <w:t>.</w:t>
      </w:r>
    </w:p>
    <w:p w14:paraId="703ACBAF" w14:textId="77777777" w:rsidR="00A42AF5" w:rsidRPr="005014BD" w:rsidRDefault="00A42AF5" w:rsidP="00A77F11">
      <w:pPr>
        <w:pStyle w:val="Default"/>
        <w:spacing w:line="360" w:lineRule="auto"/>
        <w:jc w:val="both"/>
        <w:rPr>
          <w:rFonts w:ascii="Times New Roman" w:hAnsi="Times New Roman" w:cs="Times New Roman"/>
          <w:b/>
          <w:bCs/>
        </w:rPr>
      </w:pPr>
    </w:p>
    <w:p w14:paraId="1AA4F4CF" w14:textId="77777777" w:rsidR="00A42AF5" w:rsidRPr="005014BD" w:rsidRDefault="006A4C31" w:rsidP="00A77F11">
      <w:pPr>
        <w:pStyle w:val="Default"/>
        <w:spacing w:line="360" w:lineRule="auto"/>
        <w:jc w:val="both"/>
        <w:rPr>
          <w:rFonts w:ascii="Times New Roman" w:hAnsi="Times New Roman" w:cs="Times New Roman"/>
          <w:b/>
        </w:rPr>
      </w:pPr>
      <w:r w:rsidRPr="005014BD">
        <w:rPr>
          <w:rFonts w:ascii="Times New Roman" w:hAnsi="Times New Roman" w:cs="Times New Roman"/>
          <w:b/>
        </w:rPr>
        <w:t>(7) The geological context of the host rock must be fully understood at a range of scales; i.e., the host unit must show geographical extent and fit logically within the regional geological history.</w:t>
      </w:r>
    </w:p>
    <w:p w14:paraId="37F19FA8" w14:textId="0EDED634" w:rsidR="00A42AF5" w:rsidRPr="005014BD" w:rsidRDefault="006A4C31" w:rsidP="00A77F11">
      <w:pPr>
        <w:pStyle w:val="Default"/>
        <w:spacing w:line="360" w:lineRule="auto"/>
        <w:jc w:val="both"/>
        <w:rPr>
          <w:rFonts w:ascii="Times New Roman" w:hAnsi="Times New Roman" w:cs="Times New Roman"/>
          <w:bCs/>
          <w:i/>
        </w:rPr>
      </w:pPr>
      <w:r w:rsidRPr="005014BD">
        <w:rPr>
          <w:rFonts w:ascii="Times New Roman" w:hAnsi="Times New Roman" w:cs="Times New Roman"/>
          <w:bCs/>
          <w:i/>
        </w:rPr>
        <w:t xml:space="preserve">Criterion </w:t>
      </w:r>
      <w:r w:rsidR="00616A7F" w:rsidRPr="005014BD">
        <w:rPr>
          <w:rFonts w:ascii="Times New Roman" w:hAnsi="Times New Roman" w:cs="Times New Roman"/>
          <w:bCs/>
          <w:i/>
        </w:rPr>
        <w:t>met</w:t>
      </w:r>
      <w:r w:rsidRPr="005014BD">
        <w:rPr>
          <w:rFonts w:ascii="Times New Roman" w:hAnsi="Times New Roman" w:cs="Times New Roman"/>
          <w:bCs/>
          <w:i/>
        </w:rPr>
        <w:t>; see “Supplementary Information: Geological setting”.</w:t>
      </w:r>
    </w:p>
    <w:p w14:paraId="4B86C885" w14:textId="77777777" w:rsidR="00A42AF5" w:rsidRPr="005014BD" w:rsidRDefault="00A42AF5" w:rsidP="00A77F11">
      <w:pPr>
        <w:pStyle w:val="Default"/>
        <w:spacing w:line="360" w:lineRule="auto"/>
        <w:jc w:val="both"/>
        <w:rPr>
          <w:rFonts w:ascii="Times New Roman" w:hAnsi="Times New Roman" w:cs="Times New Roman"/>
          <w:b/>
          <w:bCs/>
        </w:rPr>
      </w:pPr>
    </w:p>
    <w:p w14:paraId="0CC78404" w14:textId="77777777" w:rsidR="00A42AF5" w:rsidRPr="005014BD" w:rsidRDefault="00A42AF5" w:rsidP="00A77F11">
      <w:pPr>
        <w:pStyle w:val="Default"/>
        <w:spacing w:line="360" w:lineRule="auto"/>
        <w:jc w:val="both"/>
        <w:rPr>
          <w:rFonts w:ascii="Times New Roman" w:hAnsi="Times New Roman" w:cs="Times New Roman"/>
        </w:rPr>
      </w:pPr>
    </w:p>
    <w:p w14:paraId="5D203DEE" w14:textId="39A7E2E1" w:rsidR="00A42AF5" w:rsidRPr="005014BD" w:rsidRDefault="00632063" w:rsidP="00A77F11">
      <w:pPr>
        <w:pStyle w:val="Default"/>
        <w:spacing w:line="360" w:lineRule="auto"/>
        <w:jc w:val="both"/>
        <w:rPr>
          <w:rFonts w:ascii="Times New Roman" w:hAnsi="Times New Roman" w:cs="Times New Roman"/>
          <w:b/>
          <w:i/>
        </w:rPr>
      </w:pPr>
      <w:r w:rsidRPr="005014BD">
        <w:rPr>
          <w:rFonts w:ascii="Times New Roman" w:hAnsi="Times New Roman" w:cs="Times New Roman"/>
          <w:b/>
          <w:i/>
        </w:rPr>
        <w:t>4</w:t>
      </w:r>
      <w:r w:rsidR="00471A99" w:rsidRPr="005014BD">
        <w:rPr>
          <w:rFonts w:ascii="Times New Roman" w:hAnsi="Times New Roman" w:cs="Times New Roman"/>
          <w:b/>
          <w:i/>
        </w:rPr>
        <w:t xml:space="preserve">.2 </w:t>
      </w:r>
      <w:r w:rsidR="006A4C31" w:rsidRPr="005014BD">
        <w:rPr>
          <w:rFonts w:ascii="Times New Roman" w:hAnsi="Times New Roman" w:cs="Times New Roman"/>
          <w:b/>
          <w:i/>
        </w:rPr>
        <w:t>Additional antiquity criteria specific to microfossils</w:t>
      </w:r>
    </w:p>
    <w:p w14:paraId="38F4C14E" w14:textId="77777777" w:rsidR="00A42AF5" w:rsidRPr="005014BD" w:rsidRDefault="00A42AF5" w:rsidP="00A77F11">
      <w:pPr>
        <w:pStyle w:val="Default"/>
        <w:spacing w:line="360" w:lineRule="auto"/>
        <w:jc w:val="both"/>
        <w:rPr>
          <w:rFonts w:ascii="Times New Roman" w:hAnsi="Times New Roman" w:cs="Times New Roman"/>
        </w:rPr>
      </w:pPr>
    </w:p>
    <w:p w14:paraId="20A8B21E" w14:textId="77777777" w:rsidR="00A42AF5" w:rsidRPr="005014BD" w:rsidRDefault="006A4C31" w:rsidP="00A77F11">
      <w:pPr>
        <w:pStyle w:val="Default"/>
        <w:spacing w:line="360" w:lineRule="auto"/>
        <w:jc w:val="both"/>
        <w:rPr>
          <w:rFonts w:ascii="Times New Roman" w:hAnsi="Times New Roman" w:cs="Times New Roman"/>
          <w:b/>
        </w:rPr>
      </w:pPr>
      <w:r w:rsidRPr="005014BD">
        <w:rPr>
          <w:rFonts w:ascii="Times New Roman" w:hAnsi="Times New Roman" w:cs="Times New Roman"/>
          <w:b/>
        </w:rPr>
        <w:t>(8) Potential microfossils sho</w:t>
      </w:r>
      <w:r w:rsidR="00A42AF5" w:rsidRPr="005014BD">
        <w:rPr>
          <w:rFonts w:ascii="Times New Roman" w:hAnsi="Times New Roman" w:cs="Times New Roman"/>
          <w:b/>
        </w:rPr>
        <w:t>uld not be significantly differ</w:t>
      </w:r>
      <w:r w:rsidRPr="005014BD">
        <w:rPr>
          <w:rFonts w:ascii="Times New Roman" w:hAnsi="Times New Roman" w:cs="Times New Roman"/>
          <w:b/>
        </w:rPr>
        <w:t xml:space="preserve">ent in colour from that of particulate carbonaceous material in the remainder of the rock matrix. For example, </w:t>
      </w:r>
      <w:r w:rsidRPr="005014BD">
        <w:rPr>
          <w:rFonts w:ascii="Times New Roman" w:hAnsi="Times New Roman" w:cs="Times New Roman"/>
          <w:b/>
        </w:rPr>
        <w:lastRenderedPageBreak/>
        <w:t>brown ‘microfossils’ in a largely black carbonaceous chert would immediately be suspicious.</w:t>
      </w:r>
    </w:p>
    <w:p w14:paraId="7D676C3D" w14:textId="2051B156" w:rsidR="00A42AF5" w:rsidRPr="005014BD" w:rsidRDefault="006A4C31" w:rsidP="00A77F11">
      <w:pPr>
        <w:pStyle w:val="Default"/>
        <w:spacing w:line="360" w:lineRule="auto"/>
        <w:jc w:val="both"/>
        <w:rPr>
          <w:rFonts w:ascii="Times New Roman" w:hAnsi="Times New Roman" w:cs="Times New Roman"/>
          <w:bCs/>
          <w:i/>
        </w:rPr>
      </w:pPr>
      <w:r w:rsidRPr="005014BD">
        <w:rPr>
          <w:rFonts w:ascii="Times New Roman" w:hAnsi="Times New Roman" w:cs="Times New Roman"/>
          <w:bCs/>
          <w:i/>
        </w:rPr>
        <w:t xml:space="preserve">Criterion </w:t>
      </w:r>
      <w:r w:rsidR="00616A7F" w:rsidRPr="005014BD">
        <w:rPr>
          <w:rFonts w:ascii="Times New Roman" w:hAnsi="Times New Roman" w:cs="Times New Roman"/>
          <w:bCs/>
          <w:i/>
        </w:rPr>
        <w:t>met</w:t>
      </w:r>
      <w:r w:rsidR="00A42AF5" w:rsidRPr="005014BD">
        <w:rPr>
          <w:rFonts w:ascii="Times New Roman" w:hAnsi="Times New Roman" w:cs="Times New Roman"/>
          <w:bCs/>
          <w:i/>
        </w:rPr>
        <w:t xml:space="preserve">; </w:t>
      </w:r>
      <w:r w:rsidR="00F61404" w:rsidRPr="005014BD">
        <w:rPr>
          <w:rFonts w:ascii="Times New Roman" w:hAnsi="Times New Roman" w:cs="Times New Roman"/>
          <w:bCs/>
          <w:i/>
        </w:rPr>
        <w:t>specimens are</w:t>
      </w:r>
      <w:r w:rsidR="00A42AF5" w:rsidRPr="005014BD">
        <w:rPr>
          <w:rFonts w:ascii="Times New Roman" w:hAnsi="Times New Roman" w:cs="Times New Roman"/>
          <w:bCs/>
          <w:i/>
        </w:rPr>
        <w:t xml:space="preserve"> identical in appearance and colour to non-structured carbon fragments within the sample</w:t>
      </w:r>
      <w:r w:rsidR="00616A7F" w:rsidRPr="005014BD">
        <w:rPr>
          <w:rFonts w:ascii="Times New Roman" w:hAnsi="Times New Roman" w:cs="Times New Roman"/>
          <w:bCs/>
          <w:i/>
        </w:rPr>
        <w:t>.</w:t>
      </w:r>
    </w:p>
    <w:p w14:paraId="03B06517" w14:textId="77777777" w:rsidR="00A42AF5" w:rsidRPr="005014BD" w:rsidRDefault="00A42AF5" w:rsidP="00A77F11">
      <w:pPr>
        <w:pStyle w:val="Default"/>
        <w:spacing w:line="360" w:lineRule="auto"/>
        <w:jc w:val="both"/>
        <w:rPr>
          <w:rFonts w:ascii="Times New Roman" w:hAnsi="Times New Roman" w:cs="Times New Roman"/>
          <w:b/>
          <w:bCs/>
        </w:rPr>
      </w:pPr>
    </w:p>
    <w:p w14:paraId="2122D064" w14:textId="77777777" w:rsidR="006A4C31" w:rsidRPr="005014BD" w:rsidRDefault="006A4C31" w:rsidP="00A77F11">
      <w:pPr>
        <w:pStyle w:val="Default"/>
        <w:spacing w:line="360" w:lineRule="auto"/>
        <w:jc w:val="both"/>
        <w:rPr>
          <w:rFonts w:ascii="Times New Roman" w:hAnsi="Times New Roman" w:cs="Times New Roman"/>
          <w:b/>
        </w:rPr>
      </w:pPr>
      <w:r w:rsidRPr="005014BD">
        <w:rPr>
          <w:rFonts w:ascii="Times New Roman" w:hAnsi="Times New Roman" w:cs="Times New Roman"/>
          <w:b/>
        </w:rPr>
        <w:t>(9) There should be eviden</w:t>
      </w:r>
      <w:r w:rsidR="00A42AF5" w:rsidRPr="005014BD">
        <w:rPr>
          <w:rFonts w:ascii="Times New Roman" w:hAnsi="Times New Roman" w:cs="Times New Roman"/>
          <w:b/>
        </w:rPr>
        <w:t>ce for organo-sedimentary inter</w:t>
      </w:r>
      <w:r w:rsidRPr="005014BD">
        <w:rPr>
          <w:rFonts w:ascii="Times New Roman" w:hAnsi="Times New Roman" w:cs="Times New Roman"/>
          <w:b/>
        </w:rPr>
        <w:t>action, e.g., sediment grains trapped or supported by fossils, coatings of distinctive composition or texture precipitated around the fossils, or perhaps alternating layers of prostrate and erect filaments in stromatolite-like sediments.</w:t>
      </w:r>
    </w:p>
    <w:p w14:paraId="790DE883" w14:textId="03F9890B" w:rsidR="006A4C31" w:rsidRPr="005014BD" w:rsidRDefault="006A4C31" w:rsidP="00616A7F">
      <w:pPr>
        <w:pStyle w:val="Default"/>
        <w:spacing w:line="360" w:lineRule="auto"/>
        <w:jc w:val="both"/>
        <w:rPr>
          <w:rFonts w:ascii="Times New Roman" w:hAnsi="Times New Roman" w:cs="Times New Roman"/>
          <w:b/>
          <w:bCs/>
        </w:rPr>
      </w:pPr>
      <w:r w:rsidRPr="005014BD">
        <w:rPr>
          <w:rFonts w:ascii="Times New Roman" w:hAnsi="Times New Roman" w:cs="Times New Roman"/>
          <w:bCs/>
          <w:i/>
        </w:rPr>
        <w:t xml:space="preserve">Criterion </w:t>
      </w:r>
      <w:r w:rsidR="00616A7F" w:rsidRPr="005014BD">
        <w:rPr>
          <w:rFonts w:ascii="Times New Roman" w:hAnsi="Times New Roman" w:cs="Times New Roman"/>
          <w:bCs/>
          <w:i/>
        </w:rPr>
        <w:t>met</w:t>
      </w:r>
      <w:r w:rsidR="00A42AF5" w:rsidRPr="005014BD">
        <w:rPr>
          <w:rFonts w:ascii="Times New Roman" w:hAnsi="Times New Roman" w:cs="Times New Roman"/>
          <w:bCs/>
          <w:i/>
        </w:rPr>
        <w:t>;</w:t>
      </w:r>
      <w:r w:rsidR="00A42AF5" w:rsidRPr="005014BD">
        <w:rPr>
          <w:rFonts w:ascii="Times New Roman" w:hAnsi="Times New Roman" w:cs="Times New Roman"/>
          <w:b/>
          <w:bCs/>
        </w:rPr>
        <w:t xml:space="preserve"> </w:t>
      </w:r>
      <w:r w:rsidR="00616A7F" w:rsidRPr="005014BD">
        <w:rPr>
          <w:rFonts w:ascii="Times New Roman" w:hAnsi="Times New Roman" w:cs="Times New Roman"/>
          <w:bCs/>
          <w:i/>
        </w:rPr>
        <w:t>specimens: occur along carbon-rich lamellae that occur in the primary sedimentary layers within the rock; are filled with the same material as the matrix in which they are embedded; consist of the same material as carbonaceous fragments embedded in the matrix, with which they have been metamorphosed together.</w:t>
      </w:r>
    </w:p>
    <w:p w14:paraId="259DE453" w14:textId="77777777" w:rsidR="00A42AF5" w:rsidRPr="005014BD" w:rsidRDefault="00A42AF5" w:rsidP="00A77F11">
      <w:pPr>
        <w:pStyle w:val="Default"/>
        <w:spacing w:line="360" w:lineRule="auto"/>
        <w:jc w:val="both"/>
        <w:rPr>
          <w:rFonts w:ascii="Times New Roman" w:hAnsi="Times New Roman" w:cs="Times New Roman"/>
        </w:rPr>
      </w:pPr>
    </w:p>
    <w:p w14:paraId="67D289FB" w14:textId="575DBC5D" w:rsidR="006A4C31" w:rsidRPr="005014BD" w:rsidRDefault="00632063" w:rsidP="00A77F11">
      <w:pPr>
        <w:autoSpaceDE w:val="0"/>
        <w:autoSpaceDN w:val="0"/>
        <w:adjustRightInd w:val="0"/>
        <w:spacing w:after="0" w:line="360" w:lineRule="auto"/>
        <w:jc w:val="both"/>
        <w:rPr>
          <w:rFonts w:ascii="Times New Roman" w:hAnsi="Times New Roman" w:cs="Times New Roman"/>
          <w:b/>
          <w:i/>
          <w:color w:val="000000"/>
          <w:sz w:val="24"/>
          <w:szCs w:val="24"/>
        </w:rPr>
      </w:pPr>
      <w:r w:rsidRPr="005014BD">
        <w:rPr>
          <w:rFonts w:ascii="Times New Roman" w:hAnsi="Times New Roman" w:cs="Times New Roman"/>
          <w:b/>
          <w:i/>
          <w:color w:val="000000"/>
          <w:sz w:val="24"/>
          <w:szCs w:val="24"/>
        </w:rPr>
        <w:t>4</w:t>
      </w:r>
      <w:r w:rsidR="00471A99" w:rsidRPr="005014BD">
        <w:rPr>
          <w:rFonts w:ascii="Times New Roman" w:hAnsi="Times New Roman" w:cs="Times New Roman"/>
          <w:b/>
          <w:i/>
          <w:color w:val="000000"/>
          <w:sz w:val="24"/>
          <w:szCs w:val="24"/>
        </w:rPr>
        <w:t xml:space="preserve">.3 </w:t>
      </w:r>
      <w:r w:rsidR="006A4C31" w:rsidRPr="005014BD">
        <w:rPr>
          <w:rFonts w:ascii="Times New Roman" w:hAnsi="Times New Roman" w:cs="Times New Roman"/>
          <w:b/>
          <w:i/>
          <w:color w:val="000000"/>
          <w:sz w:val="24"/>
          <w:szCs w:val="24"/>
        </w:rPr>
        <w:t>General biogenicity criteria</w:t>
      </w:r>
    </w:p>
    <w:p w14:paraId="1304598C" w14:textId="77777777" w:rsidR="00A42AF5" w:rsidRPr="005014BD" w:rsidRDefault="00A42AF5" w:rsidP="00A77F11">
      <w:pPr>
        <w:autoSpaceDE w:val="0"/>
        <w:autoSpaceDN w:val="0"/>
        <w:adjustRightInd w:val="0"/>
        <w:spacing w:after="0" w:line="360" w:lineRule="auto"/>
        <w:jc w:val="both"/>
        <w:rPr>
          <w:rFonts w:ascii="Times New Roman" w:hAnsi="Times New Roman" w:cs="Times New Roman"/>
          <w:color w:val="000000"/>
          <w:sz w:val="24"/>
          <w:szCs w:val="24"/>
        </w:rPr>
      </w:pPr>
    </w:p>
    <w:p w14:paraId="28EC10E6" w14:textId="6653BF2F" w:rsidR="006A4C31" w:rsidRPr="005014BD" w:rsidRDefault="006A4C31" w:rsidP="00A77F11">
      <w:pPr>
        <w:autoSpaceDE w:val="0"/>
        <w:autoSpaceDN w:val="0"/>
        <w:adjustRightInd w:val="0"/>
        <w:spacing w:after="0" w:line="360" w:lineRule="auto"/>
        <w:jc w:val="both"/>
        <w:rPr>
          <w:rFonts w:ascii="Times New Roman" w:hAnsi="Times New Roman" w:cs="Times New Roman"/>
          <w:b/>
          <w:color w:val="000000"/>
          <w:sz w:val="24"/>
          <w:szCs w:val="24"/>
        </w:rPr>
      </w:pPr>
      <w:r w:rsidRPr="005014BD">
        <w:rPr>
          <w:rFonts w:ascii="Times New Roman" w:hAnsi="Times New Roman" w:cs="Times New Roman"/>
          <w:b/>
          <w:color w:val="000000"/>
          <w:sz w:val="24"/>
          <w:szCs w:val="24"/>
        </w:rPr>
        <w:t>(10) Structures should exhibit</w:t>
      </w:r>
      <w:r w:rsidR="00EA25A2" w:rsidRPr="005014BD">
        <w:rPr>
          <w:rFonts w:ascii="Times New Roman" w:hAnsi="Times New Roman" w:cs="Times New Roman"/>
          <w:b/>
          <w:color w:val="000000"/>
          <w:sz w:val="24"/>
          <w:szCs w:val="24"/>
        </w:rPr>
        <w:t xml:space="preserve"> a</w:t>
      </w:r>
      <w:r w:rsidRPr="005014BD">
        <w:rPr>
          <w:rFonts w:ascii="Times New Roman" w:hAnsi="Times New Roman" w:cs="Times New Roman"/>
          <w:b/>
          <w:color w:val="000000"/>
          <w:sz w:val="24"/>
          <w:szCs w:val="24"/>
        </w:rPr>
        <w:t xml:space="preserve"> biological morphology that can be related to extant cells, sheaths, traces of activity or waste products. Ideally life cycle variants should be identifiable (reproductive stages), comparable to that found in morphologically similar modern or fossil microorganisms.</w:t>
      </w:r>
    </w:p>
    <w:p w14:paraId="588C879B" w14:textId="740A9151" w:rsidR="003B7CFC" w:rsidRPr="005014BD" w:rsidRDefault="006A4C31" w:rsidP="00A77F11">
      <w:pPr>
        <w:pStyle w:val="Default"/>
        <w:spacing w:line="360" w:lineRule="auto"/>
        <w:jc w:val="both"/>
        <w:rPr>
          <w:rFonts w:ascii="Times New Roman" w:hAnsi="Times New Roman" w:cs="Times New Roman"/>
          <w:bCs/>
          <w:i/>
        </w:rPr>
      </w:pPr>
      <w:r w:rsidRPr="005014BD">
        <w:rPr>
          <w:rFonts w:ascii="Times New Roman" w:hAnsi="Times New Roman" w:cs="Times New Roman"/>
          <w:bCs/>
          <w:i/>
        </w:rPr>
        <w:t xml:space="preserve">Criterion </w:t>
      </w:r>
      <w:r w:rsidR="00616A7F" w:rsidRPr="005014BD">
        <w:rPr>
          <w:rFonts w:ascii="Times New Roman" w:hAnsi="Times New Roman" w:cs="Times New Roman"/>
          <w:bCs/>
          <w:i/>
        </w:rPr>
        <w:t>met</w:t>
      </w:r>
      <w:r w:rsidRPr="005014BD">
        <w:rPr>
          <w:rFonts w:ascii="Times New Roman" w:hAnsi="Times New Roman" w:cs="Times New Roman"/>
          <w:bCs/>
          <w:i/>
        </w:rPr>
        <w:t xml:space="preserve">; </w:t>
      </w:r>
      <w:r w:rsidR="003B7CFC" w:rsidRPr="005014BD">
        <w:rPr>
          <w:rFonts w:ascii="Times New Roman" w:hAnsi="Times New Roman" w:cs="Times New Roman"/>
          <w:bCs/>
          <w:i/>
        </w:rPr>
        <w:t xml:space="preserve">specimen structures show complex </w:t>
      </w:r>
      <w:r w:rsidR="00616A7F" w:rsidRPr="005014BD">
        <w:rPr>
          <w:rFonts w:ascii="Times New Roman" w:hAnsi="Times New Roman" w:cs="Times New Roman"/>
          <w:bCs/>
          <w:i/>
        </w:rPr>
        <w:t>wall structures with carbonaceous membranes</w:t>
      </w:r>
      <w:r w:rsidR="003B7CFC" w:rsidRPr="005014BD">
        <w:rPr>
          <w:rFonts w:ascii="Times New Roman" w:hAnsi="Times New Roman" w:cs="Times New Roman"/>
          <w:bCs/>
          <w:i/>
        </w:rPr>
        <w:t xml:space="preserve">, connecting tubes and external exit ways reminiscent of modern </w:t>
      </w:r>
      <w:r w:rsidR="00616A7F" w:rsidRPr="005014BD">
        <w:rPr>
          <w:rFonts w:ascii="Times New Roman" w:hAnsi="Times New Roman" w:cs="Times New Roman"/>
          <w:bCs/>
          <w:i/>
        </w:rPr>
        <w:t xml:space="preserve">microorganisms like </w:t>
      </w:r>
      <w:r w:rsidR="003B7CFC" w:rsidRPr="005014BD">
        <w:rPr>
          <w:rFonts w:ascii="Times New Roman" w:hAnsi="Times New Roman" w:cs="Times New Roman"/>
          <w:bCs/>
          <w:i/>
        </w:rPr>
        <w:t xml:space="preserve">radiolaria and/or </w:t>
      </w:r>
      <w:r w:rsidR="0060536A" w:rsidRPr="005014BD">
        <w:rPr>
          <w:rFonts w:ascii="Times New Roman" w:hAnsi="Times New Roman" w:cs="Times New Roman"/>
          <w:bCs/>
          <w:i/>
        </w:rPr>
        <w:t>foraminifera</w:t>
      </w:r>
      <w:r w:rsidRPr="005014BD">
        <w:rPr>
          <w:rFonts w:ascii="Times New Roman" w:hAnsi="Times New Roman" w:cs="Times New Roman"/>
          <w:bCs/>
          <w:i/>
        </w:rPr>
        <w:t>.</w:t>
      </w:r>
      <w:r w:rsidR="003B7CFC" w:rsidRPr="005014BD">
        <w:rPr>
          <w:rFonts w:ascii="Times New Roman" w:hAnsi="Times New Roman" w:cs="Times New Roman"/>
          <w:bCs/>
          <w:i/>
        </w:rPr>
        <w:t xml:space="preserve"> Specimens v</w:t>
      </w:r>
      <w:r w:rsidR="00616A7F" w:rsidRPr="005014BD">
        <w:rPr>
          <w:rFonts w:ascii="Times New Roman" w:hAnsi="Times New Roman" w:cs="Times New Roman"/>
          <w:bCs/>
          <w:i/>
        </w:rPr>
        <w:t>a</w:t>
      </w:r>
      <w:r w:rsidR="003B7CFC" w:rsidRPr="005014BD">
        <w:rPr>
          <w:rFonts w:ascii="Times New Roman" w:hAnsi="Times New Roman" w:cs="Times New Roman"/>
          <w:bCs/>
          <w:i/>
        </w:rPr>
        <w:t>ry in size and complexity of external geometry and internal structure, which may reflect more than one organism, or different developmental stages within the same organism.</w:t>
      </w:r>
    </w:p>
    <w:p w14:paraId="223B30FC" w14:textId="77777777" w:rsidR="003B7CFC" w:rsidRPr="005014BD" w:rsidRDefault="003B7CFC" w:rsidP="00A77F11">
      <w:pPr>
        <w:pStyle w:val="Default"/>
        <w:spacing w:line="360" w:lineRule="auto"/>
        <w:jc w:val="both"/>
        <w:rPr>
          <w:rFonts w:ascii="Times New Roman" w:hAnsi="Times New Roman" w:cs="Times New Roman"/>
          <w:b/>
          <w:bCs/>
        </w:rPr>
      </w:pPr>
    </w:p>
    <w:p w14:paraId="53D2FEB3" w14:textId="77777777" w:rsidR="003B7CFC" w:rsidRPr="005014BD" w:rsidRDefault="006A4C31" w:rsidP="00A77F11">
      <w:pPr>
        <w:pStyle w:val="Default"/>
        <w:spacing w:line="360" w:lineRule="auto"/>
        <w:jc w:val="both"/>
        <w:rPr>
          <w:rFonts w:ascii="Times New Roman" w:hAnsi="Times New Roman" w:cs="Times New Roman"/>
          <w:b/>
        </w:rPr>
      </w:pPr>
      <w:r w:rsidRPr="005014BD">
        <w:rPr>
          <w:rFonts w:ascii="Times New Roman" w:hAnsi="Times New Roman" w:cs="Times New Roman"/>
          <w:b/>
        </w:rPr>
        <w:t>(11) More than a single step of biology-like processing should be evident. These st</w:t>
      </w:r>
      <w:r w:rsidR="003B7CFC" w:rsidRPr="005014BD">
        <w:rPr>
          <w:rFonts w:ascii="Times New Roman" w:hAnsi="Times New Roman" w:cs="Times New Roman"/>
          <w:b/>
        </w:rPr>
        <w:t>eps may take the form of biomin</w:t>
      </w:r>
      <w:r w:rsidRPr="005014BD">
        <w:rPr>
          <w:rFonts w:ascii="Times New Roman" w:hAnsi="Times New Roman" w:cs="Times New Roman"/>
          <w:b/>
        </w:rPr>
        <w:t>erals (e.g., pyrite), geochemical fractionations of isotopes (e.g., carbon and sulphur), specific organic compounds (e.g., hopanoid biomarkers) or distinctive elemental ratios.</w:t>
      </w:r>
    </w:p>
    <w:p w14:paraId="01ED6ECC" w14:textId="52A2A035" w:rsidR="003B7CFC" w:rsidRPr="005014BD" w:rsidRDefault="006A4C31" w:rsidP="00A77F11">
      <w:pPr>
        <w:pStyle w:val="Default"/>
        <w:spacing w:line="360" w:lineRule="auto"/>
        <w:jc w:val="both"/>
        <w:rPr>
          <w:rFonts w:ascii="Times New Roman" w:hAnsi="Times New Roman" w:cs="Times New Roman"/>
          <w:bCs/>
          <w:i/>
        </w:rPr>
      </w:pPr>
      <w:r w:rsidRPr="005014BD">
        <w:rPr>
          <w:rFonts w:ascii="Times New Roman" w:hAnsi="Times New Roman" w:cs="Times New Roman"/>
          <w:bCs/>
          <w:i/>
        </w:rPr>
        <w:t xml:space="preserve">Criterion </w:t>
      </w:r>
      <w:r w:rsidR="00616A7F" w:rsidRPr="005014BD">
        <w:rPr>
          <w:rFonts w:ascii="Times New Roman" w:hAnsi="Times New Roman" w:cs="Times New Roman"/>
          <w:bCs/>
          <w:i/>
        </w:rPr>
        <w:t>met</w:t>
      </w:r>
      <w:r w:rsidRPr="005014BD">
        <w:rPr>
          <w:rFonts w:ascii="Times New Roman" w:hAnsi="Times New Roman" w:cs="Times New Roman"/>
          <w:bCs/>
          <w:i/>
        </w:rPr>
        <w:t xml:space="preserve">; </w:t>
      </w:r>
      <w:r w:rsidR="00616A7F" w:rsidRPr="005014BD">
        <w:rPr>
          <w:rFonts w:ascii="Times New Roman" w:hAnsi="Times New Roman" w:cs="Times New Roman"/>
          <w:bCs/>
          <w:i/>
        </w:rPr>
        <w:t>Carbonaceous structures are characterised by</w:t>
      </w:r>
      <w:r w:rsidR="000E5522" w:rsidRPr="005014BD">
        <w:rPr>
          <w:rFonts w:ascii="Times New Roman" w:hAnsi="Times New Roman" w:cs="Times New Roman"/>
          <w:bCs/>
          <w:i/>
        </w:rPr>
        <w:t>:</w:t>
      </w:r>
      <w:r w:rsidR="00616A7F" w:rsidRPr="005014BD">
        <w:rPr>
          <w:rFonts w:ascii="Times New Roman" w:hAnsi="Times New Roman" w:cs="Times New Roman"/>
          <w:bCs/>
          <w:i/>
        </w:rPr>
        <w:t xml:space="preserve"> </w:t>
      </w:r>
      <w:r w:rsidR="000E5522" w:rsidRPr="005014BD">
        <w:rPr>
          <w:rFonts w:ascii="Times New Roman" w:hAnsi="Times New Roman" w:cs="Times New Roman"/>
          <w:i/>
          <w:lang w:val="en-US"/>
        </w:rPr>
        <w:t>strongly negative δ</w:t>
      </w:r>
      <w:r w:rsidR="000E5522" w:rsidRPr="005014BD">
        <w:rPr>
          <w:rFonts w:ascii="Times New Roman" w:hAnsi="Times New Roman" w:cs="Times New Roman"/>
          <w:i/>
          <w:vertAlign w:val="superscript"/>
          <w:lang w:val="en-US"/>
        </w:rPr>
        <w:t>13</w:t>
      </w:r>
      <w:r w:rsidR="000E5522" w:rsidRPr="005014BD">
        <w:rPr>
          <w:rFonts w:ascii="Times New Roman" w:hAnsi="Times New Roman" w:cs="Times New Roman"/>
          <w:i/>
          <w:lang w:val="en-US"/>
        </w:rPr>
        <w:t>C values ranging from -38.5‰ to -48.4‰</w:t>
      </w:r>
      <w:r w:rsidR="003B7CFC" w:rsidRPr="005014BD">
        <w:rPr>
          <w:rFonts w:ascii="Times New Roman" w:hAnsi="Times New Roman" w:cs="Times New Roman"/>
          <w:bCs/>
          <w:i/>
        </w:rPr>
        <w:t>; unstructured carbon as shown by Raman spectroscopy; concentration of P</w:t>
      </w:r>
      <w:r w:rsidR="00F61404" w:rsidRPr="005014BD">
        <w:rPr>
          <w:rFonts w:ascii="Times New Roman" w:hAnsi="Times New Roman" w:cs="Times New Roman"/>
          <w:bCs/>
          <w:i/>
        </w:rPr>
        <w:t>, Ca</w:t>
      </w:r>
      <w:r w:rsidR="003B7CFC" w:rsidRPr="005014BD">
        <w:rPr>
          <w:rFonts w:ascii="Times New Roman" w:hAnsi="Times New Roman" w:cs="Times New Roman"/>
          <w:bCs/>
          <w:i/>
        </w:rPr>
        <w:t xml:space="preserve">, </w:t>
      </w:r>
      <w:r w:rsidR="000E5522" w:rsidRPr="005014BD">
        <w:rPr>
          <w:rFonts w:ascii="Times New Roman" w:hAnsi="Times New Roman" w:cs="Times New Roman"/>
          <w:bCs/>
          <w:i/>
        </w:rPr>
        <w:t xml:space="preserve">and transition metals including </w:t>
      </w:r>
      <w:r w:rsidR="003B7CFC" w:rsidRPr="005014BD">
        <w:rPr>
          <w:rFonts w:ascii="Times New Roman" w:hAnsi="Times New Roman" w:cs="Times New Roman"/>
          <w:bCs/>
          <w:i/>
        </w:rPr>
        <w:t>Zn, Cu and Fe withi</w:t>
      </w:r>
      <w:r w:rsidR="000E5522" w:rsidRPr="005014BD">
        <w:rPr>
          <w:rFonts w:ascii="Times New Roman" w:hAnsi="Times New Roman" w:cs="Times New Roman"/>
          <w:bCs/>
          <w:i/>
        </w:rPr>
        <w:t>n the double-wall structures</w:t>
      </w:r>
      <w:r w:rsidR="00F61404" w:rsidRPr="005014BD">
        <w:rPr>
          <w:rFonts w:ascii="Times New Roman" w:hAnsi="Times New Roman" w:cs="Times New Roman"/>
          <w:bCs/>
          <w:i/>
        </w:rPr>
        <w:t>.</w:t>
      </w:r>
    </w:p>
    <w:p w14:paraId="43E8FDAD" w14:textId="77777777" w:rsidR="00925AB0" w:rsidRPr="005014BD" w:rsidRDefault="00925AB0" w:rsidP="00A77F11">
      <w:pPr>
        <w:pStyle w:val="Default"/>
        <w:spacing w:line="360" w:lineRule="auto"/>
        <w:jc w:val="both"/>
        <w:rPr>
          <w:rFonts w:ascii="Times New Roman" w:hAnsi="Times New Roman" w:cs="Times New Roman"/>
          <w:bCs/>
          <w:i/>
        </w:rPr>
      </w:pPr>
    </w:p>
    <w:p w14:paraId="0CC02D34" w14:textId="77777777" w:rsidR="003B7CFC" w:rsidRPr="005014BD" w:rsidRDefault="006A4C31" w:rsidP="00A77F11">
      <w:pPr>
        <w:pStyle w:val="Default"/>
        <w:spacing w:line="360" w:lineRule="auto"/>
        <w:jc w:val="both"/>
        <w:rPr>
          <w:rFonts w:ascii="Times New Roman" w:hAnsi="Times New Roman" w:cs="Times New Roman"/>
          <w:b/>
        </w:rPr>
      </w:pPr>
      <w:r w:rsidRPr="005014BD">
        <w:rPr>
          <w:rFonts w:ascii="Times New Roman" w:hAnsi="Times New Roman" w:cs="Times New Roman"/>
          <w:b/>
        </w:rPr>
        <w:t>(12) Structures should occur within a geological context that is plausible for life; i.e., at temperatures and pressures that extant organisms are known to survive.</w:t>
      </w:r>
    </w:p>
    <w:p w14:paraId="72DBBFA1" w14:textId="5475D353" w:rsidR="003B7CFC" w:rsidRPr="005014BD" w:rsidRDefault="006A4C31" w:rsidP="00A77F11">
      <w:pPr>
        <w:pStyle w:val="Default"/>
        <w:spacing w:line="360" w:lineRule="auto"/>
        <w:jc w:val="both"/>
        <w:rPr>
          <w:rFonts w:ascii="Times New Roman" w:hAnsi="Times New Roman" w:cs="Times New Roman"/>
          <w:bCs/>
          <w:i/>
        </w:rPr>
      </w:pPr>
      <w:r w:rsidRPr="005014BD">
        <w:rPr>
          <w:rFonts w:ascii="Times New Roman" w:hAnsi="Times New Roman" w:cs="Times New Roman"/>
          <w:bCs/>
          <w:i/>
        </w:rPr>
        <w:t xml:space="preserve">Criterion </w:t>
      </w:r>
      <w:r w:rsidR="000E5522" w:rsidRPr="005014BD">
        <w:rPr>
          <w:rFonts w:ascii="Times New Roman" w:hAnsi="Times New Roman" w:cs="Times New Roman"/>
          <w:bCs/>
          <w:i/>
        </w:rPr>
        <w:t>met</w:t>
      </w:r>
      <w:r w:rsidRPr="005014BD">
        <w:rPr>
          <w:rFonts w:ascii="Times New Roman" w:hAnsi="Times New Roman" w:cs="Times New Roman"/>
          <w:bCs/>
          <w:i/>
        </w:rPr>
        <w:t xml:space="preserve">; </w:t>
      </w:r>
      <w:r w:rsidR="003B7CFC" w:rsidRPr="005014BD">
        <w:rPr>
          <w:rFonts w:ascii="Times New Roman" w:hAnsi="Times New Roman" w:cs="Times New Roman"/>
          <w:bCs/>
          <w:i/>
        </w:rPr>
        <w:t>specimens occur in carbon-rich sediments deposited in a shallow-water,</w:t>
      </w:r>
      <w:r w:rsidR="000E5522" w:rsidRPr="005014BD">
        <w:rPr>
          <w:rFonts w:ascii="Times New Roman" w:hAnsi="Times New Roman" w:cs="Times New Roman"/>
          <w:bCs/>
          <w:i/>
        </w:rPr>
        <w:t xml:space="preserve"> marine</w:t>
      </w:r>
      <w:r w:rsidR="003B7CFC" w:rsidRPr="005014BD">
        <w:rPr>
          <w:rFonts w:ascii="Times New Roman" w:hAnsi="Times New Roman" w:cs="Times New Roman"/>
          <w:bCs/>
          <w:i/>
        </w:rPr>
        <w:t xml:space="preserve"> environment</w:t>
      </w:r>
      <w:r w:rsidR="000E5522" w:rsidRPr="005014BD">
        <w:rPr>
          <w:rFonts w:ascii="Times New Roman" w:hAnsi="Times New Roman" w:cs="Times New Roman"/>
          <w:bCs/>
          <w:i/>
        </w:rPr>
        <w:t>, relatively close to a paleo-shore line and</w:t>
      </w:r>
      <w:r w:rsidR="00950045" w:rsidRPr="005014BD">
        <w:rPr>
          <w:rFonts w:ascii="Times New Roman" w:hAnsi="Times New Roman" w:cs="Times New Roman"/>
          <w:bCs/>
          <w:i/>
        </w:rPr>
        <w:t xml:space="preserve"> </w:t>
      </w:r>
      <w:r w:rsidR="003B7CFC" w:rsidRPr="005014BD">
        <w:rPr>
          <w:rFonts w:ascii="Times New Roman" w:hAnsi="Times New Roman" w:cs="Times New Roman"/>
          <w:bCs/>
          <w:i/>
        </w:rPr>
        <w:t>within a volcanically active region with known hot-spring activity</w:t>
      </w:r>
      <w:r w:rsidRPr="005014BD">
        <w:rPr>
          <w:rFonts w:ascii="Times New Roman" w:hAnsi="Times New Roman" w:cs="Times New Roman"/>
          <w:bCs/>
          <w:i/>
        </w:rPr>
        <w:t>.</w:t>
      </w:r>
      <w:r w:rsidR="00EA25A2" w:rsidRPr="005014BD">
        <w:rPr>
          <w:rFonts w:ascii="Times New Roman" w:hAnsi="Times New Roman" w:cs="Times New Roman"/>
          <w:bCs/>
          <w:i/>
        </w:rPr>
        <w:t xml:space="preserve"> (Sanislav et al., 2018)</w:t>
      </w:r>
      <w:r w:rsidR="00E24E03" w:rsidRPr="005014BD">
        <w:rPr>
          <w:rFonts w:ascii="Times New Roman" w:hAnsi="Times New Roman" w:cs="Times New Roman"/>
          <w:bCs/>
          <w:i/>
        </w:rPr>
        <w:t>.</w:t>
      </w:r>
    </w:p>
    <w:p w14:paraId="73538AE2" w14:textId="77777777" w:rsidR="003B7CFC" w:rsidRPr="005014BD" w:rsidRDefault="003B7CFC" w:rsidP="00A77F11">
      <w:pPr>
        <w:pStyle w:val="Default"/>
        <w:spacing w:line="360" w:lineRule="auto"/>
        <w:jc w:val="both"/>
        <w:rPr>
          <w:rFonts w:ascii="Times New Roman" w:hAnsi="Times New Roman" w:cs="Times New Roman"/>
          <w:b/>
          <w:bCs/>
        </w:rPr>
      </w:pPr>
    </w:p>
    <w:p w14:paraId="6703E2A1" w14:textId="77777777" w:rsidR="003B7CFC" w:rsidRPr="005014BD" w:rsidRDefault="006A4C31" w:rsidP="00A77F11">
      <w:pPr>
        <w:pStyle w:val="Default"/>
        <w:spacing w:line="360" w:lineRule="auto"/>
        <w:jc w:val="both"/>
        <w:rPr>
          <w:rFonts w:ascii="Times New Roman" w:hAnsi="Times New Roman" w:cs="Times New Roman"/>
          <w:b/>
        </w:rPr>
      </w:pPr>
      <w:r w:rsidRPr="005014BD">
        <w:rPr>
          <w:rFonts w:ascii="Times New Roman" w:hAnsi="Times New Roman" w:cs="Times New Roman"/>
          <w:b/>
        </w:rPr>
        <w:t>(13) Structures should fit within a plausible evolutionary context.</w:t>
      </w:r>
    </w:p>
    <w:p w14:paraId="577B7348" w14:textId="3F354C08" w:rsidR="003B7CFC" w:rsidRPr="005014BD" w:rsidRDefault="006A4C31" w:rsidP="00A77F11">
      <w:pPr>
        <w:pStyle w:val="Default"/>
        <w:spacing w:line="360" w:lineRule="auto"/>
        <w:jc w:val="both"/>
        <w:rPr>
          <w:rFonts w:ascii="Times New Roman" w:hAnsi="Times New Roman" w:cs="Times New Roman"/>
          <w:bCs/>
          <w:i/>
        </w:rPr>
      </w:pPr>
      <w:r w:rsidRPr="005014BD">
        <w:rPr>
          <w:rFonts w:ascii="Times New Roman" w:hAnsi="Times New Roman" w:cs="Times New Roman"/>
          <w:bCs/>
          <w:i/>
        </w:rPr>
        <w:t xml:space="preserve">Criterion </w:t>
      </w:r>
      <w:r w:rsidR="000E5522" w:rsidRPr="005014BD">
        <w:rPr>
          <w:rFonts w:ascii="Times New Roman" w:hAnsi="Times New Roman" w:cs="Times New Roman"/>
          <w:bCs/>
          <w:i/>
        </w:rPr>
        <w:t>met</w:t>
      </w:r>
      <w:r w:rsidRPr="005014BD">
        <w:rPr>
          <w:rFonts w:ascii="Times New Roman" w:hAnsi="Times New Roman" w:cs="Times New Roman"/>
          <w:bCs/>
          <w:i/>
        </w:rPr>
        <w:t xml:space="preserve">; </w:t>
      </w:r>
      <w:r w:rsidR="000E5522" w:rsidRPr="005014BD">
        <w:rPr>
          <w:rFonts w:ascii="Times New Roman" w:hAnsi="Times New Roman" w:cs="Times New Roman"/>
          <w:bCs/>
          <w:i/>
        </w:rPr>
        <w:t xml:space="preserve">simple organisms are known to exist in the Neo-Archaean, even though the size of such lifeforms is generally very much smaller and </w:t>
      </w:r>
      <w:r w:rsidR="00950045" w:rsidRPr="005014BD">
        <w:rPr>
          <w:rFonts w:ascii="Times New Roman" w:hAnsi="Times New Roman" w:cs="Times New Roman"/>
          <w:bCs/>
          <w:i/>
        </w:rPr>
        <w:t>far less complex than the organism presented herein</w:t>
      </w:r>
      <w:r w:rsidR="000E5522" w:rsidRPr="005014BD">
        <w:rPr>
          <w:rFonts w:ascii="Times New Roman" w:hAnsi="Times New Roman" w:cs="Times New Roman"/>
          <w:bCs/>
          <w:i/>
        </w:rPr>
        <w:t>. The structures presented here could represent a</w:t>
      </w:r>
      <w:r w:rsidR="003B7CFC" w:rsidRPr="005014BD">
        <w:rPr>
          <w:rFonts w:ascii="Times New Roman" w:hAnsi="Times New Roman" w:cs="Times New Roman"/>
          <w:bCs/>
          <w:i/>
        </w:rPr>
        <w:t xml:space="preserve"> eukaryotic life </w:t>
      </w:r>
      <w:r w:rsidR="000E5522" w:rsidRPr="005014BD">
        <w:rPr>
          <w:rFonts w:ascii="Times New Roman" w:hAnsi="Times New Roman" w:cs="Times New Roman"/>
          <w:bCs/>
          <w:i/>
        </w:rPr>
        <w:t xml:space="preserve">form new to </w:t>
      </w:r>
      <w:r w:rsidR="003B7CFC" w:rsidRPr="005014BD">
        <w:rPr>
          <w:rFonts w:ascii="Times New Roman" w:hAnsi="Times New Roman" w:cs="Times New Roman"/>
          <w:bCs/>
          <w:i/>
        </w:rPr>
        <w:t>the Archaean (</w:t>
      </w:r>
      <w:r w:rsidR="000E5522" w:rsidRPr="005014BD">
        <w:rPr>
          <w:rFonts w:ascii="Times New Roman" w:hAnsi="Times New Roman" w:cs="Times New Roman"/>
          <w:bCs/>
          <w:i/>
        </w:rPr>
        <w:t>see “</w:t>
      </w:r>
      <w:r w:rsidR="000E5522" w:rsidRPr="005014BD">
        <w:rPr>
          <w:rFonts w:ascii="Times New Roman" w:hAnsi="Times New Roman" w:cs="Times New Roman"/>
          <w:i/>
        </w:rPr>
        <w:t>Supplementary Information 6: Assessment of eukaryotic nature of putative fossils”; Eme et al., 2014; Butterfield, 2015</w:t>
      </w:r>
      <w:r w:rsidR="003B7CFC" w:rsidRPr="005014BD">
        <w:rPr>
          <w:rFonts w:ascii="Times New Roman" w:hAnsi="Times New Roman" w:cs="Times New Roman"/>
          <w:bCs/>
          <w:i/>
        </w:rPr>
        <w:t>)</w:t>
      </w:r>
      <w:r w:rsidRPr="005014BD">
        <w:rPr>
          <w:rFonts w:ascii="Times New Roman" w:hAnsi="Times New Roman" w:cs="Times New Roman"/>
          <w:bCs/>
          <w:i/>
        </w:rPr>
        <w:t>.</w:t>
      </w:r>
    </w:p>
    <w:p w14:paraId="360286B8" w14:textId="77777777" w:rsidR="003B7CFC" w:rsidRPr="005014BD" w:rsidRDefault="003B7CFC" w:rsidP="00A77F11">
      <w:pPr>
        <w:pStyle w:val="Default"/>
        <w:spacing w:line="360" w:lineRule="auto"/>
        <w:jc w:val="both"/>
        <w:rPr>
          <w:rFonts w:ascii="Times New Roman" w:hAnsi="Times New Roman" w:cs="Times New Roman"/>
          <w:b/>
          <w:bCs/>
        </w:rPr>
      </w:pPr>
    </w:p>
    <w:p w14:paraId="19F71A76" w14:textId="77777777" w:rsidR="003B7CFC" w:rsidRPr="005014BD" w:rsidRDefault="006A4C31" w:rsidP="00A77F11">
      <w:pPr>
        <w:pStyle w:val="Default"/>
        <w:spacing w:line="360" w:lineRule="auto"/>
        <w:jc w:val="both"/>
        <w:rPr>
          <w:rFonts w:ascii="Times New Roman" w:hAnsi="Times New Roman" w:cs="Times New Roman"/>
        </w:rPr>
      </w:pPr>
      <w:r w:rsidRPr="005014BD">
        <w:rPr>
          <w:rFonts w:ascii="Times New Roman" w:hAnsi="Times New Roman" w:cs="Times New Roman"/>
          <w:b/>
        </w:rPr>
        <w:t>(14) Structures should be abundant and ideally occur in a multi-component assemblage</w:t>
      </w:r>
      <w:r w:rsidRPr="005014BD">
        <w:rPr>
          <w:rFonts w:ascii="Times New Roman" w:hAnsi="Times New Roman" w:cs="Times New Roman"/>
        </w:rPr>
        <w:t>.</w:t>
      </w:r>
    </w:p>
    <w:p w14:paraId="3049759B" w14:textId="0D5BE4A0" w:rsidR="003B7CFC" w:rsidRPr="005014BD" w:rsidRDefault="006A4C31" w:rsidP="00A77F11">
      <w:pPr>
        <w:pStyle w:val="Default"/>
        <w:spacing w:line="360" w:lineRule="auto"/>
        <w:jc w:val="both"/>
        <w:rPr>
          <w:rFonts w:ascii="Times New Roman" w:hAnsi="Times New Roman" w:cs="Times New Roman"/>
          <w:bCs/>
          <w:i/>
        </w:rPr>
      </w:pPr>
      <w:r w:rsidRPr="005014BD">
        <w:rPr>
          <w:rFonts w:ascii="Times New Roman" w:hAnsi="Times New Roman" w:cs="Times New Roman"/>
          <w:bCs/>
          <w:i/>
        </w:rPr>
        <w:t xml:space="preserve">Criterion </w:t>
      </w:r>
      <w:r w:rsidR="000E5522" w:rsidRPr="005014BD">
        <w:rPr>
          <w:rFonts w:ascii="Times New Roman" w:hAnsi="Times New Roman" w:cs="Times New Roman"/>
          <w:bCs/>
          <w:i/>
        </w:rPr>
        <w:t>met</w:t>
      </w:r>
      <w:r w:rsidR="003B7CFC" w:rsidRPr="005014BD">
        <w:rPr>
          <w:rFonts w:ascii="Times New Roman" w:hAnsi="Times New Roman" w:cs="Times New Roman"/>
          <w:bCs/>
          <w:i/>
        </w:rPr>
        <w:t>; numerous specimens occur along specific sedimentary horizons</w:t>
      </w:r>
      <w:r w:rsidR="000E5522" w:rsidRPr="005014BD">
        <w:rPr>
          <w:rFonts w:ascii="Times New Roman" w:hAnsi="Times New Roman" w:cs="Times New Roman"/>
          <w:bCs/>
          <w:i/>
        </w:rPr>
        <w:t>.</w:t>
      </w:r>
    </w:p>
    <w:p w14:paraId="0D31886A" w14:textId="77777777" w:rsidR="003B7CFC" w:rsidRPr="005014BD" w:rsidRDefault="003B7CFC" w:rsidP="00A77F11">
      <w:pPr>
        <w:pStyle w:val="Default"/>
        <w:spacing w:line="360" w:lineRule="auto"/>
        <w:jc w:val="both"/>
        <w:rPr>
          <w:rFonts w:ascii="Times New Roman" w:hAnsi="Times New Roman" w:cs="Times New Roman"/>
          <w:b/>
          <w:bCs/>
        </w:rPr>
      </w:pPr>
    </w:p>
    <w:p w14:paraId="404AFA76" w14:textId="77777777" w:rsidR="003B7CFC" w:rsidRPr="005014BD" w:rsidRDefault="006A4C31" w:rsidP="00A77F11">
      <w:pPr>
        <w:pStyle w:val="Default"/>
        <w:spacing w:line="360" w:lineRule="auto"/>
        <w:jc w:val="both"/>
        <w:rPr>
          <w:rFonts w:ascii="Times New Roman" w:hAnsi="Times New Roman" w:cs="Times New Roman"/>
          <w:b/>
        </w:rPr>
      </w:pPr>
      <w:r w:rsidRPr="005014BD">
        <w:rPr>
          <w:rFonts w:ascii="Times New Roman" w:hAnsi="Times New Roman" w:cs="Times New Roman"/>
          <w:b/>
        </w:rPr>
        <w:t>(15) Following from 14, ideally they should show colonial/community behaviour.</w:t>
      </w:r>
    </w:p>
    <w:p w14:paraId="5A4F92DF" w14:textId="692D039C" w:rsidR="003B7CFC" w:rsidRPr="005014BD" w:rsidRDefault="006A4C31" w:rsidP="00A77F11">
      <w:pPr>
        <w:pStyle w:val="Default"/>
        <w:spacing w:line="360" w:lineRule="auto"/>
        <w:jc w:val="both"/>
        <w:rPr>
          <w:rFonts w:ascii="Times New Roman" w:hAnsi="Times New Roman" w:cs="Times New Roman"/>
          <w:bCs/>
          <w:i/>
        </w:rPr>
      </w:pPr>
      <w:r w:rsidRPr="005014BD">
        <w:rPr>
          <w:rFonts w:ascii="Times New Roman" w:hAnsi="Times New Roman" w:cs="Times New Roman"/>
          <w:bCs/>
          <w:i/>
        </w:rPr>
        <w:t xml:space="preserve">Criterion </w:t>
      </w:r>
      <w:r w:rsidR="000E5522" w:rsidRPr="005014BD">
        <w:rPr>
          <w:rFonts w:ascii="Times New Roman" w:hAnsi="Times New Roman" w:cs="Times New Roman"/>
          <w:bCs/>
          <w:i/>
        </w:rPr>
        <w:t>met</w:t>
      </w:r>
      <w:r w:rsidRPr="005014BD">
        <w:rPr>
          <w:rFonts w:ascii="Times New Roman" w:hAnsi="Times New Roman" w:cs="Times New Roman"/>
          <w:bCs/>
          <w:i/>
        </w:rPr>
        <w:t xml:space="preserve">; </w:t>
      </w:r>
      <w:r w:rsidR="003B7CFC" w:rsidRPr="005014BD">
        <w:rPr>
          <w:rFonts w:ascii="Times New Roman" w:hAnsi="Times New Roman" w:cs="Times New Roman"/>
          <w:bCs/>
          <w:i/>
        </w:rPr>
        <w:t xml:space="preserve">specimens occur as single </w:t>
      </w:r>
      <w:r w:rsidR="00020E36" w:rsidRPr="005014BD">
        <w:rPr>
          <w:rFonts w:ascii="Times New Roman" w:hAnsi="Times New Roman" w:cs="Times New Roman"/>
          <w:bCs/>
          <w:i/>
        </w:rPr>
        <w:t>individuals</w:t>
      </w:r>
      <w:r w:rsidR="003B7CFC" w:rsidRPr="005014BD">
        <w:rPr>
          <w:rFonts w:ascii="Times New Roman" w:hAnsi="Times New Roman" w:cs="Times New Roman"/>
          <w:bCs/>
          <w:i/>
        </w:rPr>
        <w:t xml:space="preserve"> and as </w:t>
      </w:r>
      <w:r w:rsidR="00020E36" w:rsidRPr="005014BD">
        <w:rPr>
          <w:rFonts w:ascii="Times New Roman" w:hAnsi="Times New Roman" w:cs="Times New Roman"/>
          <w:bCs/>
          <w:i/>
        </w:rPr>
        <w:t>groups of two or more spheroids</w:t>
      </w:r>
      <w:r w:rsidR="003B7CFC" w:rsidRPr="005014BD">
        <w:rPr>
          <w:rFonts w:ascii="Times New Roman" w:hAnsi="Times New Roman" w:cs="Times New Roman"/>
          <w:bCs/>
          <w:i/>
        </w:rPr>
        <w:t xml:space="preserve"> forming complex, grape-</w:t>
      </w:r>
      <w:r w:rsidR="000E5522" w:rsidRPr="005014BD">
        <w:rPr>
          <w:rFonts w:ascii="Times New Roman" w:hAnsi="Times New Roman" w:cs="Times New Roman"/>
          <w:bCs/>
          <w:i/>
        </w:rPr>
        <w:t>bunch-</w:t>
      </w:r>
      <w:r w:rsidR="003B7CFC" w:rsidRPr="005014BD">
        <w:rPr>
          <w:rFonts w:ascii="Times New Roman" w:hAnsi="Times New Roman" w:cs="Times New Roman"/>
          <w:bCs/>
          <w:i/>
        </w:rPr>
        <w:t>like</w:t>
      </w:r>
      <w:r w:rsidR="000E5522" w:rsidRPr="005014BD">
        <w:rPr>
          <w:rFonts w:ascii="Times New Roman" w:hAnsi="Times New Roman" w:cs="Times New Roman"/>
          <w:bCs/>
          <w:i/>
        </w:rPr>
        <w:t xml:space="preserve"> or floral</w:t>
      </w:r>
      <w:r w:rsidR="003B7CFC" w:rsidRPr="005014BD">
        <w:rPr>
          <w:rFonts w:ascii="Times New Roman" w:hAnsi="Times New Roman" w:cs="Times New Roman"/>
          <w:bCs/>
          <w:i/>
        </w:rPr>
        <w:t xml:space="preserve"> arrangements</w:t>
      </w:r>
      <w:r w:rsidR="000E5522" w:rsidRPr="005014BD">
        <w:rPr>
          <w:rFonts w:ascii="Times New Roman" w:hAnsi="Times New Roman" w:cs="Times New Roman"/>
          <w:bCs/>
          <w:i/>
        </w:rPr>
        <w:t>.</w:t>
      </w:r>
    </w:p>
    <w:p w14:paraId="39C257FE" w14:textId="77777777" w:rsidR="003B7CFC" w:rsidRPr="005014BD" w:rsidRDefault="003B7CFC" w:rsidP="00A77F11">
      <w:pPr>
        <w:pStyle w:val="Default"/>
        <w:spacing w:line="360" w:lineRule="auto"/>
        <w:jc w:val="both"/>
        <w:rPr>
          <w:rFonts w:ascii="Times New Roman" w:hAnsi="Times New Roman" w:cs="Times New Roman"/>
          <w:b/>
          <w:bCs/>
        </w:rPr>
      </w:pPr>
    </w:p>
    <w:p w14:paraId="6FB68316" w14:textId="77777777" w:rsidR="00CB75BA" w:rsidRPr="005014BD" w:rsidRDefault="006A4C31" w:rsidP="00A77F11">
      <w:pPr>
        <w:pStyle w:val="Default"/>
        <w:spacing w:line="360" w:lineRule="auto"/>
        <w:jc w:val="both"/>
        <w:rPr>
          <w:rFonts w:ascii="Times New Roman" w:hAnsi="Times New Roman" w:cs="Times New Roman"/>
          <w:b/>
        </w:rPr>
      </w:pPr>
      <w:r w:rsidRPr="005014BD">
        <w:rPr>
          <w:rFonts w:ascii="Times New Roman" w:hAnsi="Times New Roman" w:cs="Times New Roman"/>
          <w:b/>
        </w:rPr>
        <w:t>(16) Following from 15, a preferred orientation indicating a role in the formation of biofabrics would be an additional bonus criterion.</w:t>
      </w:r>
    </w:p>
    <w:p w14:paraId="0C9F4EAD" w14:textId="34312B5A" w:rsidR="00CB75BA" w:rsidRPr="005014BD" w:rsidRDefault="006A4C31" w:rsidP="00A77F11">
      <w:pPr>
        <w:pStyle w:val="Default"/>
        <w:spacing w:line="360" w:lineRule="auto"/>
        <w:jc w:val="both"/>
        <w:rPr>
          <w:rFonts w:ascii="Times New Roman" w:hAnsi="Times New Roman" w:cs="Times New Roman"/>
          <w:bCs/>
          <w:i/>
        </w:rPr>
      </w:pPr>
      <w:r w:rsidRPr="005014BD">
        <w:rPr>
          <w:rFonts w:ascii="Times New Roman" w:hAnsi="Times New Roman" w:cs="Times New Roman"/>
          <w:bCs/>
          <w:i/>
        </w:rPr>
        <w:t xml:space="preserve">Criterion </w:t>
      </w:r>
      <w:r w:rsidR="00941205" w:rsidRPr="005014BD">
        <w:rPr>
          <w:rFonts w:ascii="Times New Roman" w:hAnsi="Times New Roman" w:cs="Times New Roman"/>
          <w:bCs/>
          <w:i/>
        </w:rPr>
        <w:t>met</w:t>
      </w:r>
      <w:r w:rsidRPr="005014BD">
        <w:rPr>
          <w:rFonts w:ascii="Times New Roman" w:hAnsi="Times New Roman" w:cs="Times New Roman"/>
          <w:bCs/>
          <w:i/>
        </w:rPr>
        <w:t xml:space="preserve">; the </w:t>
      </w:r>
      <w:r w:rsidR="00941205" w:rsidRPr="005014BD">
        <w:rPr>
          <w:rFonts w:ascii="Times New Roman" w:hAnsi="Times New Roman" w:cs="Times New Roman"/>
          <w:bCs/>
          <w:i/>
        </w:rPr>
        <w:t>structures</w:t>
      </w:r>
      <w:r w:rsidR="00CB75BA" w:rsidRPr="005014BD">
        <w:rPr>
          <w:rFonts w:ascii="Times New Roman" w:hAnsi="Times New Roman" w:cs="Times New Roman"/>
          <w:bCs/>
          <w:i/>
        </w:rPr>
        <w:t xml:space="preserve"> are concentrated along certain horizons within the sediments, but their shape is </w:t>
      </w:r>
      <w:r w:rsidR="00950045" w:rsidRPr="005014BD">
        <w:rPr>
          <w:rFonts w:ascii="Times New Roman" w:hAnsi="Times New Roman" w:cs="Times New Roman"/>
          <w:bCs/>
          <w:i/>
        </w:rPr>
        <w:t>broadly equidimensional with no</w:t>
      </w:r>
      <w:r w:rsidR="00CB75BA" w:rsidRPr="005014BD">
        <w:rPr>
          <w:rFonts w:ascii="Times New Roman" w:hAnsi="Times New Roman" w:cs="Times New Roman"/>
          <w:bCs/>
          <w:i/>
        </w:rPr>
        <w:t xml:space="preserve"> preferred body orientation</w:t>
      </w:r>
      <w:r w:rsidR="00941205" w:rsidRPr="005014BD">
        <w:rPr>
          <w:rFonts w:ascii="Times New Roman" w:hAnsi="Times New Roman" w:cs="Times New Roman"/>
          <w:bCs/>
          <w:i/>
        </w:rPr>
        <w:t xml:space="preserve">. However, the structures show evidence of regular internal geometries with pentagonal and hexagonal shapes, and star-like arrangements (in cross section) of regularly spaced tubes connecting the inner chamber with the outside. </w:t>
      </w:r>
    </w:p>
    <w:p w14:paraId="5699E790" w14:textId="77777777" w:rsidR="00CB75BA" w:rsidRPr="005014BD" w:rsidRDefault="00CB75BA" w:rsidP="00A77F11">
      <w:pPr>
        <w:pStyle w:val="Default"/>
        <w:spacing w:line="360" w:lineRule="auto"/>
        <w:jc w:val="both"/>
        <w:rPr>
          <w:rFonts w:ascii="Times New Roman" w:hAnsi="Times New Roman" w:cs="Times New Roman"/>
          <w:b/>
          <w:bCs/>
        </w:rPr>
      </w:pPr>
    </w:p>
    <w:p w14:paraId="0A4FBE96" w14:textId="36D9D9FC" w:rsidR="00CB75BA" w:rsidRPr="005014BD" w:rsidRDefault="00632063" w:rsidP="00A77F11">
      <w:pPr>
        <w:pStyle w:val="Default"/>
        <w:spacing w:line="360" w:lineRule="auto"/>
        <w:jc w:val="both"/>
        <w:rPr>
          <w:rFonts w:ascii="Times New Roman" w:hAnsi="Times New Roman" w:cs="Times New Roman"/>
          <w:b/>
          <w:i/>
        </w:rPr>
      </w:pPr>
      <w:r w:rsidRPr="005014BD">
        <w:rPr>
          <w:rFonts w:ascii="Times New Roman" w:hAnsi="Times New Roman" w:cs="Times New Roman"/>
          <w:b/>
          <w:i/>
        </w:rPr>
        <w:t>4</w:t>
      </w:r>
      <w:r w:rsidR="00471A99" w:rsidRPr="005014BD">
        <w:rPr>
          <w:rFonts w:ascii="Times New Roman" w:hAnsi="Times New Roman" w:cs="Times New Roman"/>
          <w:b/>
          <w:i/>
        </w:rPr>
        <w:t xml:space="preserve">.4 </w:t>
      </w:r>
      <w:r w:rsidR="006A4C31" w:rsidRPr="005014BD">
        <w:rPr>
          <w:rFonts w:ascii="Times New Roman" w:hAnsi="Times New Roman" w:cs="Times New Roman"/>
          <w:b/>
          <w:i/>
        </w:rPr>
        <w:t>Additional biogenicity criteria specific to microfossils</w:t>
      </w:r>
    </w:p>
    <w:p w14:paraId="304F2B47" w14:textId="77777777" w:rsidR="00CB75BA" w:rsidRPr="005014BD" w:rsidRDefault="00CB75BA" w:rsidP="00A77F11">
      <w:pPr>
        <w:pStyle w:val="Default"/>
        <w:spacing w:line="360" w:lineRule="auto"/>
        <w:jc w:val="both"/>
        <w:rPr>
          <w:rFonts w:ascii="Times New Roman" w:hAnsi="Times New Roman" w:cs="Times New Roman"/>
        </w:rPr>
      </w:pPr>
    </w:p>
    <w:p w14:paraId="683C11C4" w14:textId="41490F63" w:rsidR="006A4C31" w:rsidRPr="005014BD" w:rsidRDefault="006A4C31" w:rsidP="00A77F11">
      <w:pPr>
        <w:pStyle w:val="Default"/>
        <w:spacing w:line="360" w:lineRule="auto"/>
        <w:jc w:val="both"/>
        <w:rPr>
          <w:rFonts w:ascii="Times New Roman" w:hAnsi="Times New Roman" w:cs="Times New Roman"/>
          <w:b/>
        </w:rPr>
      </w:pPr>
      <w:r w:rsidRPr="005014BD">
        <w:rPr>
          <w:rFonts w:ascii="Times New Roman" w:hAnsi="Times New Roman" w:cs="Times New Roman"/>
          <w:b/>
        </w:rPr>
        <w:t>(17) Microfossils should ideally be composed of kerogenous carbon. However, if mineralised this should be a result of microbially mediated preci</w:t>
      </w:r>
      <w:r w:rsidR="00CB75BA" w:rsidRPr="005014BD">
        <w:rPr>
          <w:rFonts w:ascii="Times New Roman" w:hAnsi="Times New Roman" w:cs="Times New Roman"/>
          <w:b/>
        </w:rPr>
        <w:t xml:space="preserve">pitation. Later mineral </w:t>
      </w:r>
      <w:r w:rsidR="00CB75BA" w:rsidRPr="005014BD">
        <w:rPr>
          <w:rFonts w:ascii="Times New Roman" w:hAnsi="Times New Roman" w:cs="Times New Roman"/>
          <w:b/>
        </w:rPr>
        <w:lastRenderedPageBreak/>
        <w:t>replace</w:t>
      </w:r>
      <w:r w:rsidRPr="005014BD">
        <w:rPr>
          <w:rFonts w:ascii="Times New Roman" w:hAnsi="Times New Roman" w:cs="Times New Roman"/>
          <w:b/>
        </w:rPr>
        <w:t>ment of carbonaceous material may also be permissible</w:t>
      </w:r>
      <w:r w:rsidR="00941205" w:rsidRPr="005014BD">
        <w:rPr>
          <w:rFonts w:ascii="Times New Roman" w:hAnsi="Times New Roman" w:cs="Times New Roman"/>
          <w:b/>
        </w:rPr>
        <w:t>,</w:t>
      </w:r>
      <w:r w:rsidRPr="005014BD">
        <w:rPr>
          <w:rFonts w:ascii="Times New Roman" w:hAnsi="Times New Roman" w:cs="Times New Roman"/>
          <w:b/>
        </w:rPr>
        <w:t xml:space="preserve"> but then doubts upon antiquity will be raised.</w:t>
      </w:r>
    </w:p>
    <w:p w14:paraId="1F26A7ED" w14:textId="6772F3E6" w:rsidR="006A4C31" w:rsidRPr="005014BD" w:rsidRDefault="006A4C31" w:rsidP="00A77F11">
      <w:pPr>
        <w:pStyle w:val="Default"/>
        <w:spacing w:line="360" w:lineRule="auto"/>
        <w:jc w:val="both"/>
        <w:rPr>
          <w:rFonts w:ascii="Times New Roman" w:hAnsi="Times New Roman" w:cs="Times New Roman"/>
          <w:bCs/>
          <w:i/>
        </w:rPr>
      </w:pPr>
      <w:r w:rsidRPr="005014BD">
        <w:rPr>
          <w:rFonts w:ascii="Times New Roman" w:hAnsi="Times New Roman" w:cs="Times New Roman"/>
          <w:bCs/>
          <w:i/>
        </w:rPr>
        <w:t xml:space="preserve">Criterion </w:t>
      </w:r>
      <w:r w:rsidR="00941205" w:rsidRPr="005014BD">
        <w:rPr>
          <w:rFonts w:ascii="Times New Roman" w:hAnsi="Times New Roman" w:cs="Times New Roman"/>
          <w:bCs/>
          <w:i/>
        </w:rPr>
        <w:t>met</w:t>
      </w:r>
      <w:r w:rsidR="00CB75BA" w:rsidRPr="005014BD">
        <w:rPr>
          <w:rFonts w:ascii="Times New Roman" w:hAnsi="Times New Roman" w:cs="Times New Roman"/>
          <w:bCs/>
          <w:i/>
        </w:rPr>
        <w:t xml:space="preserve">; specimens preserve significant amounts of unstructured carbon as determined by Raman Spectroscopy </w:t>
      </w:r>
    </w:p>
    <w:p w14:paraId="2904ED5D" w14:textId="77777777" w:rsidR="006A4C31" w:rsidRPr="005014BD" w:rsidRDefault="006A4C31" w:rsidP="00A77F11">
      <w:pPr>
        <w:pStyle w:val="Default"/>
        <w:spacing w:line="360" w:lineRule="auto"/>
        <w:jc w:val="both"/>
        <w:rPr>
          <w:rFonts w:ascii="Times New Roman" w:hAnsi="Times New Roman" w:cs="Times New Roman"/>
          <w:b/>
          <w:bCs/>
        </w:rPr>
      </w:pPr>
    </w:p>
    <w:p w14:paraId="7AF1B209" w14:textId="77777777" w:rsidR="00941205" w:rsidRPr="005014BD" w:rsidRDefault="006A4C31" w:rsidP="00A77F11">
      <w:pPr>
        <w:pStyle w:val="Default"/>
        <w:spacing w:line="360" w:lineRule="auto"/>
        <w:jc w:val="both"/>
        <w:rPr>
          <w:rFonts w:ascii="Times New Roman" w:hAnsi="Times New Roman" w:cs="Times New Roman"/>
          <w:b/>
        </w:rPr>
      </w:pPr>
      <w:r w:rsidRPr="005014BD">
        <w:rPr>
          <w:rFonts w:ascii="Times New Roman" w:hAnsi="Times New Roman" w:cs="Times New Roman"/>
          <w:b/>
        </w:rPr>
        <w:t>(18) Microfossils should be largely hollow. Cell walls and sheaths are by far the most likely parts of the microbe to be preserved; cellular constituents are rarely preserved in more modern examples. Mineral artefacts are unlikely to be hollow.</w:t>
      </w:r>
    </w:p>
    <w:p w14:paraId="725E9DAB" w14:textId="765D78D6" w:rsidR="00CB75BA" w:rsidRPr="005014BD" w:rsidRDefault="006A4C31" w:rsidP="00A77F11">
      <w:pPr>
        <w:pStyle w:val="Default"/>
        <w:spacing w:line="360" w:lineRule="auto"/>
        <w:jc w:val="both"/>
        <w:rPr>
          <w:rFonts w:ascii="Times New Roman" w:hAnsi="Times New Roman" w:cs="Times New Roman"/>
        </w:rPr>
      </w:pPr>
      <w:r w:rsidRPr="005014BD">
        <w:rPr>
          <w:rFonts w:ascii="Times New Roman" w:hAnsi="Times New Roman" w:cs="Times New Roman"/>
          <w:bCs/>
          <w:i/>
        </w:rPr>
        <w:t xml:space="preserve">Criterion </w:t>
      </w:r>
      <w:r w:rsidR="00941205" w:rsidRPr="005014BD">
        <w:rPr>
          <w:rFonts w:ascii="Times New Roman" w:hAnsi="Times New Roman" w:cs="Times New Roman"/>
          <w:bCs/>
          <w:i/>
        </w:rPr>
        <w:t>met</w:t>
      </w:r>
      <w:r w:rsidRPr="005014BD">
        <w:rPr>
          <w:rFonts w:ascii="Times New Roman" w:hAnsi="Times New Roman" w:cs="Times New Roman"/>
          <w:bCs/>
          <w:i/>
        </w:rPr>
        <w:t xml:space="preserve">; </w:t>
      </w:r>
      <w:r w:rsidR="00CB75BA" w:rsidRPr="005014BD">
        <w:rPr>
          <w:rFonts w:ascii="Times New Roman" w:hAnsi="Times New Roman" w:cs="Times New Roman"/>
          <w:bCs/>
          <w:i/>
        </w:rPr>
        <w:t>Specimens preserve</w:t>
      </w:r>
      <w:r w:rsidR="00941205" w:rsidRPr="005014BD">
        <w:rPr>
          <w:rFonts w:ascii="Times New Roman" w:hAnsi="Times New Roman" w:cs="Times New Roman"/>
          <w:bCs/>
          <w:i/>
        </w:rPr>
        <w:t>:</w:t>
      </w:r>
      <w:r w:rsidR="00CB75BA" w:rsidRPr="005014BD">
        <w:rPr>
          <w:rFonts w:ascii="Times New Roman" w:hAnsi="Times New Roman" w:cs="Times New Roman"/>
          <w:bCs/>
          <w:i/>
        </w:rPr>
        <w:t xml:space="preserve"> complex internal structures as imaged by Raman Spectroscopy</w:t>
      </w:r>
      <w:r w:rsidR="00941205" w:rsidRPr="005014BD">
        <w:rPr>
          <w:rFonts w:ascii="Times New Roman" w:hAnsi="Times New Roman" w:cs="Times New Roman"/>
          <w:bCs/>
          <w:i/>
        </w:rPr>
        <w:t xml:space="preserve"> and 3D synchrotron imaging; internal chambers connected to the outside and infilled with the same sedimentary material that forms the matrix to the fossils</w:t>
      </w:r>
      <w:r w:rsidR="00CB75BA" w:rsidRPr="005014BD">
        <w:rPr>
          <w:rFonts w:ascii="Times New Roman" w:hAnsi="Times New Roman" w:cs="Times New Roman"/>
          <w:bCs/>
          <w:i/>
        </w:rPr>
        <w:t>.</w:t>
      </w:r>
    </w:p>
    <w:p w14:paraId="32D392D9" w14:textId="77777777" w:rsidR="00CB75BA" w:rsidRPr="005014BD" w:rsidRDefault="00CB75BA" w:rsidP="00A77F11">
      <w:pPr>
        <w:pStyle w:val="Default"/>
        <w:spacing w:line="360" w:lineRule="auto"/>
        <w:jc w:val="both"/>
        <w:rPr>
          <w:rFonts w:ascii="Times New Roman" w:hAnsi="Times New Roman" w:cs="Times New Roman"/>
          <w:b/>
          <w:bCs/>
        </w:rPr>
      </w:pPr>
    </w:p>
    <w:p w14:paraId="79B54DB2" w14:textId="77777777" w:rsidR="00CB75BA" w:rsidRPr="005014BD" w:rsidRDefault="006A4C31" w:rsidP="00A77F11">
      <w:pPr>
        <w:pStyle w:val="Default"/>
        <w:spacing w:line="360" w:lineRule="auto"/>
        <w:jc w:val="both"/>
        <w:rPr>
          <w:rFonts w:ascii="Times New Roman" w:hAnsi="Times New Roman" w:cs="Times New Roman"/>
          <w:b/>
        </w:rPr>
      </w:pPr>
      <w:r w:rsidRPr="005014BD">
        <w:rPr>
          <w:rFonts w:ascii="Times New Roman" w:hAnsi="Times New Roman" w:cs="Times New Roman"/>
          <w:b/>
        </w:rPr>
        <w:t>(19) Ideally the microfossils shou</w:t>
      </w:r>
      <w:r w:rsidR="00CB75BA" w:rsidRPr="005014BD">
        <w:rPr>
          <w:rFonts w:ascii="Times New Roman" w:hAnsi="Times New Roman" w:cs="Times New Roman"/>
          <w:b/>
        </w:rPr>
        <w:t>ld show some sort of cel</w:t>
      </w:r>
      <w:r w:rsidRPr="005014BD">
        <w:rPr>
          <w:rFonts w:ascii="Times New Roman" w:hAnsi="Times New Roman" w:cs="Times New Roman"/>
          <w:b/>
        </w:rPr>
        <w:t>lular elaboration; e.g., not just smooth cell walls.</w:t>
      </w:r>
    </w:p>
    <w:p w14:paraId="34D9CF6F" w14:textId="7EAA2C08" w:rsidR="00CB75BA" w:rsidRPr="005014BD" w:rsidRDefault="006A4C31" w:rsidP="00A77F11">
      <w:pPr>
        <w:pStyle w:val="Default"/>
        <w:spacing w:line="360" w:lineRule="auto"/>
        <w:jc w:val="both"/>
        <w:rPr>
          <w:rFonts w:ascii="Times New Roman" w:hAnsi="Times New Roman" w:cs="Times New Roman"/>
          <w:bCs/>
          <w:i/>
        </w:rPr>
      </w:pPr>
      <w:r w:rsidRPr="005014BD">
        <w:rPr>
          <w:rFonts w:ascii="Times New Roman" w:hAnsi="Times New Roman" w:cs="Times New Roman"/>
          <w:bCs/>
          <w:i/>
        </w:rPr>
        <w:t xml:space="preserve">Criterion </w:t>
      </w:r>
      <w:r w:rsidR="00941205" w:rsidRPr="005014BD">
        <w:rPr>
          <w:rFonts w:ascii="Times New Roman" w:hAnsi="Times New Roman" w:cs="Times New Roman"/>
          <w:bCs/>
          <w:i/>
        </w:rPr>
        <w:t>met</w:t>
      </w:r>
      <w:r w:rsidR="00CB75BA" w:rsidRPr="005014BD">
        <w:rPr>
          <w:rFonts w:ascii="Times New Roman" w:hAnsi="Times New Roman" w:cs="Times New Roman"/>
          <w:bCs/>
          <w:i/>
        </w:rPr>
        <w:t xml:space="preserve">; </w:t>
      </w:r>
      <w:r w:rsidR="00941205" w:rsidRPr="005014BD">
        <w:rPr>
          <w:rFonts w:ascii="Times New Roman" w:hAnsi="Times New Roman" w:cs="Times New Roman"/>
          <w:bCs/>
          <w:i/>
        </w:rPr>
        <w:t xml:space="preserve">the microfossils display complex internal structures with regular geometries and architectural components that repeat themselves from one structure to the next </w:t>
      </w:r>
      <w:r w:rsidR="00CB75BA" w:rsidRPr="005014BD">
        <w:rPr>
          <w:rFonts w:ascii="Times New Roman" w:hAnsi="Times New Roman" w:cs="Times New Roman"/>
          <w:bCs/>
          <w:i/>
        </w:rPr>
        <w:t>as illustrated in Figure</w:t>
      </w:r>
      <w:r w:rsidR="00950045" w:rsidRPr="005014BD">
        <w:rPr>
          <w:rFonts w:ascii="Times New Roman" w:hAnsi="Times New Roman" w:cs="Times New Roman"/>
          <w:bCs/>
          <w:i/>
        </w:rPr>
        <w:t>s 2,3,</w:t>
      </w:r>
      <w:r w:rsidR="00CB75BA" w:rsidRPr="005014BD">
        <w:rPr>
          <w:rFonts w:ascii="Times New Roman" w:hAnsi="Times New Roman" w:cs="Times New Roman"/>
          <w:bCs/>
          <w:i/>
        </w:rPr>
        <w:t xml:space="preserve"> </w:t>
      </w:r>
      <w:r w:rsidR="00950045" w:rsidRPr="005014BD">
        <w:rPr>
          <w:rFonts w:ascii="Times New Roman" w:hAnsi="Times New Roman" w:cs="Times New Roman"/>
          <w:bCs/>
          <w:i/>
        </w:rPr>
        <w:t>4 and the supplementary information</w:t>
      </w:r>
      <w:r w:rsidR="00941205" w:rsidRPr="005014BD">
        <w:rPr>
          <w:rFonts w:ascii="Times New Roman" w:hAnsi="Times New Roman" w:cs="Times New Roman"/>
          <w:bCs/>
          <w:i/>
        </w:rPr>
        <w:t>.</w:t>
      </w:r>
    </w:p>
    <w:p w14:paraId="22F79DB5" w14:textId="77777777" w:rsidR="0041133F" w:rsidRPr="005014BD" w:rsidRDefault="0041133F" w:rsidP="00A77F11">
      <w:pPr>
        <w:pStyle w:val="Default"/>
        <w:spacing w:line="360" w:lineRule="auto"/>
        <w:jc w:val="both"/>
        <w:rPr>
          <w:rFonts w:ascii="Times New Roman" w:hAnsi="Times New Roman" w:cs="Times New Roman"/>
          <w:b/>
          <w:bCs/>
        </w:rPr>
      </w:pPr>
    </w:p>
    <w:p w14:paraId="1069EE11" w14:textId="77777777" w:rsidR="00CB75BA" w:rsidRPr="005014BD" w:rsidRDefault="006A4C31" w:rsidP="00A77F11">
      <w:pPr>
        <w:pStyle w:val="Default"/>
        <w:spacing w:line="360" w:lineRule="auto"/>
        <w:jc w:val="both"/>
        <w:rPr>
          <w:rFonts w:ascii="Times New Roman" w:hAnsi="Times New Roman" w:cs="Times New Roman"/>
          <w:b/>
        </w:rPr>
      </w:pPr>
      <w:r w:rsidRPr="005014BD">
        <w:rPr>
          <w:rFonts w:ascii="Times New Roman" w:hAnsi="Times New Roman" w:cs="Times New Roman"/>
          <w:b/>
        </w:rPr>
        <w:t xml:space="preserve">(20) Microfossils should show taphonomic degradation; i.e., collapse of cells, folding of films, fracturing. This may not occur in exceptional </w:t>
      </w:r>
      <w:r w:rsidR="00CB75BA" w:rsidRPr="005014BD">
        <w:rPr>
          <w:rFonts w:ascii="Times New Roman" w:hAnsi="Times New Roman" w:cs="Times New Roman"/>
          <w:b/>
        </w:rPr>
        <w:t>preservational</w:t>
      </w:r>
      <w:r w:rsidRPr="005014BD">
        <w:rPr>
          <w:rFonts w:ascii="Times New Roman" w:hAnsi="Times New Roman" w:cs="Times New Roman"/>
          <w:b/>
        </w:rPr>
        <w:t xml:space="preserve"> circumstances, for example, </w:t>
      </w:r>
      <w:r w:rsidRPr="005014BD">
        <w:rPr>
          <w:rFonts w:ascii="Times New Roman" w:hAnsi="Times New Roman" w:cs="Times New Roman"/>
          <w:b/>
          <w:i/>
          <w:iCs/>
        </w:rPr>
        <w:t>in situ</w:t>
      </w:r>
      <w:r w:rsidRPr="005014BD">
        <w:rPr>
          <w:rFonts w:ascii="Times New Roman" w:hAnsi="Times New Roman" w:cs="Times New Roman"/>
          <w:b/>
        </w:rPr>
        <w:t xml:space="preserve"> rapid silicification of living communities.</w:t>
      </w:r>
    </w:p>
    <w:p w14:paraId="5D05782D" w14:textId="5E6500B2" w:rsidR="00CB75BA" w:rsidRPr="005014BD" w:rsidRDefault="006A4C31" w:rsidP="00A77F11">
      <w:pPr>
        <w:pStyle w:val="Default"/>
        <w:spacing w:line="360" w:lineRule="auto"/>
        <w:jc w:val="both"/>
        <w:rPr>
          <w:rFonts w:ascii="Times New Roman" w:hAnsi="Times New Roman" w:cs="Times New Roman"/>
          <w:bCs/>
          <w:i/>
        </w:rPr>
      </w:pPr>
      <w:r w:rsidRPr="005014BD">
        <w:rPr>
          <w:rFonts w:ascii="Times New Roman" w:hAnsi="Times New Roman" w:cs="Times New Roman"/>
          <w:bCs/>
          <w:i/>
        </w:rPr>
        <w:t xml:space="preserve">Criterion </w:t>
      </w:r>
      <w:r w:rsidR="00941205" w:rsidRPr="005014BD">
        <w:rPr>
          <w:rFonts w:ascii="Times New Roman" w:hAnsi="Times New Roman" w:cs="Times New Roman"/>
          <w:bCs/>
          <w:i/>
        </w:rPr>
        <w:t>met</w:t>
      </w:r>
      <w:r w:rsidRPr="005014BD">
        <w:rPr>
          <w:rFonts w:ascii="Times New Roman" w:hAnsi="Times New Roman" w:cs="Times New Roman"/>
          <w:bCs/>
          <w:i/>
        </w:rPr>
        <w:t xml:space="preserve">; </w:t>
      </w:r>
      <w:r w:rsidR="00CB75BA" w:rsidRPr="005014BD">
        <w:rPr>
          <w:rFonts w:ascii="Times New Roman" w:hAnsi="Times New Roman" w:cs="Times New Roman"/>
          <w:bCs/>
          <w:i/>
        </w:rPr>
        <w:t xml:space="preserve">some specimens display evidence of </w:t>
      </w:r>
      <w:r w:rsidR="00941205" w:rsidRPr="005014BD">
        <w:rPr>
          <w:rFonts w:ascii="Times New Roman" w:hAnsi="Times New Roman" w:cs="Times New Roman"/>
          <w:bCs/>
          <w:i/>
        </w:rPr>
        <w:t>degradation</w:t>
      </w:r>
      <w:r w:rsidR="00CB75BA" w:rsidRPr="005014BD">
        <w:rPr>
          <w:rFonts w:ascii="Times New Roman" w:hAnsi="Times New Roman" w:cs="Times New Roman"/>
          <w:bCs/>
          <w:i/>
        </w:rPr>
        <w:t>.</w:t>
      </w:r>
      <w:r w:rsidR="00941205" w:rsidRPr="005014BD">
        <w:rPr>
          <w:rFonts w:ascii="Times New Roman" w:hAnsi="Times New Roman" w:cs="Times New Roman"/>
          <w:bCs/>
          <w:i/>
        </w:rPr>
        <w:t xml:space="preserve"> Such specimens occur next to intact microfossils suggesting that degradation occurred prior to burial and compaction.</w:t>
      </w:r>
    </w:p>
    <w:p w14:paraId="35E03103" w14:textId="77777777" w:rsidR="00CB75BA" w:rsidRPr="005014BD" w:rsidRDefault="00CB75BA" w:rsidP="00A77F11">
      <w:pPr>
        <w:pStyle w:val="Default"/>
        <w:spacing w:line="360" w:lineRule="auto"/>
        <w:jc w:val="both"/>
        <w:rPr>
          <w:rFonts w:ascii="Times New Roman" w:hAnsi="Times New Roman" w:cs="Times New Roman"/>
          <w:b/>
          <w:bCs/>
        </w:rPr>
      </w:pPr>
    </w:p>
    <w:p w14:paraId="74C511AF" w14:textId="04DDC958" w:rsidR="00CB75BA" w:rsidRPr="005014BD" w:rsidRDefault="006A4C31" w:rsidP="00A77F11">
      <w:pPr>
        <w:pStyle w:val="Default"/>
        <w:spacing w:line="360" w:lineRule="auto"/>
        <w:jc w:val="both"/>
        <w:rPr>
          <w:rFonts w:ascii="Times New Roman" w:hAnsi="Times New Roman" w:cs="Times New Roman"/>
          <w:b/>
        </w:rPr>
      </w:pPr>
      <w:r w:rsidRPr="005014BD">
        <w:rPr>
          <w:rFonts w:ascii="Times New Roman" w:hAnsi="Times New Roman" w:cs="Times New Roman"/>
          <w:b/>
        </w:rPr>
        <w:t>(21) The object must e</w:t>
      </w:r>
      <w:r w:rsidR="00CB75BA" w:rsidRPr="005014BD">
        <w:rPr>
          <w:rFonts w:ascii="Times New Roman" w:hAnsi="Times New Roman" w:cs="Times New Roman"/>
          <w:b/>
        </w:rPr>
        <w:t>xceed the minimum size for inde</w:t>
      </w:r>
      <w:r w:rsidRPr="005014BD">
        <w:rPr>
          <w:rFonts w:ascii="Times New Roman" w:hAnsi="Times New Roman" w:cs="Times New Roman"/>
          <w:b/>
        </w:rPr>
        <w:t>pendently viable cells (~</w:t>
      </w:r>
      <w:r w:rsidR="00941205" w:rsidRPr="005014BD">
        <w:rPr>
          <w:rFonts w:ascii="Times New Roman" w:hAnsi="Times New Roman" w:cs="Times New Roman"/>
          <w:b/>
        </w:rPr>
        <w:t>0.25 μm diameter). Note: The re</w:t>
      </w:r>
      <w:r w:rsidRPr="005014BD">
        <w:rPr>
          <w:rFonts w:ascii="Times New Roman" w:hAnsi="Times New Roman" w:cs="Times New Roman"/>
          <w:b/>
        </w:rPr>
        <w:t>cent discovery of nano-bacteria may modify this criterion to even smaller sizes.</w:t>
      </w:r>
    </w:p>
    <w:p w14:paraId="250B1EC5" w14:textId="33E466AE" w:rsidR="00CB75BA" w:rsidRPr="005014BD" w:rsidRDefault="006A4C31" w:rsidP="00A77F11">
      <w:pPr>
        <w:pStyle w:val="Default"/>
        <w:spacing w:line="360" w:lineRule="auto"/>
        <w:jc w:val="both"/>
        <w:rPr>
          <w:rFonts w:ascii="Times New Roman" w:hAnsi="Times New Roman" w:cs="Times New Roman"/>
          <w:bCs/>
          <w:i/>
        </w:rPr>
      </w:pPr>
      <w:r w:rsidRPr="005014BD">
        <w:rPr>
          <w:rFonts w:ascii="Times New Roman" w:hAnsi="Times New Roman" w:cs="Times New Roman"/>
          <w:bCs/>
          <w:i/>
        </w:rPr>
        <w:t xml:space="preserve">Criterion </w:t>
      </w:r>
      <w:r w:rsidR="00941205" w:rsidRPr="005014BD">
        <w:rPr>
          <w:rFonts w:ascii="Times New Roman" w:hAnsi="Times New Roman" w:cs="Times New Roman"/>
          <w:bCs/>
          <w:i/>
        </w:rPr>
        <w:t>met</w:t>
      </w:r>
      <w:r w:rsidRPr="005014BD">
        <w:rPr>
          <w:rFonts w:ascii="Times New Roman" w:hAnsi="Times New Roman" w:cs="Times New Roman"/>
          <w:bCs/>
          <w:i/>
        </w:rPr>
        <w:t xml:space="preserve">; </w:t>
      </w:r>
      <w:r w:rsidR="00CB75BA" w:rsidRPr="005014BD">
        <w:rPr>
          <w:rFonts w:ascii="Times New Roman" w:hAnsi="Times New Roman" w:cs="Times New Roman"/>
          <w:bCs/>
          <w:i/>
        </w:rPr>
        <w:t xml:space="preserve">individual special specimens attain sizes of up to </w:t>
      </w:r>
      <w:r w:rsidR="00941205" w:rsidRPr="005014BD">
        <w:rPr>
          <w:rFonts w:ascii="Times New Roman" w:hAnsi="Times New Roman" w:cs="Times New Roman"/>
          <w:bCs/>
          <w:i/>
        </w:rPr>
        <w:t>540</w:t>
      </w:r>
      <w:r w:rsidR="00CB75BA" w:rsidRPr="005014BD">
        <w:rPr>
          <w:rFonts w:ascii="Times New Roman" w:hAnsi="Times New Roman" w:cs="Times New Roman"/>
          <w:bCs/>
          <w:i/>
        </w:rPr>
        <w:t xml:space="preserve"> </w:t>
      </w:r>
      <w:r w:rsidR="00CB75BA" w:rsidRPr="005014BD">
        <w:rPr>
          <w:rFonts w:ascii="Times New Roman" w:hAnsi="Times New Roman" w:cs="Times New Roman"/>
          <w:i/>
        </w:rPr>
        <w:t>μm in diameter</w:t>
      </w:r>
      <w:r w:rsidRPr="005014BD">
        <w:rPr>
          <w:rFonts w:ascii="Times New Roman" w:hAnsi="Times New Roman" w:cs="Times New Roman"/>
          <w:bCs/>
          <w:i/>
        </w:rPr>
        <w:t>.</w:t>
      </w:r>
      <w:r w:rsidR="00CB75BA" w:rsidRPr="005014BD">
        <w:rPr>
          <w:rFonts w:ascii="Times New Roman" w:hAnsi="Times New Roman" w:cs="Times New Roman"/>
          <w:bCs/>
          <w:i/>
        </w:rPr>
        <w:t xml:space="preserve"> Agglomerates of spheres can be </w:t>
      </w:r>
      <w:r w:rsidR="00941205" w:rsidRPr="005014BD">
        <w:rPr>
          <w:rFonts w:ascii="Times New Roman" w:hAnsi="Times New Roman" w:cs="Times New Roman"/>
          <w:bCs/>
          <w:i/>
        </w:rPr>
        <w:t xml:space="preserve">significantly </w:t>
      </w:r>
      <w:r w:rsidR="00CB75BA" w:rsidRPr="005014BD">
        <w:rPr>
          <w:rFonts w:ascii="Times New Roman" w:hAnsi="Times New Roman" w:cs="Times New Roman"/>
          <w:bCs/>
          <w:i/>
        </w:rPr>
        <w:t>larger than that.</w:t>
      </w:r>
    </w:p>
    <w:p w14:paraId="36A836F2" w14:textId="77777777" w:rsidR="00CB75BA" w:rsidRPr="005014BD" w:rsidRDefault="00CB75BA" w:rsidP="00A77F11">
      <w:pPr>
        <w:pStyle w:val="Default"/>
        <w:spacing w:line="360" w:lineRule="auto"/>
        <w:jc w:val="both"/>
        <w:rPr>
          <w:rFonts w:ascii="Times New Roman" w:hAnsi="Times New Roman" w:cs="Times New Roman"/>
          <w:b/>
          <w:bCs/>
        </w:rPr>
      </w:pPr>
    </w:p>
    <w:p w14:paraId="6E50B169" w14:textId="08B5CCC8" w:rsidR="00CB75BA" w:rsidRPr="005014BD" w:rsidRDefault="006A4C31" w:rsidP="00A77F11">
      <w:pPr>
        <w:pStyle w:val="Default"/>
        <w:spacing w:line="360" w:lineRule="auto"/>
        <w:jc w:val="both"/>
        <w:rPr>
          <w:rFonts w:ascii="Times New Roman" w:hAnsi="Times New Roman" w:cs="Times New Roman"/>
          <w:b/>
        </w:rPr>
      </w:pPr>
      <w:r w:rsidRPr="005014BD">
        <w:rPr>
          <w:rFonts w:ascii="Times New Roman" w:hAnsi="Times New Roman" w:cs="Times New Roman"/>
          <w:b/>
        </w:rPr>
        <w:t>(22) Microfossils should be demonstrably dissimilar from potentially co-existing non-biolog</w:t>
      </w:r>
      <w:r w:rsidR="00471A99" w:rsidRPr="005014BD">
        <w:rPr>
          <w:rFonts w:ascii="Times New Roman" w:hAnsi="Times New Roman" w:cs="Times New Roman"/>
          <w:b/>
        </w:rPr>
        <w:t>ical organic bodies (e.g., self-</w:t>
      </w:r>
      <w:r w:rsidRPr="005014BD">
        <w:rPr>
          <w:rFonts w:ascii="Times New Roman" w:hAnsi="Times New Roman" w:cs="Times New Roman"/>
          <w:b/>
        </w:rPr>
        <w:t>organising spherulitic structures), and should occupy a restricted biological morphospace.</w:t>
      </w:r>
    </w:p>
    <w:p w14:paraId="75DF5F7F" w14:textId="032E2453" w:rsidR="006A4C31" w:rsidRPr="005014BD" w:rsidRDefault="006A4C31" w:rsidP="00A77F11">
      <w:pPr>
        <w:pStyle w:val="Default"/>
        <w:spacing w:line="360" w:lineRule="auto"/>
        <w:jc w:val="both"/>
        <w:rPr>
          <w:rFonts w:ascii="Times New Roman" w:hAnsi="Times New Roman" w:cs="Times New Roman"/>
          <w:bCs/>
          <w:i/>
        </w:rPr>
      </w:pPr>
      <w:r w:rsidRPr="005014BD">
        <w:rPr>
          <w:rFonts w:ascii="Times New Roman" w:hAnsi="Times New Roman" w:cs="Times New Roman"/>
          <w:bCs/>
          <w:i/>
        </w:rPr>
        <w:lastRenderedPageBreak/>
        <w:t xml:space="preserve">Criterion </w:t>
      </w:r>
      <w:r w:rsidR="00471A99" w:rsidRPr="005014BD">
        <w:rPr>
          <w:rFonts w:ascii="Times New Roman" w:hAnsi="Times New Roman" w:cs="Times New Roman"/>
          <w:bCs/>
          <w:i/>
        </w:rPr>
        <w:t>met</w:t>
      </w:r>
      <w:r w:rsidRPr="005014BD">
        <w:rPr>
          <w:rFonts w:ascii="Times New Roman" w:hAnsi="Times New Roman" w:cs="Times New Roman"/>
          <w:bCs/>
          <w:i/>
        </w:rPr>
        <w:t xml:space="preserve">; structures </w:t>
      </w:r>
      <w:r w:rsidR="00471A99" w:rsidRPr="005014BD">
        <w:rPr>
          <w:rFonts w:ascii="Times New Roman" w:hAnsi="Times New Roman" w:cs="Times New Roman"/>
          <w:bCs/>
          <w:i/>
        </w:rPr>
        <w:t>occur: along carbonaceous lamellae within the sedimentary layering; display well-</w:t>
      </w:r>
      <w:r w:rsidRPr="005014BD">
        <w:rPr>
          <w:rFonts w:ascii="Times New Roman" w:hAnsi="Times New Roman" w:cs="Times New Roman"/>
          <w:bCs/>
          <w:i/>
        </w:rPr>
        <w:t>defined shape</w:t>
      </w:r>
      <w:r w:rsidR="00471A99" w:rsidRPr="005014BD">
        <w:rPr>
          <w:rFonts w:ascii="Times New Roman" w:hAnsi="Times New Roman" w:cs="Times New Roman"/>
          <w:bCs/>
          <w:i/>
        </w:rPr>
        <w:t>s with architectural components that are shared (with variations) between different structures;</w:t>
      </w:r>
      <w:r w:rsidRPr="005014BD">
        <w:rPr>
          <w:rFonts w:ascii="Times New Roman" w:hAnsi="Times New Roman" w:cs="Times New Roman"/>
          <w:bCs/>
          <w:i/>
        </w:rPr>
        <w:t xml:space="preserve"> </w:t>
      </w:r>
      <w:r w:rsidR="00471A99" w:rsidRPr="005014BD">
        <w:rPr>
          <w:rFonts w:ascii="Times New Roman" w:hAnsi="Times New Roman" w:cs="Times New Roman"/>
          <w:bCs/>
          <w:i/>
        </w:rPr>
        <w:t>they are</w:t>
      </w:r>
      <w:r w:rsidRPr="005014BD">
        <w:rPr>
          <w:rFonts w:ascii="Times New Roman" w:hAnsi="Times New Roman" w:cs="Times New Roman"/>
          <w:bCs/>
          <w:i/>
        </w:rPr>
        <w:t xml:space="preserve"> distinctly different from known non-biological features in similar environments</w:t>
      </w:r>
      <w:r w:rsidR="00471A99" w:rsidRPr="005014BD">
        <w:rPr>
          <w:rFonts w:ascii="Times New Roman" w:hAnsi="Times New Roman" w:cs="Times New Roman"/>
          <w:bCs/>
          <w:i/>
        </w:rPr>
        <w:t xml:space="preserve"> such as coliform Fe-Mn aggregates or diagenetic pyrite clusters</w:t>
      </w:r>
      <w:r w:rsidRPr="005014BD">
        <w:rPr>
          <w:rFonts w:ascii="Times New Roman" w:hAnsi="Times New Roman" w:cs="Times New Roman"/>
          <w:bCs/>
          <w:i/>
        </w:rPr>
        <w:t>.</w:t>
      </w:r>
      <w:r w:rsidR="00A34872" w:rsidRPr="005014BD">
        <w:rPr>
          <w:rFonts w:ascii="Times New Roman" w:hAnsi="Times New Roman" w:cs="Times New Roman"/>
          <w:bCs/>
          <w:i/>
        </w:rPr>
        <w:t xml:space="preserve"> Reference?</w:t>
      </w:r>
    </w:p>
    <w:p w14:paraId="155F7264" w14:textId="77777777" w:rsidR="006A4C31" w:rsidRPr="005014BD" w:rsidRDefault="006A4C31" w:rsidP="00A77F11">
      <w:pPr>
        <w:pStyle w:val="Default"/>
        <w:spacing w:line="360" w:lineRule="auto"/>
        <w:jc w:val="both"/>
        <w:rPr>
          <w:rFonts w:ascii="Times New Roman" w:hAnsi="Times New Roman" w:cs="Times New Roman"/>
          <w:b/>
          <w:bCs/>
        </w:rPr>
      </w:pPr>
    </w:p>
    <w:p w14:paraId="504A7593" w14:textId="77777777" w:rsidR="00471A99" w:rsidRPr="005014BD" w:rsidRDefault="006A4C31" w:rsidP="00A77F11">
      <w:pPr>
        <w:autoSpaceDE w:val="0"/>
        <w:autoSpaceDN w:val="0"/>
        <w:adjustRightInd w:val="0"/>
        <w:spacing w:after="0" w:line="360" w:lineRule="auto"/>
        <w:jc w:val="both"/>
        <w:rPr>
          <w:rFonts w:ascii="Times New Roman" w:hAnsi="Times New Roman" w:cs="Times New Roman"/>
          <w:b/>
          <w:color w:val="000000"/>
          <w:sz w:val="24"/>
          <w:szCs w:val="24"/>
        </w:rPr>
      </w:pPr>
      <w:r w:rsidRPr="005014BD">
        <w:rPr>
          <w:rFonts w:ascii="Times New Roman" w:hAnsi="Times New Roman" w:cs="Times New Roman"/>
          <w:b/>
          <w:color w:val="000000"/>
          <w:sz w:val="24"/>
          <w:szCs w:val="24"/>
        </w:rPr>
        <w:t>(23) Evidence of extra-ce</w:t>
      </w:r>
      <w:r w:rsidR="00B222E2" w:rsidRPr="005014BD">
        <w:rPr>
          <w:rFonts w:ascii="Times New Roman" w:hAnsi="Times New Roman" w:cs="Times New Roman"/>
          <w:b/>
          <w:color w:val="000000"/>
          <w:sz w:val="24"/>
          <w:szCs w:val="24"/>
        </w:rPr>
        <w:t>llular polymeric substances sur</w:t>
      </w:r>
      <w:r w:rsidRPr="005014BD">
        <w:rPr>
          <w:rFonts w:ascii="Times New Roman" w:hAnsi="Times New Roman" w:cs="Times New Roman"/>
          <w:b/>
          <w:color w:val="000000"/>
          <w:sz w:val="24"/>
          <w:szCs w:val="24"/>
        </w:rPr>
        <w:t>rounding the putative mi</w:t>
      </w:r>
      <w:r w:rsidR="00CB75BA" w:rsidRPr="005014BD">
        <w:rPr>
          <w:rFonts w:ascii="Times New Roman" w:hAnsi="Times New Roman" w:cs="Times New Roman"/>
          <w:b/>
          <w:color w:val="000000"/>
          <w:sz w:val="24"/>
          <w:szCs w:val="24"/>
        </w:rPr>
        <w:t>crofossils would be an added bo</w:t>
      </w:r>
      <w:r w:rsidRPr="005014BD">
        <w:rPr>
          <w:rFonts w:ascii="Times New Roman" w:hAnsi="Times New Roman" w:cs="Times New Roman"/>
          <w:b/>
          <w:color w:val="000000"/>
          <w:sz w:val="24"/>
          <w:szCs w:val="24"/>
        </w:rPr>
        <w:t>nus criterion.</w:t>
      </w:r>
    </w:p>
    <w:p w14:paraId="64E46C8F" w14:textId="1FF4DCD2" w:rsidR="006A4C31" w:rsidRPr="005014BD" w:rsidRDefault="006A4C31" w:rsidP="00A77F11">
      <w:pPr>
        <w:autoSpaceDE w:val="0"/>
        <w:autoSpaceDN w:val="0"/>
        <w:adjustRightInd w:val="0"/>
        <w:spacing w:after="0" w:line="360" w:lineRule="auto"/>
        <w:jc w:val="both"/>
        <w:rPr>
          <w:rFonts w:ascii="Times New Roman" w:hAnsi="Times New Roman" w:cs="Times New Roman"/>
          <w:i/>
          <w:color w:val="000000"/>
          <w:sz w:val="24"/>
          <w:szCs w:val="24"/>
        </w:rPr>
      </w:pPr>
      <w:r w:rsidRPr="005014BD">
        <w:rPr>
          <w:rFonts w:ascii="Times New Roman" w:hAnsi="Times New Roman" w:cs="Times New Roman"/>
          <w:bCs/>
          <w:i/>
          <w:color w:val="000000"/>
          <w:sz w:val="24"/>
          <w:szCs w:val="24"/>
        </w:rPr>
        <w:t xml:space="preserve">Criterion </w:t>
      </w:r>
      <w:r w:rsidR="00471A99" w:rsidRPr="005014BD">
        <w:rPr>
          <w:rFonts w:ascii="Times New Roman" w:hAnsi="Times New Roman" w:cs="Times New Roman"/>
          <w:bCs/>
          <w:i/>
          <w:color w:val="000000"/>
          <w:sz w:val="24"/>
          <w:szCs w:val="24"/>
        </w:rPr>
        <w:t>potentially met</w:t>
      </w:r>
      <w:r w:rsidR="00CB75BA" w:rsidRPr="005014BD">
        <w:rPr>
          <w:rFonts w:ascii="Times New Roman" w:hAnsi="Times New Roman" w:cs="Times New Roman"/>
          <w:bCs/>
          <w:i/>
          <w:color w:val="000000"/>
          <w:sz w:val="24"/>
          <w:szCs w:val="24"/>
        </w:rPr>
        <w:t>; specimens occur along thin horizons rich in organic material which is similar in isotopic and chemical composition to the putative fossils</w:t>
      </w:r>
      <w:r w:rsidR="00007BCA" w:rsidRPr="005014BD">
        <w:rPr>
          <w:rFonts w:ascii="Times New Roman" w:hAnsi="Times New Roman" w:cs="Times New Roman"/>
          <w:bCs/>
          <w:i/>
          <w:color w:val="000000"/>
          <w:sz w:val="24"/>
          <w:szCs w:val="24"/>
        </w:rPr>
        <w:t>, and may therefore have originated from the fossils</w:t>
      </w:r>
      <w:r w:rsidRPr="005014BD">
        <w:rPr>
          <w:rFonts w:ascii="Times New Roman" w:hAnsi="Times New Roman" w:cs="Times New Roman"/>
          <w:bCs/>
          <w:i/>
          <w:color w:val="000000"/>
          <w:sz w:val="24"/>
          <w:szCs w:val="24"/>
        </w:rPr>
        <w:t>.</w:t>
      </w:r>
    </w:p>
    <w:p w14:paraId="2A258C42" w14:textId="77777777" w:rsidR="006A4C31" w:rsidRPr="005014BD" w:rsidRDefault="006A4C31" w:rsidP="00A77F11">
      <w:pPr>
        <w:autoSpaceDE w:val="0"/>
        <w:autoSpaceDN w:val="0"/>
        <w:adjustRightInd w:val="0"/>
        <w:spacing w:after="0" w:line="360" w:lineRule="auto"/>
        <w:jc w:val="both"/>
        <w:rPr>
          <w:rFonts w:ascii="Times New Roman" w:hAnsi="Times New Roman" w:cs="Times New Roman"/>
          <w:b/>
          <w:bCs/>
          <w:color w:val="000000"/>
          <w:sz w:val="24"/>
          <w:szCs w:val="24"/>
        </w:rPr>
      </w:pPr>
    </w:p>
    <w:p w14:paraId="7D827F70" w14:textId="6E8304C7" w:rsidR="006A4C31" w:rsidRPr="005014BD" w:rsidRDefault="006A4C31" w:rsidP="00A77F11">
      <w:pPr>
        <w:autoSpaceDE w:val="0"/>
        <w:autoSpaceDN w:val="0"/>
        <w:adjustRightInd w:val="0"/>
        <w:spacing w:after="0" w:line="360" w:lineRule="auto"/>
        <w:jc w:val="both"/>
        <w:rPr>
          <w:rFonts w:ascii="Times New Roman" w:hAnsi="Times New Roman" w:cs="Times New Roman"/>
          <w:color w:val="000000"/>
          <w:sz w:val="24"/>
          <w:szCs w:val="24"/>
        </w:rPr>
      </w:pPr>
      <w:r w:rsidRPr="005014BD">
        <w:rPr>
          <w:rFonts w:ascii="Times New Roman" w:hAnsi="Times New Roman" w:cs="Times New Roman"/>
          <w:color w:val="000000"/>
          <w:sz w:val="24"/>
          <w:szCs w:val="24"/>
        </w:rPr>
        <w:t xml:space="preserve">The complex microstructures </w:t>
      </w:r>
      <w:r w:rsidR="00471A99" w:rsidRPr="005014BD">
        <w:rPr>
          <w:rFonts w:ascii="Times New Roman" w:hAnsi="Times New Roman" w:cs="Times New Roman"/>
          <w:color w:val="000000"/>
          <w:sz w:val="24"/>
          <w:szCs w:val="24"/>
        </w:rPr>
        <w:t xml:space="preserve">described from the Upper Nyanzian rocks </w:t>
      </w:r>
      <w:r w:rsidR="004610F6" w:rsidRPr="005014BD">
        <w:rPr>
          <w:rFonts w:ascii="Times New Roman" w:hAnsi="Times New Roman" w:cs="Times New Roman"/>
          <w:color w:val="000000"/>
          <w:sz w:val="24"/>
          <w:szCs w:val="24"/>
        </w:rPr>
        <w:t>near</w:t>
      </w:r>
      <w:r w:rsidR="00471A99" w:rsidRPr="005014BD">
        <w:rPr>
          <w:rFonts w:ascii="Times New Roman" w:hAnsi="Times New Roman" w:cs="Times New Roman"/>
          <w:color w:val="000000"/>
          <w:sz w:val="24"/>
          <w:szCs w:val="24"/>
        </w:rPr>
        <w:t xml:space="preserve"> Kukuluma </w:t>
      </w:r>
      <w:r w:rsidR="004610F6" w:rsidRPr="005014BD">
        <w:rPr>
          <w:rFonts w:ascii="Times New Roman" w:hAnsi="Times New Roman" w:cs="Times New Roman"/>
          <w:color w:val="000000"/>
          <w:sz w:val="24"/>
          <w:szCs w:val="24"/>
        </w:rPr>
        <w:t>Mine</w:t>
      </w:r>
      <w:r w:rsidR="00471A99" w:rsidRPr="005014BD">
        <w:rPr>
          <w:rFonts w:ascii="Times New Roman" w:hAnsi="Times New Roman" w:cs="Times New Roman"/>
          <w:color w:val="000000"/>
          <w:sz w:val="24"/>
          <w:szCs w:val="24"/>
        </w:rPr>
        <w:t xml:space="preserve">, </w:t>
      </w:r>
      <w:r w:rsidRPr="005014BD">
        <w:rPr>
          <w:rFonts w:ascii="Times New Roman" w:hAnsi="Times New Roman" w:cs="Times New Roman"/>
          <w:color w:val="000000"/>
          <w:sz w:val="24"/>
          <w:szCs w:val="24"/>
        </w:rPr>
        <w:t xml:space="preserve">meet </w:t>
      </w:r>
      <w:r w:rsidR="00471A99" w:rsidRPr="005014BD">
        <w:rPr>
          <w:rFonts w:ascii="Times New Roman" w:hAnsi="Times New Roman" w:cs="Times New Roman"/>
          <w:color w:val="000000"/>
          <w:sz w:val="24"/>
          <w:szCs w:val="24"/>
        </w:rPr>
        <w:t xml:space="preserve">all antiquity and biogenicity criteria compiled by </w:t>
      </w:r>
      <w:r w:rsidRPr="005014BD">
        <w:rPr>
          <w:rFonts w:ascii="Times New Roman" w:hAnsi="Times New Roman" w:cs="Times New Roman"/>
          <w:color w:val="000000"/>
          <w:sz w:val="24"/>
          <w:szCs w:val="24"/>
        </w:rPr>
        <w:t>Wacey’s (20</w:t>
      </w:r>
      <w:r w:rsidR="00B222E2" w:rsidRPr="005014BD">
        <w:rPr>
          <w:rFonts w:ascii="Times New Roman" w:hAnsi="Times New Roman" w:cs="Times New Roman"/>
          <w:color w:val="000000"/>
          <w:sz w:val="24"/>
          <w:szCs w:val="24"/>
        </w:rPr>
        <w:t>09</w:t>
      </w:r>
      <w:r w:rsidR="00471A99" w:rsidRPr="005014BD">
        <w:rPr>
          <w:rFonts w:ascii="Times New Roman" w:hAnsi="Times New Roman" w:cs="Times New Roman"/>
          <w:color w:val="000000"/>
          <w:sz w:val="24"/>
          <w:szCs w:val="24"/>
        </w:rPr>
        <w:t>)</w:t>
      </w:r>
      <w:r w:rsidRPr="005014BD">
        <w:rPr>
          <w:rFonts w:ascii="Times New Roman" w:hAnsi="Times New Roman" w:cs="Times New Roman"/>
          <w:color w:val="000000"/>
          <w:sz w:val="24"/>
          <w:szCs w:val="24"/>
        </w:rPr>
        <w:t xml:space="preserve">, with </w:t>
      </w:r>
      <w:r w:rsidR="00007BCA" w:rsidRPr="005014BD">
        <w:rPr>
          <w:rFonts w:ascii="Times New Roman" w:hAnsi="Times New Roman" w:cs="Times New Roman"/>
          <w:color w:val="000000"/>
          <w:sz w:val="24"/>
          <w:szCs w:val="24"/>
        </w:rPr>
        <w:t>no definitive</w:t>
      </w:r>
      <w:r w:rsidRPr="005014BD">
        <w:rPr>
          <w:rFonts w:ascii="Times New Roman" w:hAnsi="Times New Roman" w:cs="Times New Roman"/>
          <w:color w:val="000000"/>
          <w:sz w:val="24"/>
          <w:szCs w:val="24"/>
        </w:rPr>
        <w:t xml:space="preserve"> exception</w:t>
      </w:r>
      <w:r w:rsidR="00007BCA" w:rsidRPr="005014BD">
        <w:rPr>
          <w:rFonts w:ascii="Times New Roman" w:hAnsi="Times New Roman" w:cs="Times New Roman"/>
          <w:color w:val="000000"/>
          <w:sz w:val="24"/>
          <w:szCs w:val="24"/>
        </w:rPr>
        <w:t>s.</w:t>
      </w:r>
      <w:r w:rsidR="00471A99" w:rsidRPr="005014BD">
        <w:rPr>
          <w:rFonts w:ascii="Times New Roman" w:hAnsi="Times New Roman" w:cs="Times New Roman"/>
          <w:color w:val="000000"/>
          <w:sz w:val="24"/>
          <w:szCs w:val="24"/>
        </w:rPr>
        <w:t xml:space="preserve"> This provides strong support for an interpretation of these carbonaceous structures as microfossils.</w:t>
      </w:r>
    </w:p>
    <w:p w14:paraId="335B46F2" w14:textId="77777777" w:rsidR="002B0FD1" w:rsidRPr="005014BD" w:rsidRDefault="002B0FD1" w:rsidP="00A77F11">
      <w:pPr>
        <w:autoSpaceDE w:val="0"/>
        <w:autoSpaceDN w:val="0"/>
        <w:adjustRightInd w:val="0"/>
        <w:spacing w:after="0" w:line="360" w:lineRule="auto"/>
        <w:jc w:val="both"/>
        <w:rPr>
          <w:rFonts w:ascii="Times New Roman" w:hAnsi="Times New Roman" w:cs="Times New Roman"/>
          <w:color w:val="000000"/>
          <w:sz w:val="24"/>
          <w:szCs w:val="24"/>
        </w:rPr>
      </w:pPr>
    </w:p>
    <w:p w14:paraId="2948E340" w14:textId="533BE34F" w:rsidR="009712BB" w:rsidRPr="005014BD" w:rsidRDefault="009712BB" w:rsidP="009712BB">
      <w:pPr>
        <w:pStyle w:val="ListParagraph"/>
        <w:numPr>
          <w:ilvl w:val="0"/>
          <w:numId w:val="4"/>
        </w:numPr>
        <w:spacing w:after="0" w:line="360" w:lineRule="auto"/>
        <w:jc w:val="both"/>
        <w:rPr>
          <w:rFonts w:ascii="Times New Roman" w:hAnsi="Times New Roman" w:cs="Times New Roman"/>
          <w:b/>
          <w:sz w:val="24"/>
          <w:szCs w:val="24"/>
          <w:lang w:val="en-US"/>
        </w:rPr>
      </w:pPr>
      <w:r w:rsidRPr="005014BD">
        <w:rPr>
          <w:rFonts w:ascii="Times New Roman" w:hAnsi="Times New Roman" w:cs="Times New Roman"/>
          <w:b/>
          <w:sz w:val="24"/>
          <w:szCs w:val="24"/>
          <w:lang w:val="en-US"/>
        </w:rPr>
        <w:t>Supplementary Information 5: Size distribution</w:t>
      </w:r>
    </w:p>
    <w:p w14:paraId="0A58D409" w14:textId="3D41F586" w:rsidR="00430CB3" w:rsidRPr="005014BD" w:rsidRDefault="00430CB3" w:rsidP="009712BB">
      <w:pPr>
        <w:spacing w:after="0" w:line="360" w:lineRule="auto"/>
        <w:ind w:left="360"/>
        <w:jc w:val="both"/>
        <w:rPr>
          <w:rFonts w:ascii="Times New Roman" w:eastAsia="Calibri" w:hAnsi="Times New Roman" w:cs="Times New Roman"/>
          <w:lang w:eastAsia="zh-CN"/>
        </w:rPr>
      </w:pPr>
      <w:r w:rsidRPr="005014BD">
        <w:rPr>
          <w:rFonts w:ascii="Times New Roman" w:hAnsi="Times New Roman" w:cs="Times New Roman"/>
          <w:b/>
          <w:noProof/>
          <w:sz w:val="24"/>
          <w:szCs w:val="24"/>
          <w:lang w:eastAsia="en-AU"/>
        </w:rPr>
        <w:drawing>
          <wp:inline distT="0" distB="0" distL="0" distR="0" wp14:anchorId="64DB463B" wp14:editId="4B222A36">
            <wp:extent cx="2959200" cy="240636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 0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64051" cy="2410308"/>
                    </a:xfrm>
                    <a:prstGeom prst="rect">
                      <a:avLst/>
                    </a:prstGeom>
                  </pic:spPr>
                </pic:pic>
              </a:graphicData>
            </a:graphic>
          </wp:inline>
        </w:drawing>
      </w:r>
    </w:p>
    <w:p w14:paraId="5B8D5485" w14:textId="5D11AE4E" w:rsidR="009712BB" w:rsidRPr="005014BD" w:rsidRDefault="009712BB" w:rsidP="009712BB">
      <w:pPr>
        <w:spacing w:after="0" w:line="360" w:lineRule="auto"/>
        <w:ind w:left="360"/>
        <w:jc w:val="both"/>
        <w:rPr>
          <w:rFonts w:ascii="Times New Roman" w:hAnsi="Times New Roman" w:cs="Times New Roman"/>
          <w:b/>
          <w:sz w:val="24"/>
          <w:szCs w:val="24"/>
          <w:lang w:val="en-US"/>
        </w:rPr>
      </w:pPr>
      <w:r w:rsidRPr="005014BD">
        <w:rPr>
          <w:rFonts w:ascii="Times New Roman" w:eastAsia="Calibri" w:hAnsi="Times New Roman" w:cs="Times New Roman"/>
          <w:lang w:eastAsia="zh-CN"/>
        </w:rPr>
        <w:t>Figure S10. Diagram showing the size distribution of the microfossils.</w:t>
      </w:r>
    </w:p>
    <w:p w14:paraId="6E5BF48F" w14:textId="750F35AE" w:rsidR="009712BB" w:rsidRPr="005014BD" w:rsidRDefault="009712BB" w:rsidP="00A77F11">
      <w:pPr>
        <w:autoSpaceDE w:val="0"/>
        <w:autoSpaceDN w:val="0"/>
        <w:adjustRightInd w:val="0"/>
        <w:spacing w:after="0" w:line="360" w:lineRule="auto"/>
        <w:jc w:val="both"/>
        <w:rPr>
          <w:rFonts w:ascii="Times New Roman" w:hAnsi="Times New Roman" w:cs="Times New Roman"/>
          <w:color w:val="000000"/>
          <w:sz w:val="24"/>
          <w:szCs w:val="24"/>
        </w:rPr>
      </w:pPr>
    </w:p>
    <w:p w14:paraId="125FE620" w14:textId="77777777" w:rsidR="00007BCA" w:rsidRPr="005014BD" w:rsidRDefault="00007BCA" w:rsidP="00A77F11">
      <w:pPr>
        <w:autoSpaceDE w:val="0"/>
        <w:autoSpaceDN w:val="0"/>
        <w:adjustRightInd w:val="0"/>
        <w:spacing w:after="0" w:line="360" w:lineRule="auto"/>
        <w:jc w:val="both"/>
        <w:rPr>
          <w:rFonts w:ascii="Times New Roman" w:hAnsi="Times New Roman" w:cs="Times New Roman"/>
          <w:color w:val="000000"/>
          <w:sz w:val="24"/>
          <w:szCs w:val="24"/>
        </w:rPr>
      </w:pPr>
    </w:p>
    <w:p w14:paraId="5E8C6D70" w14:textId="0A26A424" w:rsidR="00632063" w:rsidRPr="005014BD" w:rsidRDefault="00632063" w:rsidP="009712BB">
      <w:pPr>
        <w:pStyle w:val="ListParagraph"/>
        <w:numPr>
          <w:ilvl w:val="0"/>
          <w:numId w:val="4"/>
        </w:numPr>
        <w:spacing w:after="0" w:line="360" w:lineRule="auto"/>
        <w:jc w:val="both"/>
        <w:rPr>
          <w:rFonts w:ascii="Times New Roman" w:hAnsi="Times New Roman" w:cs="Times New Roman"/>
          <w:b/>
          <w:sz w:val="24"/>
          <w:szCs w:val="24"/>
          <w:lang w:val="en-US"/>
        </w:rPr>
      </w:pPr>
      <w:r w:rsidRPr="005014BD">
        <w:rPr>
          <w:rFonts w:ascii="Times New Roman" w:hAnsi="Times New Roman" w:cs="Times New Roman"/>
          <w:b/>
          <w:sz w:val="24"/>
          <w:szCs w:val="24"/>
          <w:lang w:val="en-US"/>
        </w:rPr>
        <w:t xml:space="preserve">Supplementary Information </w:t>
      </w:r>
      <w:r w:rsidR="009712BB" w:rsidRPr="005014BD">
        <w:rPr>
          <w:rFonts w:ascii="Times New Roman" w:hAnsi="Times New Roman" w:cs="Times New Roman"/>
          <w:b/>
          <w:sz w:val="24"/>
          <w:szCs w:val="24"/>
          <w:lang w:val="en-US"/>
        </w:rPr>
        <w:t>6</w:t>
      </w:r>
      <w:r w:rsidRPr="005014BD">
        <w:rPr>
          <w:rFonts w:ascii="Times New Roman" w:hAnsi="Times New Roman" w:cs="Times New Roman"/>
          <w:b/>
          <w:sz w:val="24"/>
          <w:szCs w:val="24"/>
          <w:lang w:val="en-US"/>
        </w:rPr>
        <w:t>: Raman geothermometry for carbonaceous material</w:t>
      </w:r>
    </w:p>
    <w:p w14:paraId="4C4F5A2C" w14:textId="77777777" w:rsidR="00632063" w:rsidRPr="005014BD" w:rsidRDefault="00632063" w:rsidP="00632063">
      <w:pPr>
        <w:pStyle w:val="Default"/>
        <w:spacing w:line="360" w:lineRule="auto"/>
        <w:ind w:firstLine="720"/>
        <w:jc w:val="both"/>
        <w:rPr>
          <w:rFonts w:ascii="Times New Roman" w:hAnsi="Times New Roman" w:cs="Times New Roman"/>
        </w:rPr>
      </w:pPr>
      <w:r w:rsidRPr="005014BD">
        <w:rPr>
          <w:rFonts w:ascii="Times New Roman" w:hAnsi="Times New Roman" w:cs="Times New Roman"/>
        </w:rPr>
        <w:lastRenderedPageBreak/>
        <w:t xml:space="preserve">Maximum metamorphic temperature conditions attained by a sedimentary rock, which contains carbonaceous material originating from a biological source, can be assessed with Raman spectrometry by measuring the relative amount of  ordered versus unordered carbon (Beyssac et al., 2002; Rahl et al., 2005). The transformation of the carbon structure from an unordered carbonaceous precursor to an ordered graphite structure is irreversible, and not affected by retrograde metamorphism. The temperature obtained from carbonaceous material is, therefore, the maximum temperature experienced by the rock during its entire history of burial and exhumation. </w:t>
      </w:r>
    </w:p>
    <w:p w14:paraId="1B4326D3" w14:textId="77777777" w:rsidR="00632063" w:rsidRPr="005014BD" w:rsidRDefault="00632063" w:rsidP="00632063">
      <w:pPr>
        <w:pStyle w:val="Default"/>
        <w:spacing w:line="360" w:lineRule="auto"/>
        <w:ind w:firstLine="720"/>
        <w:jc w:val="both"/>
        <w:rPr>
          <w:rFonts w:ascii="Times New Roman" w:hAnsi="Times New Roman" w:cs="Times New Roman"/>
        </w:rPr>
      </w:pPr>
      <w:r w:rsidRPr="005014BD">
        <w:rPr>
          <w:rFonts w:ascii="Times New Roman" w:hAnsi="Times New Roman" w:cs="Times New Roman"/>
        </w:rPr>
        <w:t xml:space="preserve">Raman spectrometry was performed on thin sections of the carbonaceous, Upper Nyanzian sediments from the Kukuluma Terrain, to obtain Raman spectra for ordered and unordered carbon for geothermometry following the </w:t>
      </w:r>
      <w:r w:rsidRPr="005014BD">
        <w:rPr>
          <w:rFonts w:ascii="Times New Roman" w:hAnsi="Times New Roman" w:cs="Times New Roman"/>
          <w:lang w:val="en-US"/>
        </w:rPr>
        <w:t>methodology described by Beysacc et al., (2002)</w:t>
      </w:r>
      <w:r w:rsidRPr="005014BD">
        <w:rPr>
          <w:rFonts w:ascii="Times New Roman" w:hAnsi="Times New Roman" w:cs="Times New Roman"/>
        </w:rPr>
        <w:t>. Spectra were recorded with low laser power to avoid laser-induced modifications of the sampled material. Raman spectra for carbonaceous material show major peaks or bands at ~1350 cm</w:t>
      </w:r>
      <w:r w:rsidRPr="005014BD">
        <w:rPr>
          <w:rFonts w:ascii="Times New Roman" w:hAnsi="Times New Roman" w:cs="Times New Roman"/>
          <w:vertAlign w:val="superscript"/>
        </w:rPr>
        <w:t>-1</w:t>
      </w:r>
      <w:r w:rsidRPr="005014BD">
        <w:rPr>
          <w:rFonts w:ascii="Times New Roman" w:hAnsi="Times New Roman" w:cs="Times New Roman"/>
        </w:rPr>
        <w:t xml:space="preserve"> (D1) and ~1580 cm</w:t>
      </w:r>
      <w:r w:rsidRPr="005014BD">
        <w:rPr>
          <w:rFonts w:ascii="Times New Roman" w:hAnsi="Times New Roman" w:cs="Times New Roman"/>
          <w:vertAlign w:val="superscript"/>
        </w:rPr>
        <w:t>-1</w:t>
      </w:r>
      <w:r w:rsidRPr="005014BD">
        <w:rPr>
          <w:rFonts w:ascii="Times New Roman" w:hAnsi="Times New Roman" w:cs="Times New Roman"/>
        </w:rPr>
        <w:t xml:space="preserve"> (G) with a less pronounced band at ~1250 cm</w:t>
      </w:r>
      <w:r w:rsidRPr="005014BD">
        <w:rPr>
          <w:rFonts w:ascii="Times New Roman" w:hAnsi="Times New Roman" w:cs="Times New Roman"/>
          <w:vertAlign w:val="superscript"/>
        </w:rPr>
        <w:t>-1</w:t>
      </w:r>
      <w:r w:rsidRPr="005014BD">
        <w:rPr>
          <w:rFonts w:ascii="Times New Roman" w:hAnsi="Times New Roman" w:cs="Times New Roman"/>
        </w:rPr>
        <w:t xml:space="preserve"> (D4), which shows on the shoulder of the D1 area, a wide peak at ~1510 cm</w:t>
      </w:r>
      <w:r w:rsidRPr="005014BD">
        <w:rPr>
          <w:rFonts w:ascii="Times New Roman" w:hAnsi="Times New Roman" w:cs="Times New Roman"/>
          <w:vertAlign w:val="superscript"/>
        </w:rPr>
        <w:t>-1</w:t>
      </w:r>
      <w:r w:rsidRPr="005014BD">
        <w:rPr>
          <w:rFonts w:ascii="Times New Roman" w:hAnsi="Times New Roman" w:cs="Times New Roman"/>
        </w:rPr>
        <w:t xml:space="preserve"> (D3) and a further minor peak at ~1620 cm</w:t>
      </w:r>
      <w:r w:rsidRPr="005014BD">
        <w:rPr>
          <w:rFonts w:ascii="Times New Roman" w:hAnsi="Times New Roman" w:cs="Times New Roman"/>
          <w:vertAlign w:val="superscript"/>
        </w:rPr>
        <w:t>-1</w:t>
      </w:r>
      <w:r w:rsidRPr="005014BD">
        <w:rPr>
          <w:rFonts w:ascii="Times New Roman" w:hAnsi="Times New Roman" w:cs="Times New Roman"/>
        </w:rPr>
        <w:t xml:space="preserve"> (D2) as a shoulder on G (Beyssac et al., 2002; Rahl et al., 2005). </w:t>
      </w:r>
    </w:p>
    <w:p w14:paraId="7A352226" w14:textId="77777777" w:rsidR="00632063" w:rsidRPr="005014BD" w:rsidRDefault="00632063" w:rsidP="00632063">
      <w:pPr>
        <w:pStyle w:val="Default"/>
        <w:spacing w:line="360" w:lineRule="auto"/>
        <w:ind w:firstLine="720"/>
        <w:jc w:val="both"/>
        <w:rPr>
          <w:rFonts w:ascii="Times New Roman" w:hAnsi="Times New Roman" w:cs="Times New Roman"/>
        </w:rPr>
      </w:pPr>
      <w:r w:rsidRPr="005014BD">
        <w:rPr>
          <w:rFonts w:ascii="Times New Roman" w:hAnsi="Times New Roman" w:cs="Times New Roman"/>
        </w:rPr>
        <w:t xml:space="preserve">The G peak represents well-ordered graphite and increases in size and width as a function of the maximum temperature attained by the sample. The D1, D2, D3 and D4 peaks all represent unordered carbon and are more pronounced with increased disorder in the carbon structure (Beyssac et al., 2002; Rahl et al., 2005), with the D1 peak area being the most conspicuous. </w:t>
      </w:r>
    </w:p>
    <w:p w14:paraId="414F4EE8" w14:textId="6006285D" w:rsidR="00632063" w:rsidRPr="005014BD" w:rsidRDefault="00632063">
      <w:pPr>
        <w:pStyle w:val="Default"/>
        <w:spacing w:line="360" w:lineRule="auto"/>
        <w:ind w:firstLine="720"/>
        <w:jc w:val="both"/>
        <w:rPr>
          <w:rFonts w:ascii="Times New Roman" w:hAnsi="Times New Roman" w:cs="Times New Roman"/>
          <w:lang w:val="en-US"/>
        </w:rPr>
      </w:pPr>
      <w:r w:rsidRPr="005014BD">
        <w:rPr>
          <w:rFonts w:ascii="Times New Roman" w:hAnsi="Times New Roman" w:cs="Times New Roman"/>
        </w:rPr>
        <w:t xml:space="preserve">The Raman spectra obtained for </w:t>
      </w:r>
      <w:r w:rsidRPr="005014BD">
        <w:rPr>
          <w:rFonts w:ascii="Times New Roman" w:hAnsi="Times New Roman" w:cs="Times New Roman"/>
          <w:lang w:val="en-US"/>
        </w:rPr>
        <w:t>carbonaceous material from the matrix and the microfossils</w:t>
      </w:r>
      <w:r w:rsidRPr="005014BD">
        <w:rPr>
          <w:rFonts w:ascii="Times New Roman" w:hAnsi="Times New Roman" w:cs="Times New Roman"/>
        </w:rPr>
        <w:t xml:space="preserve"> are shown in Supplementary Fig. </w:t>
      </w:r>
      <w:r w:rsidR="008C6BA5" w:rsidRPr="005014BD">
        <w:rPr>
          <w:rFonts w:ascii="Times New Roman" w:hAnsi="Times New Roman" w:cs="Times New Roman"/>
        </w:rPr>
        <w:t>S11</w:t>
      </w:r>
      <w:r w:rsidRPr="005014BD">
        <w:rPr>
          <w:rFonts w:ascii="Times New Roman" w:hAnsi="Times New Roman" w:cs="Times New Roman"/>
        </w:rPr>
        <w:t xml:space="preserve">.  For temperatures above 330°C, Beyssac et al. (2002)  proposed that there exists a linear correlation between the band area ratio R2 = D1 / (D1 + G + D2) and the temperature T (°C), described by the equation T = - 445*R2 + 641, which can be used as a geothermometer. </w:t>
      </w:r>
      <w:r w:rsidRPr="005014BD">
        <w:rPr>
          <w:rFonts w:ascii="Times New Roman" w:hAnsi="Times New Roman" w:cs="Times New Roman"/>
          <w:lang w:val="en-US"/>
        </w:rPr>
        <w:t xml:space="preserve">The area under the specific peaks has been determined at full width half maximum (FWHM), using PeakFit v4.12 with a Voigt function. </w:t>
      </w:r>
      <w:r w:rsidRPr="005014BD">
        <w:rPr>
          <w:rFonts w:ascii="Times New Roman" w:hAnsi="Times New Roman" w:cs="Times New Roman"/>
        </w:rPr>
        <w:t>The R2 ratios of the band areas measured for 16 samples of carbonaceous matrix material surrounding the microfossils range from 0.37 to 0.56 corresponding to an average maximum temperature of ~439 ± 25 °C. R2 ratios for 9 analyses on microfossils also range from 0.37 to 0.56 and return an average maximum temperature of ~441 ± 30 °C (Supplementary table S2).  If outliers are removed, this reduces to ~441 ± 15 °C and ~445 ± 21 °C for matrix material and microfossils respectively.</w:t>
      </w:r>
    </w:p>
    <w:p w14:paraId="1A92F998" w14:textId="77777777" w:rsidR="00632063" w:rsidRPr="005014BD" w:rsidRDefault="00632063" w:rsidP="00632063">
      <w:pPr>
        <w:spacing w:after="0" w:line="360" w:lineRule="auto"/>
        <w:ind w:firstLine="720"/>
        <w:jc w:val="both"/>
        <w:rPr>
          <w:rFonts w:ascii="Times New Roman" w:hAnsi="Times New Roman" w:cs="Times New Roman"/>
          <w:sz w:val="24"/>
          <w:szCs w:val="24"/>
          <w:lang w:val="en-US"/>
        </w:rPr>
      </w:pPr>
      <w:r w:rsidRPr="005014BD">
        <w:rPr>
          <w:rFonts w:ascii="Times New Roman" w:hAnsi="Times New Roman" w:cs="Times New Roman"/>
          <w:sz w:val="24"/>
          <w:szCs w:val="24"/>
          <w:lang w:val="en-US"/>
        </w:rPr>
        <w:lastRenderedPageBreak/>
        <w:t xml:space="preserve">The results indicate that the microfossils experienced a maximum metamorphic temperature of ~440 </w:t>
      </w:r>
      <w:r w:rsidRPr="005014BD">
        <w:rPr>
          <w:rFonts w:ascii="Times New Roman" w:hAnsi="Times New Roman" w:cs="Times New Roman"/>
          <w:sz w:val="24"/>
          <w:szCs w:val="24"/>
        </w:rPr>
        <w:t>°C, which corresponds to lower greenschist facies conditions. There is no</w:t>
      </w:r>
      <w:r w:rsidRPr="005014BD">
        <w:rPr>
          <w:rFonts w:ascii="Times New Roman" w:hAnsi="Times New Roman" w:cs="Times New Roman"/>
          <w:sz w:val="24"/>
          <w:szCs w:val="24"/>
          <w:lang w:val="en-US"/>
        </w:rPr>
        <w:t xml:space="preserve"> significant difference in the temperature values obtained from matrix material compared to the microfossil walls </w:t>
      </w:r>
      <w:r w:rsidRPr="005014BD">
        <w:rPr>
          <w:rFonts w:ascii="Times New Roman" w:hAnsi="Times New Roman" w:cs="Times New Roman"/>
          <w:sz w:val="24"/>
          <w:szCs w:val="24"/>
        </w:rPr>
        <w:t xml:space="preserve">(Supplementary table S2), </w:t>
      </w:r>
      <w:r w:rsidRPr="005014BD">
        <w:rPr>
          <w:rFonts w:ascii="Times New Roman" w:hAnsi="Times New Roman" w:cs="Times New Roman"/>
          <w:sz w:val="24"/>
          <w:szCs w:val="24"/>
          <w:lang w:val="en-US"/>
        </w:rPr>
        <w:t>indicating that all carbonaceous material in the samples predates metamorphism and experienced similar conditions after deposition.</w:t>
      </w:r>
    </w:p>
    <w:p w14:paraId="137DF17F" w14:textId="77777777" w:rsidR="00632063" w:rsidRPr="005014BD" w:rsidRDefault="00632063" w:rsidP="00632063">
      <w:pPr>
        <w:pStyle w:val="Default"/>
        <w:spacing w:line="360" w:lineRule="auto"/>
        <w:jc w:val="both"/>
        <w:rPr>
          <w:rFonts w:ascii="Times New Roman" w:hAnsi="Times New Roman" w:cs="Times New Roman"/>
        </w:rPr>
      </w:pPr>
    </w:p>
    <w:p w14:paraId="61A64E3B" w14:textId="77777777" w:rsidR="00632063" w:rsidRPr="005014BD" w:rsidRDefault="00632063" w:rsidP="00632063">
      <w:pPr>
        <w:pStyle w:val="Default"/>
        <w:spacing w:line="360" w:lineRule="auto"/>
        <w:jc w:val="both"/>
        <w:rPr>
          <w:rFonts w:ascii="Times New Roman" w:hAnsi="Times New Roman" w:cs="Times New Roman"/>
        </w:rPr>
      </w:pPr>
    </w:p>
    <w:p w14:paraId="44141702" w14:textId="77777777" w:rsidR="00632063" w:rsidRPr="005014BD" w:rsidRDefault="00632063" w:rsidP="00632063">
      <w:pPr>
        <w:spacing w:after="0" w:line="360" w:lineRule="auto"/>
        <w:jc w:val="both"/>
        <w:rPr>
          <w:rFonts w:ascii="Times New Roman" w:hAnsi="Times New Roman" w:cs="Times New Roman"/>
          <w:sz w:val="24"/>
          <w:szCs w:val="24"/>
          <w:lang w:val="en-US"/>
        </w:rPr>
      </w:pPr>
    </w:p>
    <w:tbl>
      <w:tblPr>
        <w:tblW w:w="4962" w:type="dxa"/>
        <w:jc w:val="center"/>
        <w:tblLook w:val="04A0" w:firstRow="1" w:lastRow="0" w:firstColumn="1" w:lastColumn="0" w:noHBand="0" w:noVBand="1"/>
      </w:tblPr>
      <w:tblGrid>
        <w:gridCol w:w="950"/>
        <w:gridCol w:w="825"/>
        <w:gridCol w:w="825"/>
        <w:gridCol w:w="723"/>
        <w:gridCol w:w="813"/>
        <w:gridCol w:w="851"/>
      </w:tblGrid>
      <w:tr w:rsidR="00632063" w:rsidRPr="005014BD" w14:paraId="09AF3A01" w14:textId="77777777" w:rsidTr="006F1279">
        <w:trPr>
          <w:trHeight w:val="300"/>
          <w:jc w:val="center"/>
        </w:trPr>
        <w:tc>
          <w:tcPr>
            <w:tcW w:w="950" w:type="dxa"/>
            <w:tcBorders>
              <w:top w:val="nil"/>
              <w:left w:val="nil"/>
              <w:bottom w:val="single" w:sz="4" w:space="0" w:color="auto"/>
              <w:right w:val="nil"/>
            </w:tcBorders>
            <w:shd w:val="clear" w:color="auto" w:fill="auto"/>
            <w:noWrap/>
            <w:vAlign w:val="bottom"/>
            <w:hideMark/>
          </w:tcPr>
          <w:p w14:paraId="51C37EF1"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Analyses</w:t>
            </w:r>
          </w:p>
        </w:tc>
        <w:tc>
          <w:tcPr>
            <w:tcW w:w="816" w:type="dxa"/>
            <w:tcBorders>
              <w:top w:val="nil"/>
              <w:left w:val="nil"/>
              <w:bottom w:val="single" w:sz="4" w:space="0" w:color="auto"/>
              <w:right w:val="nil"/>
            </w:tcBorders>
            <w:shd w:val="clear" w:color="auto" w:fill="auto"/>
            <w:noWrap/>
            <w:vAlign w:val="bottom"/>
            <w:hideMark/>
          </w:tcPr>
          <w:p w14:paraId="53E9CDE0"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D1</w:t>
            </w:r>
          </w:p>
        </w:tc>
        <w:tc>
          <w:tcPr>
            <w:tcW w:w="816" w:type="dxa"/>
            <w:tcBorders>
              <w:top w:val="nil"/>
              <w:left w:val="nil"/>
              <w:bottom w:val="single" w:sz="4" w:space="0" w:color="auto"/>
              <w:right w:val="nil"/>
            </w:tcBorders>
            <w:shd w:val="clear" w:color="auto" w:fill="auto"/>
            <w:noWrap/>
            <w:vAlign w:val="bottom"/>
            <w:hideMark/>
          </w:tcPr>
          <w:p w14:paraId="4B8BDA8C"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G</w:t>
            </w:r>
          </w:p>
        </w:tc>
        <w:tc>
          <w:tcPr>
            <w:tcW w:w="716" w:type="dxa"/>
            <w:tcBorders>
              <w:top w:val="nil"/>
              <w:left w:val="nil"/>
              <w:bottom w:val="single" w:sz="4" w:space="0" w:color="auto"/>
              <w:right w:val="nil"/>
            </w:tcBorders>
            <w:shd w:val="clear" w:color="auto" w:fill="auto"/>
            <w:noWrap/>
            <w:vAlign w:val="bottom"/>
            <w:hideMark/>
          </w:tcPr>
          <w:p w14:paraId="4F4C1456"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D2</w:t>
            </w:r>
          </w:p>
        </w:tc>
        <w:tc>
          <w:tcPr>
            <w:tcW w:w="813" w:type="dxa"/>
            <w:tcBorders>
              <w:top w:val="nil"/>
              <w:left w:val="nil"/>
              <w:bottom w:val="single" w:sz="4" w:space="0" w:color="auto"/>
              <w:right w:val="nil"/>
            </w:tcBorders>
            <w:shd w:val="clear" w:color="auto" w:fill="auto"/>
            <w:noWrap/>
            <w:vAlign w:val="bottom"/>
            <w:hideMark/>
          </w:tcPr>
          <w:p w14:paraId="34B4FB2A"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R2</w:t>
            </w:r>
          </w:p>
        </w:tc>
        <w:tc>
          <w:tcPr>
            <w:tcW w:w="851" w:type="dxa"/>
            <w:tcBorders>
              <w:top w:val="nil"/>
              <w:left w:val="nil"/>
              <w:bottom w:val="single" w:sz="4" w:space="0" w:color="auto"/>
              <w:right w:val="nil"/>
            </w:tcBorders>
            <w:shd w:val="clear" w:color="auto" w:fill="auto"/>
            <w:noWrap/>
            <w:vAlign w:val="bottom"/>
            <w:hideMark/>
          </w:tcPr>
          <w:p w14:paraId="1E143E85"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T (°C)</w:t>
            </w:r>
          </w:p>
        </w:tc>
      </w:tr>
      <w:tr w:rsidR="00632063" w:rsidRPr="005014BD" w14:paraId="5AF73A5F" w14:textId="77777777" w:rsidTr="006F1279">
        <w:trPr>
          <w:trHeight w:val="300"/>
          <w:jc w:val="center"/>
        </w:trPr>
        <w:tc>
          <w:tcPr>
            <w:tcW w:w="950" w:type="dxa"/>
            <w:tcBorders>
              <w:top w:val="single" w:sz="4" w:space="0" w:color="auto"/>
              <w:left w:val="nil"/>
              <w:bottom w:val="nil"/>
              <w:right w:val="nil"/>
            </w:tcBorders>
            <w:shd w:val="clear" w:color="auto" w:fill="auto"/>
            <w:noWrap/>
            <w:vAlign w:val="bottom"/>
            <w:hideMark/>
          </w:tcPr>
          <w:p w14:paraId="2250E8FE"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Cmx</w:t>
            </w:r>
          </w:p>
        </w:tc>
        <w:tc>
          <w:tcPr>
            <w:tcW w:w="816" w:type="dxa"/>
            <w:tcBorders>
              <w:top w:val="single" w:sz="4" w:space="0" w:color="auto"/>
              <w:left w:val="nil"/>
              <w:bottom w:val="nil"/>
              <w:right w:val="nil"/>
            </w:tcBorders>
            <w:shd w:val="clear" w:color="auto" w:fill="auto"/>
            <w:noWrap/>
            <w:vAlign w:val="bottom"/>
            <w:hideMark/>
          </w:tcPr>
          <w:p w14:paraId="15072DB2"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126000</w:t>
            </w:r>
          </w:p>
        </w:tc>
        <w:tc>
          <w:tcPr>
            <w:tcW w:w="816" w:type="dxa"/>
            <w:tcBorders>
              <w:top w:val="single" w:sz="4" w:space="0" w:color="auto"/>
              <w:left w:val="nil"/>
              <w:bottom w:val="nil"/>
              <w:right w:val="nil"/>
            </w:tcBorders>
            <w:shd w:val="clear" w:color="auto" w:fill="auto"/>
            <w:noWrap/>
            <w:vAlign w:val="bottom"/>
            <w:hideMark/>
          </w:tcPr>
          <w:p w14:paraId="4F70BBD6"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149000</w:t>
            </w:r>
          </w:p>
        </w:tc>
        <w:tc>
          <w:tcPr>
            <w:tcW w:w="716" w:type="dxa"/>
            <w:tcBorders>
              <w:top w:val="single" w:sz="4" w:space="0" w:color="auto"/>
              <w:left w:val="nil"/>
              <w:bottom w:val="nil"/>
              <w:right w:val="nil"/>
            </w:tcBorders>
            <w:shd w:val="clear" w:color="auto" w:fill="auto"/>
            <w:noWrap/>
            <w:vAlign w:val="bottom"/>
            <w:hideMark/>
          </w:tcPr>
          <w:p w14:paraId="32E2E718"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w:t>
            </w:r>
          </w:p>
        </w:tc>
        <w:tc>
          <w:tcPr>
            <w:tcW w:w="813" w:type="dxa"/>
            <w:tcBorders>
              <w:top w:val="single" w:sz="4" w:space="0" w:color="auto"/>
              <w:left w:val="nil"/>
              <w:bottom w:val="nil"/>
              <w:right w:val="nil"/>
            </w:tcBorders>
            <w:shd w:val="clear" w:color="auto" w:fill="auto"/>
            <w:noWrap/>
            <w:vAlign w:val="bottom"/>
            <w:hideMark/>
          </w:tcPr>
          <w:p w14:paraId="45C86234"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0.46</w:t>
            </w:r>
          </w:p>
        </w:tc>
        <w:tc>
          <w:tcPr>
            <w:tcW w:w="851" w:type="dxa"/>
            <w:tcBorders>
              <w:top w:val="single" w:sz="4" w:space="0" w:color="auto"/>
              <w:left w:val="nil"/>
              <w:bottom w:val="nil"/>
              <w:right w:val="nil"/>
            </w:tcBorders>
            <w:shd w:val="clear" w:color="auto" w:fill="auto"/>
            <w:noWrap/>
            <w:vAlign w:val="bottom"/>
            <w:hideMark/>
          </w:tcPr>
          <w:p w14:paraId="336C409B"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437</w:t>
            </w:r>
          </w:p>
        </w:tc>
      </w:tr>
      <w:tr w:rsidR="00632063" w:rsidRPr="005014BD" w14:paraId="6F2170F9" w14:textId="77777777" w:rsidTr="006F1279">
        <w:trPr>
          <w:trHeight w:val="300"/>
          <w:jc w:val="center"/>
        </w:trPr>
        <w:tc>
          <w:tcPr>
            <w:tcW w:w="950" w:type="dxa"/>
            <w:tcBorders>
              <w:top w:val="nil"/>
              <w:left w:val="nil"/>
              <w:bottom w:val="nil"/>
              <w:right w:val="nil"/>
            </w:tcBorders>
            <w:shd w:val="clear" w:color="auto" w:fill="auto"/>
            <w:noWrap/>
            <w:vAlign w:val="bottom"/>
            <w:hideMark/>
          </w:tcPr>
          <w:p w14:paraId="598733F7"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Cmx</w:t>
            </w:r>
          </w:p>
        </w:tc>
        <w:tc>
          <w:tcPr>
            <w:tcW w:w="816" w:type="dxa"/>
            <w:tcBorders>
              <w:top w:val="nil"/>
              <w:left w:val="nil"/>
              <w:bottom w:val="nil"/>
              <w:right w:val="nil"/>
            </w:tcBorders>
            <w:shd w:val="clear" w:color="auto" w:fill="auto"/>
            <w:noWrap/>
            <w:vAlign w:val="bottom"/>
            <w:hideMark/>
          </w:tcPr>
          <w:p w14:paraId="32E16253"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234000</w:t>
            </w:r>
          </w:p>
        </w:tc>
        <w:tc>
          <w:tcPr>
            <w:tcW w:w="816" w:type="dxa"/>
            <w:tcBorders>
              <w:top w:val="nil"/>
              <w:left w:val="nil"/>
              <w:bottom w:val="nil"/>
              <w:right w:val="nil"/>
            </w:tcBorders>
            <w:shd w:val="clear" w:color="auto" w:fill="auto"/>
            <w:noWrap/>
            <w:vAlign w:val="bottom"/>
            <w:hideMark/>
          </w:tcPr>
          <w:p w14:paraId="0B85CA98"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298000</w:t>
            </w:r>
          </w:p>
        </w:tc>
        <w:tc>
          <w:tcPr>
            <w:tcW w:w="716" w:type="dxa"/>
            <w:tcBorders>
              <w:top w:val="nil"/>
              <w:left w:val="nil"/>
              <w:bottom w:val="nil"/>
              <w:right w:val="nil"/>
            </w:tcBorders>
            <w:shd w:val="clear" w:color="auto" w:fill="auto"/>
            <w:noWrap/>
            <w:vAlign w:val="bottom"/>
            <w:hideMark/>
          </w:tcPr>
          <w:p w14:paraId="26B9E4CA" w14:textId="77777777" w:rsidR="00632063" w:rsidRPr="005014BD" w:rsidRDefault="00632063" w:rsidP="006F1279">
            <w:pPr>
              <w:spacing w:after="0" w:line="360" w:lineRule="auto"/>
              <w:jc w:val="both"/>
              <w:rPr>
                <w:rFonts w:eastAsia="Times New Roman" w:cs="Times New Roman"/>
                <w:color w:val="000000"/>
                <w:sz w:val="20"/>
                <w:szCs w:val="20"/>
                <w:lang w:eastAsia="en-AU"/>
              </w:rPr>
            </w:pPr>
          </w:p>
        </w:tc>
        <w:tc>
          <w:tcPr>
            <w:tcW w:w="813" w:type="dxa"/>
            <w:tcBorders>
              <w:top w:val="nil"/>
              <w:left w:val="nil"/>
              <w:bottom w:val="nil"/>
              <w:right w:val="nil"/>
            </w:tcBorders>
            <w:shd w:val="clear" w:color="auto" w:fill="auto"/>
            <w:noWrap/>
            <w:vAlign w:val="bottom"/>
            <w:hideMark/>
          </w:tcPr>
          <w:p w14:paraId="448ADC5E"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0.44</w:t>
            </w:r>
          </w:p>
        </w:tc>
        <w:tc>
          <w:tcPr>
            <w:tcW w:w="851" w:type="dxa"/>
            <w:tcBorders>
              <w:top w:val="nil"/>
              <w:left w:val="nil"/>
              <w:bottom w:val="nil"/>
              <w:right w:val="nil"/>
            </w:tcBorders>
            <w:shd w:val="clear" w:color="auto" w:fill="auto"/>
            <w:noWrap/>
            <w:vAlign w:val="bottom"/>
            <w:hideMark/>
          </w:tcPr>
          <w:p w14:paraId="1E34EAD3"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445</w:t>
            </w:r>
          </w:p>
        </w:tc>
      </w:tr>
      <w:tr w:rsidR="00632063" w:rsidRPr="005014BD" w14:paraId="4F08BCFC" w14:textId="77777777" w:rsidTr="006F1279">
        <w:trPr>
          <w:trHeight w:val="300"/>
          <w:jc w:val="center"/>
        </w:trPr>
        <w:tc>
          <w:tcPr>
            <w:tcW w:w="950" w:type="dxa"/>
            <w:tcBorders>
              <w:top w:val="nil"/>
              <w:left w:val="nil"/>
              <w:bottom w:val="nil"/>
              <w:right w:val="nil"/>
            </w:tcBorders>
            <w:shd w:val="clear" w:color="auto" w:fill="auto"/>
            <w:noWrap/>
            <w:vAlign w:val="bottom"/>
            <w:hideMark/>
          </w:tcPr>
          <w:p w14:paraId="70F7F5DE"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Cmx</w:t>
            </w:r>
          </w:p>
        </w:tc>
        <w:tc>
          <w:tcPr>
            <w:tcW w:w="816" w:type="dxa"/>
            <w:tcBorders>
              <w:top w:val="nil"/>
              <w:left w:val="nil"/>
              <w:bottom w:val="nil"/>
              <w:right w:val="nil"/>
            </w:tcBorders>
            <w:shd w:val="clear" w:color="auto" w:fill="auto"/>
            <w:noWrap/>
            <w:vAlign w:val="bottom"/>
            <w:hideMark/>
          </w:tcPr>
          <w:p w14:paraId="73A037C3"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87052</w:t>
            </w:r>
          </w:p>
        </w:tc>
        <w:tc>
          <w:tcPr>
            <w:tcW w:w="816" w:type="dxa"/>
            <w:tcBorders>
              <w:top w:val="nil"/>
              <w:left w:val="nil"/>
              <w:bottom w:val="nil"/>
              <w:right w:val="nil"/>
            </w:tcBorders>
            <w:shd w:val="clear" w:color="auto" w:fill="auto"/>
            <w:noWrap/>
            <w:vAlign w:val="bottom"/>
            <w:hideMark/>
          </w:tcPr>
          <w:p w14:paraId="64882641"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108000</w:t>
            </w:r>
          </w:p>
        </w:tc>
        <w:tc>
          <w:tcPr>
            <w:tcW w:w="716" w:type="dxa"/>
            <w:tcBorders>
              <w:top w:val="nil"/>
              <w:left w:val="nil"/>
              <w:bottom w:val="nil"/>
              <w:right w:val="nil"/>
            </w:tcBorders>
            <w:shd w:val="clear" w:color="auto" w:fill="auto"/>
            <w:noWrap/>
            <w:vAlign w:val="bottom"/>
            <w:hideMark/>
          </w:tcPr>
          <w:p w14:paraId="5630738A" w14:textId="77777777" w:rsidR="00632063" w:rsidRPr="005014BD" w:rsidRDefault="00632063" w:rsidP="006F1279">
            <w:pPr>
              <w:spacing w:after="0" w:line="360" w:lineRule="auto"/>
              <w:jc w:val="both"/>
              <w:rPr>
                <w:rFonts w:eastAsia="Times New Roman" w:cs="Times New Roman"/>
                <w:color w:val="000000"/>
                <w:sz w:val="20"/>
                <w:szCs w:val="20"/>
                <w:lang w:eastAsia="en-AU"/>
              </w:rPr>
            </w:pPr>
          </w:p>
        </w:tc>
        <w:tc>
          <w:tcPr>
            <w:tcW w:w="813" w:type="dxa"/>
            <w:tcBorders>
              <w:top w:val="nil"/>
              <w:left w:val="nil"/>
              <w:bottom w:val="nil"/>
              <w:right w:val="nil"/>
            </w:tcBorders>
            <w:shd w:val="clear" w:color="auto" w:fill="auto"/>
            <w:noWrap/>
            <w:vAlign w:val="bottom"/>
            <w:hideMark/>
          </w:tcPr>
          <w:p w14:paraId="1BCD4C80"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0.45</w:t>
            </w:r>
          </w:p>
        </w:tc>
        <w:tc>
          <w:tcPr>
            <w:tcW w:w="851" w:type="dxa"/>
            <w:tcBorders>
              <w:top w:val="nil"/>
              <w:left w:val="nil"/>
              <w:bottom w:val="nil"/>
              <w:right w:val="nil"/>
            </w:tcBorders>
            <w:shd w:val="clear" w:color="auto" w:fill="auto"/>
            <w:noWrap/>
            <w:vAlign w:val="bottom"/>
            <w:hideMark/>
          </w:tcPr>
          <w:p w14:paraId="2DFC9C66"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442</w:t>
            </w:r>
          </w:p>
        </w:tc>
      </w:tr>
      <w:tr w:rsidR="00632063" w:rsidRPr="005014BD" w14:paraId="195F6092" w14:textId="77777777" w:rsidTr="006F1279">
        <w:trPr>
          <w:trHeight w:val="300"/>
          <w:jc w:val="center"/>
        </w:trPr>
        <w:tc>
          <w:tcPr>
            <w:tcW w:w="950" w:type="dxa"/>
            <w:tcBorders>
              <w:top w:val="nil"/>
              <w:left w:val="nil"/>
              <w:bottom w:val="nil"/>
              <w:right w:val="nil"/>
            </w:tcBorders>
            <w:shd w:val="clear" w:color="auto" w:fill="auto"/>
            <w:noWrap/>
            <w:vAlign w:val="bottom"/>
            <w:hideMark/>
          </w:tcPr>
          <w:p w14:paraId="1D46F7C6"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Cmx</w:t>
            </w:r>
          </w:p>
        </w:tc>
        <w:tc>
          <w:tcPr>
            <w:tcW w:w="816" w:type="dxa"/>
            <w:tcBorders>
              <w:top w:val="nil"/>
              <w:left w:val="nil"/>
              <w:bottom w:val="nil"/>
              <w:right w:val="nil"/>
            </w:tcBorders>
            <w:shd w:val="clear" w:color="auto" w:fill="auto"/>
            <w:noWrap/>
            <w:vAlign w:val="bottom"/>
            <w:hideMark/>
          </w:tcPr>
          <w:p w14:paraId="469C33CE"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158000</w:t>
            </w:r>
          </w:p>
        </w:tc>
        <w:tc>
          <w:tcPr>
            <w:tcW w:w="816" w:type="dxa"/>
            <w:tcBorders>
              <w:top w:val="nil"/>
              <w:left w:val="nil"/>
              <w:bottom w:val="nil"/>
              <w:right w:val="nil"/>
            </w:tcBorders>
            <w:shd w:val="clear" w:color="auto" w:fill="auto"/>
            <w:noWrap/>
            <w:vAlign w:val="bottom"/>
            <w:hideMark/>
          </w:tcPr>
          <w:p w14:paraId="717C4D9C"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187000</w:t>
            </w:r>
          </w:p>
        </w:tc>
        <w:tc>
          <w:tcPr>
            <w:tcW w:w="716" w:type="dxa"/>
            <w:tcBorders>
              <w:top w:val="nil"/>
              <w:left w:val="nil"/>
              <w:bottom w:val="nil"/>
              <w:right w:val="nil"/>
            </w:tcBorders>
            <w:shd w:val="clear" w:color="auto" w:fill="auto"/>
            <w:noWrap/>
            <w:vAlign w:val="bottom"/>
            <w:hideMark/>
          </w:tcPr>
          <w:p w14:paraId="48BA4977" w14:textId="77777777" w:rsidR="00632063" w:rsidRPr="005014BD" w:rsidRDefault="00632063" w:rsidP="006F1279">
            <w:pPr>
              <w:spacing w:after="0" w:line="360" w:lineRule="auto"/>
              <w:jc w:val="both"/>
              <w:rPr>
                <w:rFonts w:eastAsia="Times New Roman" w:cs="Times New Roman"/>
                <w:color w:val="000000"/>
                <w:sz w:val="20"/>
                <w:szCs w:val="20"/>
                <w:lang w:eastAsia="en-AU"/>
              </w:rPr>
            </w:pPr>
          </w:p>
        </w:tc>
        <w:tc>
          <w:tcPr>
            <w:tcW w:w="813" w:type="dxa"/>
            <w:tcBorders>
              <w:top w:val="nil"/>
              <w:left w:val="nil"/>
              <w:bottom w:val="nil"/>
              <w:right w:val="nil"/>
            </w:tcBorders>
            <w:shd w:val="clear" w:color="auto" w:fill="auto"/>
            <w:noWrap/>
            <w:vAlign w:val="bottom"/>
            <w:hideMark/>
          </w:tcPr>
          <w:p w14:paraId="2DA1345F"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0.46</w:t>
            </w:r>
          </w:p>
        </w:tc>
        <w:tc>
          <w:tcPr>
            <w:tcW w:w="851" w:type="dxa"/>
            <w:tcBorders>
              <w:top w:val="nil"/>
              <w:left w:val="nil"/>
              <w:bottom w:val="nil"/>
              <w:right w:val="nil"/>
            </w:tcBorders>
            <w:shd w:val="clear" w:color="auto" w:fill="auto"/>
            <w:noWrap/>
            <w:vAlign w:val="bottom"/>
            <w:hideMark/>
          </w:tcPr>
          <w:p w14:paraId="1C62E7B2"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437</w:t>
            </w:r>
          </w:p>
        </w:tc>
      </w:tr>
      <w:tr w:rsidR="00632063" w:rsidRPr="005014BD" w14:paraId="0F185A9C" w14:textId="77777777" w:rsidTr="006F1279">
        <w:trPr>
          <w:trHeight w:val="300"/>
          <w:jc w:val="center"/>
        </w:trPr>
        <w:tc>
          <w:tcPr>
            <w:tcW w:w="950" w:type="dxa"/>
            <w:tcBorders>
              <w:top w:val="nil"/>
              <w:left w:val="nil"/>
              <w:bottom w:val="nil"/>
              <w:right w:val="nil"/>
            </w:tcBorders>
            <w:shd w:val="clear" w:color="auto" w:fill="auto"/>
            <w:noWrap/>
            <w:vAlign w:val="bottom"/>
            <w:hideMark/>
          </w:tcPr>
          <w:p w14:paraId="7B0890C2"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Cmx</w:t>
            </w:r>
          </w:p>
        </w:tc>
        <w:tc>
          <w:tcPr>
            <w:tcW w:w="816" w:type="dxa"/>
            <w:tcBorders>
              <w:top w:val="nil"/>
              <w:left w:val="nil"/>
              <w:bottom w:val="nil"/>
              <w:right w:val="nil"/>
            </w:tcBorders>
            <w:shd w:val="clear" w:color="auto" w:fill="auto"/>
            <w:noWrap/>
            <w:vAlign w:val="bottom"/>
            <w:hideMark/>
          </w:tcPr>
          <w:p w14:paraId="12A66CDF"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69602</w:t>
            </w:r>
          </w:p>
        </w:tc>
        <w:tc>
          <w:tcPr>
            <w:tcW w:w="816" w:type="dxa"/>
            <w:tcBorders>
              <w:top w:val="nil"/>
              <w:left w:val="nil"/>
              <w:bottom w:val="nil"/>
              <w:right w:val="nil"/>
            </w:tcBorders>
            <w:shd w:val="clear" w:color="auto" w:fill="auto"/>
            <w:noWrap/>
            <w:vAlign w:val="bottom"/>
            <w:hideMark/>
          </w:tcPr>
          <w:p w14:paraId="15AB6D5F"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92830</w:t>
            </w:r>
          </w:p>
        </w:tc>
        <w:tc>
          <w:tcPr>
            <w:tcW w:w="716" w:type="dxa"/>
            <w:tcBorders>
              <w:top w:val="nil"/>
              <w:left w:val="nil"/>
              <w:bottom w:val="nil"/>
              <w:right w:val="nil"/>
            </w:tcBorders>
            <w:shd w:val="clear" w:color="auto" w:fill="auto"/>
            <w:noWrap/>
            <w:vAlign w:val="bottom"/>
            <w:hideMark/>
          </w:tcPr>
          <w:p w14:paraId="6C8F9E7D" w14:textId="77777777" w:rsidR="00632063" w:rsidRPr="005014BD" w:rsidRDefault="00632063" w:rsidP="006F1279">
            <w:pPr>
              <w:spacing w:after="0" w:line="360" w:lineRule="auto"/>
              <w:jc w:val="both"/>
              <w:rPr>
                <w:rFonts w:eastAsia="Times New Roman" w:cs="Times New Roman"/>
                <w:color w:val="000000"/>
                <w:sz w:val="20"/>
                <w:szCs w:val="20"/>
                <w:lang w:eastAsia="en-AU"/>
              </w:rPr>
            </w:pPr>
          </w:p>
        </w:tc>
        <w:tc>
          <w:tcPr>
            <w:tcW w:w="813" w:type="dxa"/>
            <w:tcBorders>
              <w:top w:val="nil"/>
              <w:left w:val="nil"/>
              <w:bottom w:val="nil"/>
              <w:right w:val="nil"/>
            </w:tcBorders>
            <w:shd w:val="clear" w:color="auto" w:fill="auto"/>
            <w:noWrap/>
            <w:vAlign w:val="bottom"/>
            <w:hideMark/>
          </w:tcPr>
          <w:p w14:paraId="5CC01E77"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0.43</w:t>
            </w:r>
          </w:p>
        </w:tc>
        <w:tc>
          <w:tcPr>
            <w:tcW w:w="851" w:type="dxa"/>
            <w:tcBorders>
              <w:top w:val="nil"/>
              <w:left w:val="nil"/>
              <w:bottom w:val="nil"/>
              <w:right w:val="nil"/>
            </w:tcBorders>
            <w:shd w:val="clear" w:color="auto" w:fill="auto"/>
            <w:noWrap/>
            <w:vAlign w:val="bottom"/>
            <w:hideMark/>
          </w:tcPr>
          <w:p w14:paraId="515D9B36"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450</w:t>
            </w:r>
          </w:p>
        </w:tc>
      </w:tr>
      <w:tr w:rsidR="00632063" w:rsidRPr="005014BD" w14:paraId="5EB33009" w14:textId="77777777" w:rsidTr="006F1279">
        <w:trPr>
          <w:trHeight w:val="300"/>
          <w:jc w:val="center"/>
        </w:trPr>
        <w:tc>
          <w:tcPr>
            <w:tcW w:w="950" w:type="dxa"/>
            <w:tcBorders>
              <w:top w:val="nil"/>
              <w:left w:val="nil"/>
              <w:bottom w:val="nil"/>
              <w:right w:val="nil"/>
            </w:tcBorders>
            <w:shd w:val="clear" w:color="auto" w:fill="auto"/>
            <w:noWrap/>
            <w:vAlign w:val="bottom"/>
            <w:hideMark/>
          </w:tcPr>
          <w:p w14:paraId="3458CD0B"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Cmx</w:t>
            </w:r>
          </w:p>
        </w:tc>
        <w:tc>
          <w:tcPr>
            <w:tcW w:w="816" w:type="dxa"/>
            <w:tcBorders>
              <w:top w:val="nil"/>
              <w:left w:val="nil"/>
              <w:bottom w:val="nil"/>
              <w:right w:val="nil"/>
            </w:tcBorders>
            <w:shd w:val="clear" w:color="auto" w:fill="auto"/>
            <w:noWrap/>
            <w:vAlign w:val="bottom"/>
            <w:hideMark/>
          </w:tcPr>
          <w:p w14:paraId="4DBEE594"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68032</w:t>
            </w:r>
          </w:p>
        </w:tc>
        <w:tc>
          <w:tcPr>
            <w:tcW w:w="816" w:type="dxa"/>
            <w:tcBorders>
              <w:top w:val="nil"/>
              <w:left w:val="nil"/>
              <w:bottom w:val="nil"/>
              <w:right w:val="nil"/>
            </w:tcBorders>
            <w:shd w:val="clear" w:color="auto" w:fill="auto"/>
            <w:noWrap/>
            <w:vAlign w:val="bottom"/>
            <w:hideMark/>
          </w:tcPr>
          <w:p w14:paraId="2F7A3CA7"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85068</w:t>
            </w:r>
          </w:p>
        </w:tc>
        <w:tc>
          <w:tcPr>
            <w:tcW w:w="716" w:type="dxa"/>
            <w:tcBorders>
              <w:top w:val="nil"/>
              <w:left w:val="nil"/>
              <w:bottom w:val="nil"/>
              <w:right w:val="nil"/>
            </w:tcBorders>
            <w:shd w:val="clear" w:color="auto" w:fill="auto"/>
            <w:noWrap/>
            <w:vAlign w:val="bottom"/>
            <w:hideMark/>
          </w:tcPr>
          <w:p w14:paraId="7F759CFE" w14:textId="77777777" w:rsidR="00632063" w:rsidRPr="005014BD" w:rsidRDefault="00632063" w:rsidP="006F1279">
            <w:pPr>
              <w:spacing w:after="0" w:line="360" w:lineRule="auto"/>
              <w:jc w:val="both"/>
              <w:rPr>
                <w:rFonts w:eastAsia="Times New Roman" w:cs="Times New Roman"/>
                <w:color w:val="000000"/>
                <w:sz w:val="20"/>
                <w:szCs w:val="20"/>
                <w:lang w:eastAsia="en-AU"/>
              </w:rPr>
            </w:pPr>
          </w:p>
        </w:tc>
        <w:tc>
          <w:tcPr>
            <w:tcW w:w="813" w:type="dxa"/>
            <w:tcBorders>
              <w:top w:val="nil"/>
              <w:left w:val="nil"/>
              <w:bottom w:val="nil"/>
              <w:right w:val="nil"/>
            </w:tcBorders>
            <w:shd w:val="clear" w:color="auto" w:fill="auto"/>
            <w:noWrap/>
            <w:vAlign w:val="bottom"/>
            <w:hideMark/>
          </w:tcPr>
          <w:p w14:paraId="5E14C3AB"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0.44</w:t>
            </w:r>
          </w:p>
        </w:tc>
        <w:tc>
          <w:tcPr>
            <w:tcW w:w="851" w:type="dxa"/>
            <w:tcBorders>
              <w:top w:val="nil"/>
              <w:left w:val="nil"/>
              <w:bottom w:val="nil"/>
              <w:right w:val="nil"/>
            </w:tcBorders>
            <w:shd w:val="clear" w:color="auto" w:fill="auto"/>
            <w:noWrap/>
            <w:vAlign w:val="bottom"/>
            <w:hideMark/>
          </w:tcPr>
          <w:p w14:paraId="5DA359A6"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443</w:t>
            </w:r>
          </w:p>
        </w:tc>
      </w:tr>
      <w:tr w:rsidR="00632063" w:rsidRPr="005014BD" w14:paraId="4465C602" w14:textId="77777777" w:rsidTr="006F1279">
        <w:trPr>
          <w:trHeight w:val="300"/>
          <w:jc w:val="center"/>
        </w:trPr>
        <w:tc>
          <w:tcPr>
            <w:tcW w:w="950" w:type="dxa"/>
            <w:tcBorders>
              <w:top w:val="nil"/>
              <w:left w:val="nil"/>
              <w:bottom w:val="nil"/>
              <w:right w:val="nil"/>
            </w:tcBorders>
            <w:shd w:val="clear" w:color="auto" w:fill="auto"/>
            <w:noWrap/>
            <w:vAlign w:val="bottom"/>
            <w:hideMark/>
          </w:tcPr>
          <w:p w14:paraId="1B46B757"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Cmx</w:t>
            </w:r>
          </w:p>
        </w:tc>
        <w:tc>
          <w:tcPr>
            <w:tcW w:w="816" w:type="dxa"/>
            <w:tcBorders>
              <w:top w:val="nil"/>
              <w:left w:val="nil"/>
              <w:bottom w:val="nil"/>
              <w:right w:val="nil"/>
            </w:tcBorders>
            <w:shd w:val="clear" w:color="auto" w:fill="auto"/>
            <w:noWrap/>
            <w:vAlign w:val="bottom"/>
            <w:hideMark/>
          </w:tcPr>
          <w:p w14:paraId="02F457EE"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11362</w:t>
            </w:r>
          </w:p>
        </w:tc>
        <w:tc>
          <w:tcPr>
            <w:tcW w:w="816" w:type="dxa"/>
            <w:tcBorders>
              <w:top w:val="nil"/>
              <w:left w:val="nil"/>
              <w:bottom w:val="nil"/>
              <w:right w:val="nil"/>
            </w:tcBorders>
            <w:shd w:val="clear" w:color="auto" w:fill="auto"/>
            <w:noWrap/>
            <w:vAlign w:val="bottom"/>
            <w:hideMark/>
          </w:tcPr>
          <w:p w14:paraId="72DDF856"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14873</w:t>
            </w:r>
          </w:p>
        </w:tc>
        <w:tc>
          <w:tcPr>
            <w:tcW w:w="716" w:type="dxa"/>
            <w:tcBorders>
              <w:top w:val="nil"/>
              <w:left w:val="nil"/>
              <w:bottom w:val="nil"/>
              <w:right w:val="nil"/>
            </w:tcBorders>
            <w:shd w:val="clear" w:color="auto" w:fill="auto"/>
            <w:noWrap/>
            <w:vAlign w:val="bottom"/>
            <w:hideMark/>
          </w:tcPr>
          <w:p w14:paraId="488CE1E5" w14:textId="77777777" w:rsidR="00632063" w:rsidRPr="005014BD" w:rsidRDefault="00632063" w:rsidP="006F1279">
            <w:pPr>
              <w:spacing w:after="0" w:line="360" w:lineRule="auto"/>
              <w:jc w:val="both"/>
              <w:rPr>
                <w:rFonts w:eastAsia="Times New Roman" w:cs="Times New Roman"/>
                <w:color w:val="000000"/>
                <w:sz w:val="20"/>
                <w:szCs w:val="20"/>
                <w:lang w:eastAsia="en-AU"/>
              </w:rPr>
            </w:pPr>
          </w:p>
        </w:tc>
        <w:tc>
          <w:tcPr>
            <w:tcW w:w="813" w:type="dxa"/>
            <w:tcBorders>
              <w:top w:val="nil"/>
              <w:left w:val="nil"/>
              <w:bottom w:val="nil"/>
              <w:right w:val="nil"/>
            </w:tcBorders>
            <w:shd w:val="clear" w:color="auto" w:fill="auto"/>
            <w:noWrap/>
            <w:vAlign w:val="bottom"/>
            <w:hideMark/>
          </w:tcPr>
          <w:p w14:paraId="5FC2F943"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0.43</w:t>
            </w:r>
          </w:p>
        </w:tc>
        <w:tc>
          <w:tcPr>
            <w:tcW w:w="851" w:type="dxa"/>
            <w:tcBorders>
              <w:top w:val="nil"/>
              <w:left w:val="nil"/>
              <w:bottom w:val="nil"/>
              <w:right w:val="nil"/>
            </w:tcBorders>
            <w:shd w:val="clear" w:color="auto" w:fill="auto"/>
            <w:noWrap/>
            <w:vAlign w:val="bottom"/>
            <w:hideMark/>
          </w:tcPr>
          <w:p w14:paraId="55E16ED5"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448</w:t>
            </w:r>
          </w:p>
        </w:tc>
      </w:tr>
      <w:tr w:rsidR="00632063" w:rsidRPr="005014BD" w14:paraId="16267FD2" w14:textId="77777777" w:rsidTr="006F1279">
        <w:trPr>
          <w:trHeight w:val="300"/>
          <w:jc w:val="center"/>
        </w:trPr>
        <w:tc>
          <w:tcPr>
            <w:tcW w:w="950" w:type="dxa"/>
            <w:tcBorders>
              <w:top w:val="nil"/>
              <w:left w:val="nil"/>
              <w:bottom w:val="nil"/>
              <w:right w:val="nil"/>
            </w:tcBorders>
            <w:shd w:val="clear" w:color="auto" w:fill="auto"/>
            <w:noWrap/>
            <w:vAlign w:val="bottom"/>
            <w:hideMark/>
          </w:tcPr>
          <w:p w14:paraId="0F6A1265"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Cmx</w:t>
            </w:r>
          </w:p>
        </w:tc>
        <w:tc>
          <w:tcPr>
            <w:tcW w:w="816" w:type="dxa"/>
            <w:tcBorders>
              <w:top w:val="nil"/>
              <w:left w:val="nil"/>
              <w:bottom w:val="nil"/>
              <w:right w:val="nil"/>
            </w:tcBorders>
            <w:shd w:val="clear" w:color="auto" w:fill="auto"/>
            <w:noWrap/>
            <w:vAlign w:val="bottom"/>
            <w:hideMark/>
          </w:tcPr>
          <w:p w14:paraId="73507418"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2551</w:t>
            </w:r>
          </w:p>
        </w:tc>
        <w:tc>
          <w:tcPr>
            <w:tcW w:w="816" w:type="dxa"/>
            <w:tcBorders>
              <w:top w:val="nil"/>
              <w:left w:val="nil"/>
              <w:bottom w:val="nil"/>
              <w:right w:val="nil"/>
            </w:tcBorders>
            <w:shd w:val="clear" w:color="auto" w:fill="auto"/>
            <w:noWrap/>
            <w:vAlign w:val="bottom"/>
            <w:hideMark/>
          </w:tcPr>
          <w:p w14:paraId="7082C0E4"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1916</w:t>
            </w:r>
          </w:p>
        </w:tc>
        <w:tc>
          <w:tcPr>
            <w:tcW w:w="716" w:type="dxa"/>
            <w:tcBorders>
              <w:top w:val="nil"/>
              <w:left w:val="nil"/>
              <w:bottom w:val="nil"/>
              <w:right w:val="nil"/>
            </w:tcBorders>
            <w:shd w:val="clear" w:color="auto" w:fill="auto"/>
            <w:noWrap/>
            <w:vAlign w:val="bottom"/>
            <w:hideMark/>
          </w:tcPr>
          <w:p w14:paraId="632ED48D"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1136</w:t>
            </w:r>
          </w:p>
        </w:tc>
        <w:tc>
          <w:tcPr>
            <w:tcW w:w="813" w:type="dxa"/>
            <w:tcBorders>
              <w:top w:val="nil"/>
              <w:left w:val="nil"/>
              <w:bottom w:val="nil"/>
              <w:right w:val="nil"/>
            </w:tcBorders>
            <w:shd w:val="clear" w:color="auto" w:fill="auto"/>
            <w:noWrap/>
            <w:vAlign w:val="bottom"/>
            <w:hideMark/>
          </w:tcPr>
          <w:p w14:paraId="169D0A74"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0.46</w:t>
            </w:r>
          </w:p>
        </w:tc>
        <w:tc>
          <w:tcPr>
            <w:tcW w:w="851" w:type="dxa"/>
            <w:tcBorders>
              <w:top w:val="nil"/>
              <w:left w:val="nil"/>
              <w:bottom w:val="nil"/>
              <w:right w:val="nil"/>
            </w:tcBorders>
            <w:shd w:val="clear" w:color="auto" w:fill="auto"/>
            <w:noWrap/>
            <w:vAlign w:val="bottom"/>
            <w:hideMark/>
          </w:tcPr>
          <w:p w14:paraId="21A6C6D4"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438</w:t>
            </w:r>
          </w:p>
        </w:tc>
      </w:tr>
      <w:tr w:rsidR="00632063" w:rsidRPr="005014BD" w14:paraId="0E2193F8" w14:textId="77777777" w:rsidTr="006F1279">
        <w:trPr>
          <w:trHeight w:val="300"/>
          <w:jc w:val="center"/>
        </w:trPr>
        <w:tc>
          <w:tcPr>
            <w:tcW w:w="950" w:type="dxa"/>
            <w:tcBorders>
              <w:top w:val="nil"/>
              <w:left w:val="nil"/>
              <w:bottom w:val="nil"/>
              <w:right w:val="nil"/>
            </w:tcBorders>
            <w:shd w:val="clear" w:color="auto" w:fill="auto"/>
            <w:noWrap/>
            <w:vAlign w:val="bottom"/>
            <w:hideMark/>
          </w:tcPr>
          <w:p w14:paraId="5E0255BB"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Cmx</w:t>
            </w:r>
          </w:p>
        </w:tc>
        <w:tc>
          <w:tcPr>
            <w:tcW w:w="816" w:type="dxa"/>
            <w:tcBorders>
              <w:top w:val="nil"/>
              <w:left w:val="nil"/>
              <w:bottom w:val="nil"/>
              <w:right w:val="nil"/>
            </w:tcBorders>
            <w:shd w:val="clear" w:color="auto" w:fill="auto"/>
            <w:noWrap/>
            <w:vAlign w:val="bottom"/>
            <w:hideMark/>
          </w:tcPr>
          <w:p w14:paraId="1A9FDADA"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28455</w:t>
            </w:r>
          </w:p>
        </w:tc>
        <w:tc>
          <w:tcPr>
            <w:tcW w:w="816" w:type="dxa"/>
            <w:tcBorders>
              <w:top w:val="nil"/>
              <w:left w:val="nil"/>
              <w:bottom w:val="nil"/>
              <w:right w:val="nil"/>
            </w:tcBorders>
            <w:shd w:val="clear" w:color="auto" w:fill="auto"/>
            <w:noWrap/>
            <w:vAlign w:val="bottom"/>
            <w:hideMark/>
          </w:tcPr>
          <w:p w14:paraId="019B909A"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1064</w:t>
            </w:r>
          </w:p>
        </w:tc>
        <w:tc>
          <w:tcPr>
            <w:tcW w:w="716" w:type="dxa"/>
            <w:tcBorders>
              <w:top w:val="nil"/>
              <w:left w:val="nil"/>
              <w:bottom w:val="nil"/>
              <w:right w:val="nil"/>
            </w:tcBorders>
            <w:shd w:val="clear" w:color="auto" w:fill="auto"/>
            <w:noWrap/>
            <w:vAlign w:val="bottom"/>
            <w:hideMark/>
          </w:tcPr>
          <w:p w14:paraId="48070849"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20978</w:t>
            </w:r>
          </w:p>
        </w:tc>
        <w:tc>
          <w:tcPr>
            <w:tcW w:w="813" w:type="dxa"/>
            <w:tcBorders>
              <w:top w:val="nil"/>
              <w:left w:val="nil"/>
              <w:bottom w:val="nil"/>
              <w:right w:val="nil"/>
            </w:tcBorders>
            <w:shd w:val="clear" w:color="auto" w:fill="auto"/>
            <w:noWrap/>
            <w:vAlign w:val="bottom"/>
            <w:hideMark/>
          </w:tcPr>
          <w:p w14:paraId="50D5B608"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0.56</w:t>
            </w:r>
          </w:p>
        </w:tc>
        <w:tc>
          <w:tcPr>
            <w:tcW w:w="851" w:type="dxa"/>
            <w:tcBorders>
              <w:top w:val="nil"/>
              <w:left w:val="nil"/>
              <w:bottom w:val="nil"/>
              <w:right w:val="nil"/>
            </w:tcBorders>
            <w:shd w:val="clear" w:color="auto" w:fill="auto"/>
            <w:noWrap/>
            <w:vAlign w:val="bottom"/>
            <w:hideMark/>
          </w:tcPr>
          <w:p w14:paraId="31B52A39"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390</w:t>
            </w:r>
          </w:p>
        </w:tc>
      </w:tr>
      <w:tr w:rsidR="00632063" w:rsidRPr="005014BD" w14:paraId="5FEE45B3" w14:textId="77777777" w:rsidTr="006F1279">
        <w:trPr>
          <w:trHeight w:val="300"/>
          <w:jc w:val="center"/>
        </w:trPr>
        <w:tc>
          <w:tcPr>
            <w:tcW w:w="950" w:type="dxa"/>
            <w:tcBorders>
              <w:top w:val="nil"/>
              <w:left w:val="nil"/>
              <w:bottom w:val="nil"/>
              <w:right w:val="nil"/>
            </w:tcBorders>
            <w:shd w:val="clear" w:color="auto" w:fill="auto"/>
            <w:noWrap/>
            <w:vAlign w:val="bottom"/>
            <w:hideMark/>
          </w:tcPr>
          <w:p w14:paraId="39363A9B"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Cmx</w:t>
            </w:r>
          </w:p>
        </w:tc>
        <w:tc>
          <w:tcPr>
            <w:tcW w:w="816" w:type="dxa"/>
            <w:tcBorders>
              <w:top w:val="nil"/>
              <w:left w:val="nil"/>
              <w:bottom w:val="nil"/>
              <w:right w:val="nil"/>
            </w:tcBorders>
            <w:shd w:val="clear" w:color="auto" w:fill="auto"/>
            <w:noWrap/>
            <w:vAlign w:val="bottom"/>
            <w:hideMark/>
          </w:tcPr>
          <w:p w14:paraId="707317E9"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49219</w:t>
            </w:r>
          </w:p>
        </w:tc>
        <w:tc>
          <w:tcPr>
            <w:tcW w:w="816" w:type="dxa"/>
            <w:tcBorders>
              <w:top w:val="nil"/>
              <w:left w:val="nil"/>
              <w:bottom w:val="nil"/>
              <w:right w:val="nil"/>
            </w:tcBorders>
            <w:shd w:val="clear" w:color="auto" w:fill="auto"/>
            <w:noWrap/>
            <w:vAlign w:val="bottom"/>
            <w:hideMark/>
          </w:tcPr>
          <w:p w14:paraId="0A692A0D"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60476</w:t>
            </w:r>
          </w:p>
        </w:tc>
        <w:tc>
          <w:tcPr>
            <w:tcW w:w="716" w:type="dxa"/>
            <w:tcBorders>
              <w:top w:val="nil"/>
              <w:left w:val="nil"/>
              <w:bottom w:val="nil"/>
              <w:right w:val="nil"/>
            </w:tcBorders>
            <w:shd w:val="clear" w:color="auto" w:fill="auto"/>
            <w:noWrap/>
            <w:vAlign w:val="bottom"/>
            <w:hideMark/>
          </w:tcPr>
          <w:p w14:paraId="7F7EF77B" w14:textId="77777777" w:rsidR="00632063" w:rsidRPr="005014BD" w:rsidRDefault="00632063" w:rsidP="006F1279">
            <w:pPr>
              <w:spacing w:after="0" w:line="360" w:lineRule="auto"/>
              <w:jc w:val="both"/>
              <w:rPr>
                <w:rFonts w:eastAsia="Times New Roman" w:cs="Times New Roman"/>
                <w:color w:val="000000"/>
                <w:sz w:val="20"/>
                <w:szCs w:val="20"/>
                <w:lang w:eastAsia="en-AU"/>
              </w:rPr>
            </w:pPr>
          </w:p>
        </w:tc>
        <w:tc>
          <w:tcPr>
            <w:tcW w:w="813" w:type="dxa"/>
            <w:tcBorders>
              <w:top w:val="nil"/>
              <w:left w:val="nil"/>
              <w:bottom w:val="nil"/>
              <w:right w:val="nil"/>
            </w:tcBorders>
            <w:shd w:val="clear" w:color="auto" w:fill="auto"/>
            <w:noWrap/>
            <w:vAlign w:val="bottom"/>
            <w:hideMark/>
          </w:tcPr>
          <w:p w14:paraId="44E923D1"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0.45</w:t>
            </w:r>
          </w:p>
        </w:tc>
        <w:tc>
          <w:tcPr>
            <w:tcW w:w="851" w:type="dxa"/>
            <w:tcBorders>
              <w:top w:val="nil"/>
              <w:left w:val="nil"/>
              <w:bottom w:val="nil"/>
              <w:right w:val="nil"/>
            </w:tcBorders>
            <w:shd w:val="clear" w:color="auto" w:fill="auto"/>
            <w:noWrap/>
            <w:vAlign w:val="bottom"/>
            <w:hideMark/>
          </w:tcPr>
          <w:p w14:paraId="3F0FE5C3"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441</w:t>
            </w:r>
          </w:p>
        </w:tc>
      </w:tr>
      <w:tr w:rsidR="00632063" w:rsidRPr="005014BD" w14:paraId="5F05A99A" w14:textId="77777777" w:rsidTr="006F1279">
        <w:trPr>
          <w:trHeight w:val="300"/>
          <w:jc w:val="center"/>
        </w:trPr>
        <w:tc>
          <w:tcPr>
            <w:tcW w:w="950" w:type="dxa"/>
            <w:tcBorders>
              <w:top w:val="nil"/>
              <w:left w:val="nil"/>
              <w:bottom w:val="nil"/>
              <w:right w:val="nil"/>
            </w:tcBorders>
            <w:shd w:val="clear" w:color="auto" w:fill="auto"/>
            <w:noWrap/>
            <w:vAlign w:val="bottom"/>
            <w:hideMark/>
          </w:tcPr>
          <w:p w14:paraId="52F4D864"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Cmx</w:t>
            </w:r>
          </w:p>
        </w:tc>
        <w:tc>
          <w:tcPr>
            <w:tcW w:w="816" w:type="dxa"/>
            <w:tcBorders>
              <w:top w:val="nil"/>
              <w:left w:val="nil"/>
              <w:bottom w:val="nil"/>
              <w:right w:val="nil"/>
            </w:tcBorders>
            <w:shd w:val="clear" w:color="auto" w:fill="auto"/>
            <w:noWrap/>
            <w:vAlign w:val="bottom"/>
            <w:hideMark/>
          </w:tcPr>
          <w:p w14:paraId="161E518B"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185000</w:t>
            </w:r>
          </w:p>
        </w:tc>
        <w:tc>
          <w:tcPr>
            <w:tcW w:w="816" w:type="dxa"/>
            <w:tcBorders>
              <w:top w:val="nil"/>
              <w:left w:val="nil"/>
              <w:bottom w:val="nil"/>
              <w:right w:val="nil"/>
            </w:tcBorders>
            <w:shd w:val="clear" w:color="auto" w:fill="auto"/>
            <w:noWrap/>
            <w:vAlign w:val="bottom"/>
            <w:hideMark/>
          </w:tcPr>
          <w:p w14:paraId="242AF37A"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315700</w:t>
            </w:r>
          </w:p>
        </w:tc>
        <w:tc>
          <w:tcPr>
            <w:tcW w:w="716" w:type="dxa"/>
            <w:tcBorders>
              <w:top w:val="nil"/>
              <w:left w:val="nil"/>
              <w:bottom w:val="nil"/>
              <w:right w:val="nil"/>
            </w:tcBorders>
            <w:shd w:val="clear" w:color="auto" w:fill="auto"/>
            <w:noWrap/>
            <w:vAlign w:val="bottom"/>
            <w:hideMark/>
          </w:tcPr>
          <w:p w14:paraId="1ECB48B8" w14:textId="77777777" w:rsidR="00632063" w:rsidRPr="005014BD" w:rsidRDefault="00632063" w:rsidP="006F1279">
            <w:pPr>
              <w:spacing w:after="0" w:line="360" w:lineRule="auto"/>
              <w:jc w:val="both"/>
              <w:rPr>
                <w:rFonts w:eastAsia="Times New Roman" w:cs="Times New Roman"/>
                <w:color w:val="000000"/>
                <w:sz w:val="20"/>
                <w:szCs w:val="20"/>
                <w:lang w:eastAsia="en-AU"/>
              </w:rPr>
            </w:pPr>
          </w:p>
        </w:tc>
        <w:tc>
          <w:tcPr>
            <w:tcW w:w="813" w:type="dxa"/>
            <w:tcBorders>
              <w:top w:val="nil"/>
              <w:left w:val="nil"/>
              <w:bottom w:val="nil"/>
              <w:right w:val="nil"/>
            </w:tcBorders>
            <w:shd w:val="clear" w:color="auto" w:fill="auto"/>
            <w:noWrap/>
            <w:vAlign w:val="bottom"/>
            <w:hideMark/>
          </w:tcPr>
          <w:p w14:paraId="77B17390"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0.37</w:t>
            </w:r>
          </w:p>
        </w:tc>
        <w:tc>
          <w:tcPr>
            <w:tcW w:w="851" w:type="dxa"/>
            <w:tcBorders>
              <w:top w:val="nil"/>
              <w:left w:val="nil"/>
              <w:bottom w:val="nil"/>
              <w:right w:val="nil"/>
            </w:tcBorders>
            <w:shd w:val="clear" w:color="auto" w:fill="auto"/>
            <w:noWrap/>
            <w:vAlign w:val="bottom"/>
            <w:hideMark/>
          </w:tcPr>
          <w:p w14:paraId="6DAB4868"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477</w:t>
            </w:r>
          </w:p>
        </w:tc>
      </w:tr>
      <w:tr w:rsidR="00632063" w:rsidRPr="005014BD" w14:paraId="0E70071A" w14:textId="77777777" w:rsidTr="006F1279">
        <w:trPr>
          <w:trHeight w:val="300"/>
          <w:jc w:val="center"/>
        </w:trPr>
        <w:tc>
          <w:tcPr>
            <w:tcW w:w="950" w:type="dxa"/>
            <w:tcBorders>
              <w:top w:val="nil"/>
              <w:left w:val="nil"/>
              <w:bottom w:val="nil"/>
              <w:right w:val="nil"/>
            </w:tcBorders>
            <w:shd w:val="clear" w:color="auto" w:fill="auto"/>
            <w:noWrap/>
            <w:vAlign w:val="bottom"/>
            <w:hideMark/>
          </w:tcPr>
          <w:p w14:paraId="77486178"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Cmx</w:t>
            </w:r>
          </w:p>
        </w:tc>
        <w:tc>
          <w:tcPr>
            <w:tcW w:w="816" w:type="dxa"/>
            <w:tcBorders>
              <w:top w:val="nil"/>
              <w:left w:val="nil"/>
              <w:bottom w:val="nil"/>
              <w:right w:val="nil"/>
            </w:tcBorders>
            <w:shd w:val="clear" w:color="auto" w:fill="auto"/>
            <w:noWrap/>
            <w:vAlign w:val="bottom"/>
            <w:hideMark/>
          </w:tcPr>
          <w:p w14:paraId="2ED02158"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235000</w:t>
            </w:r>
          </w:p>
        </w:tc>
        <w:tc>
          <w:tcPr>
            <w:tcW w:w="816" w:type="dxa"/>
            <w:tcBorders>
              <w:top w:val="nil"/>
              <w:left w:val="nil"/>
              <w:bottom w:val="nil"/>
              <w:right w:val="nil"/>
            </w:tcBorders>
            <w:shd w:val="clear" w:color="auto" w:fill="auto"/>
            <w:noWrap/>
            <w:vAlign w:val="bottom"/>
            <w:hideMark/>
          </w:tcPr>
          <w:p w14:paraId="019C046A"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286000</w:t>
            </w:r>
          </w:p>
        </w:tc>
        <w:tc>
          <w:tcPr>
            <w:tcW w:w="716" w:type="dxa"/>
            <w:tcBorders>
              <w:top w:val="nil"/>
              <w:left w:val="nil"/>
              <w:bottom w:val="nil"/>
              <w:right w:val="nil"/>
            </w:tcBorders>
            <w:shd w:val="clear" w:color="auto" w:fill="auto"/>
            <w:noWrap/>
            <w:vAlign w:val="bottom"/>
            <w:hideMark/>
          </w:tcPr>
          <w:p w14:paraId="59620902" w14:textId="77777777" w:rsidR="00632063" w:rsidRPr="005014BD" w:rsidRDefault="00632063" w:rsidP="006F1279">
            <w:pPr>
              <w:spacing w:after="0" w:line="360" w:lineRule="auto"/>
              <w:jc w:val="both"/>
              <w:rPr>
                <w:rFonts w:eastAsia="Times New Roman" w:cs="Times New Roman"/>
                <w:color w:val="000000"/>
                <w:sz w:val="20"/>
                <w:szCs w:val="20"/>
                <w:lang w:eastAsia="en-AU"/>
              </w:rPr>
            </w:pPr>
          </w:p>
        </w:tc>
        <w:tc>
          <w:tcPr>
            <w:tcW w:w="813" w:type="dxa"/>
            <w:tcBorders>
              <w:top w:val="nil"/>
              <w:left w:val="nil"/>
              <w:bottom w:val="nil"/>
              <w:right w:val="nil"/>
            </w:tcBorders>
            <w:shd w:val="clear" w:color="auto" w:fill="auto"/>
            <w:noWrap/>
            <w:vAlign w:val="bottom"/>
            <w:hideMark/>
          </w:tcPr>
          <w:p w14:paraId="21007BE7"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0.45</w:t>
            </w:r>
          </w:p>
        </w:tc>
        <w:tc>
          <w:tcPr>
            <w:tcW w:w="851" w:type="dxa"/>
            <w:tcBorders>
              <w:top w:val="nil"/>
              <w:left w:val="nil"/>
              <w:bottom w:val="nil"/>
              <w:right w:val="nil"/>
            </w:tcBorders>
            <w:shd w:val="clear" w:color="auto" w:fill="auto"/>
            <w:noWrap/>
            <w:vAlign w:val="bottom"/>
            <w:hideMark/>
          </w:tcPr>
          <w:p w14:paraId="2A9E1A9F"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440</w:t>
            </w:r>
          </w:p>
        </w:tc>
      </w:tr>
      <w:tr w:rsidR="00632063" w:rsidRPr="005014BD" w14:paraId="461F17EC" w14:textId="77777777" w:rsidTr="006F1279">
        <w:trPr>
          <w:trHeight w:val="300"/>
          <w:jc w:val="center"/>
        </w:trPr>
        <w:tc>
          <w:tcPr>
            <w:tcW w:w="950" w:type="dxa"/>
            <w:tcBorders>
              <w:top w:val="nil"/>
              <w:left w:val="nil"/>
              <w:bottom w:val="nil"/>
              <w:right w:val="nil"/>
            </w:tcBorders>
            <w:shd w:val="clear" w:color="auto" w:fill="auto"/>
            <w:noWrap/>
            <w:vAlign w:val="bottom"/>
            <w:hideMark/>
          </w:tcPr>
          <w:p w14:paraId="7ACD32E7"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Cmx</w:t>
            </w:r>
          </w:p>
        </w:tc>
        <w:tc>
          <w:tcPr>
            <w:tcW w:w="816" w:type="dxa"/>
            <w:tcBorders>
              <w:top w:val="nil"/>
              <w:left w:val="nil"/>
              <w:bottom w:val="nil"/>
              <w:right w:val="nil"/>
            </w:tcBorders>
            <w:shd w:val="clear" w:color="auto" w:fill="auto"/>
            <w:noWrap/>
            <w:vAlign w:val="bottom"/>
            <w:hideMark/>
          </w:tcPr>
          <w:p w14:paraId="2D26CC8B"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122000</w:t>
            </w:r>
          </w:p>
        </w:tc>
        <w:tc>
          <w:tcPr>
            <w:tcW w:w="816" w:type="dxa"/>
            <w:tcBorders>
              <w:top w:val="nil"/>
              <w:left w:val="nil"/>
              <w:bottom w:val="nil"/>
              <w:right w:val="nil"/>
            </w:tcBorders>
            <w:shd w:val="clear" w:color="auto" w:fill="auto"/>
            <w:noWrap/>
            <w:vAlign w:val="bottom"/>
            <w:hideMark/>
          </w:tcPr>
          <w:p w14:paraId="4481B774"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196000</w:t>
            </w:r>
          </w:p>
        </w:tc>
        <w:tc>
          <w:tcPr>
            <w:tcW w:w="716" w:type="dxa"/>
            <w:tcBorders>
              <w:top w:val="nil"/>
              <w:left w:val="nil"/>
              <w:bottom w:val="nil"/>
              <w:right w:val="nil"/>
            </w:tcBorders>
            <w:shd w:val="clear" w:color="auto" w:fill="auto"/>
            <w:noWrap/>
            <w:vAlign w:val="bottom"/>
            <w:hideMark/>
          </w:tcPr>
          <w:p w14:paraId="3F67B781" w14:textId="77777777" w:rsidR="00632063" w:rsidRPr="005014BD" w:rsidRDefault="00632063" w:rsidP="006F1279">
            <w:pPr>
              <w:spacing w:after="0" w:line="360" w:lineRule="auto"/>
              <w:jc w:val="both"/>
              <w:rPr>
                <w:rFonts w:eastAsia="Times New Roman" w:cs="Times New Roman"/>
                <w:color w:val="000000"/>
                <w:sz w:val="20"/>
                <w:szCs w:val="20"/>
                <w:lang w:eastAsia="en-AU"/>
              </w:rPr>
            </w:pPr>
          </w:p>
        </w:tc>
        <w:tc>
          <w:tcPr>
            <w:tcW w:w="813" w:type="dxa"/>
            <w:tcBorders>
              <w:top w:val="nil"/>
              <w:left w:val="nil"/>
              <w:bottom w:val="nil"/>
              <w:right w:val="nil"/>
            </w:tcBorders>
            <w:shd w:val="clear" w:color="auto" w:fill="auto"/>
            <w:noWrap/>
            <w:vAlign w:val="bottom"/>
            <w:hideMark/>
          </w:tcPr>
          <w:p w14:paraId="08F7ABF4"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0.38</w:t>
            </w:r>
          </w:p>
        </w:tc>
        <w:tc>
          <w:tcPr>
            <w:tcW w:w="851" w:type="dxa"/>
            <w:tcBorders>
              <w:top w:val="nil"/>
              <w:left w:val="nil"/>
              <w:bottom w:val="nil"/>
              <w:right w:val="nil"/>
            </w:tcBorders>
            <w:shd w:val="clear" w:color="auto" w:fill="auto"/>
            <w:noWrap/>
            <w:vAlign w:val="bottom"/>
            <w:hideMark/>
          </w:tcPr>
          <w:p w14:paraId="208C6C2F"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470</w:t>
            </w:r>
          </w:p>
        </w:tc>
      </w:tr>
      <w:tr w:rsidR="00632063" w:rsidRPr="005014BD" w14:paraId="754D07E7" w14:textId="77777777" w:rsidTr="006F1279">
        <w:trPr>
          <w:trHeight w:val="300"/>
          <w:jc w:val="center"/>
        </w:trPr>
        <w:tc>
          <w:tcPr>
            <w:tcW w:w="950" w:type="dxa"/>
            <w:tcBorders>
              <w:top w:val="nil"/>
              <w:left w:val="nil"/>
              <w:bottom w:val="nil"/>
              <w:right w:val="nil"/>
            </w:tcBorders>
            <w:shd w:val="clear" w:color="auto" w:fill="auto"/>
            <w:noWrap/>
            <w:vAlign w:val="bottom"/>
            <w:hideMark/>
          </w:tcPr>
          <w:p w14:paraId="31E59233"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Cmx</w:t>
            </w:r>
          </w:p>
        </w:tc>
        <w:tc>
          <w:tcPr>
            <w:tcW w:w="816" w:type="dxa"/>
            <w:tcBorders>
              <w:top w:val="nil"/>
              <w:left w:val="nil"/>
              <w:bottom w:val="nil"/>
              <w:right w:val="nil"/>
            </w:tcBorders>
            <w:shd w:val="clear" w:color="auto" w:fill="auto"/>
            <w:noWrap/>
            <w:vAlign w:val="bottom"/>
            <w:hideMark/>
          </w:tcPr>
          <w:p w14:paraId="4F2683B8"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7989</w:t>
            </w:r>
          </w:p>
        </w:tc>
        <w:tc>
          <w:tcPr>
            <w:tcW w:w="816" w:type="dxa"/>
            <w:tcBorders>
              <w:top w:val="nil"/>
              <w:left w:val="nil"/>
              <w:bottom w:val="nil"/>
              <w:right w:val="nil"/>
            </w:tcBorders>
            <w:shd w:val="clear" w:color="auto" w:fill="auto"/>
            <w:noWrap/>
            <w:vAlign w:val="bottom"/>
            <w:hideMark/>
          </w:tcPr>
          <w:p w14:paraId="139817D7"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12491</w:t>
            </w:r>
          </w:p>
        </w:tc>
        <w:tc>
          <w:tcPr>
            <w:tcW w:w="716" w:type="dxa"/>
            <w:tcBorders>
              <w:top w:val="nil"/>
              <w:left w:val="nil"/>
              <w:bottom w:val="nil"/>
              <w:right w:val="nil"/>
            </w:tcBorders>
            <w:shd w:val="clear" w:color="auto" w:fill="auto"/>
            <w:noWrap/>
            <w:vAlign w:val="bottom"/>
            <w:hideMark/>
          </w:tcPr>
          <w:p w14:paraId="4CD75F75" w14:textId="77777777" w:rsidR="00632063" w:rsidRPr="005014BD" w:rsidRDefault="00632063" w:rsidP="006F1279">
            <w:pPr>
              <w:spacing w:after="0" w:line="360" w:lineRule="auto"/>
              <w:jc w:val="both"/>
              <w:rPr>
                <w:rFonts w:eastAsia="Times New Roman" w:cs="Times New Roman"/>
                <w:color w:val="000000"/>
                <w:sz w:val="20"/>
                <w:szCs w:val="20"/>
                <w:lang w:eastAsia="en-AU"/>
              </w:rPr>
            </w:pPr>
          </w:p>
        </w:tc>
        <w:tc>
          <w:tcPr>
            <w:tcW w:w="813" w:type="dxa"/>
            <w:tcBorders>
              <w:top w:val="nil"/>
              <w:left w:val="nil"/>
              <w:bottom w:val="nil"/>
              <w:right w:val="nil"/>
            </w:tcBorders>
            <w:shd w:val="clear" w:color="auto" w:fill="auto"/>
            <w:noWrap/>
            <w:vAlign w:val="bottom"/>
            <w:hideMark/>
          </w:tcPr>
          <w:p w14:paraId="7D75E8DC"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0.39</w:t>
            </w:r>
          </w:p>
        </w:tc>
        <w:tc>
          <w:tcPr>
            <w:tcW w:w="851" w:type="dxa"/>
            <w:tcBorders>
              <w:top w:val="nil"/>
              <w:left w:val="nil"/>
              <w:bottom w:val="nil"/>
              <w:right w:val="nil"/>
            </w:tcBorders>
            <w:shd w:val="clear" w:color="auto" w:fill="auto"/>
            <w:noWrap/>
            <w:vAlign w:val="bottom"/>
            <w:hideMark/>
          </w:tcPr>
          <w:p w14:paraId="2F734C90"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467</w:t>
            </w:r>
          </w:p>
        </w:tc>
      </w:tr>
      <w:tr w:rsidR="00632063" w:rsidRPr="005014BD" w14:paraId="460DC7E9" w14:textId="77777777" w:rsidTr="006F1279">
        <w:trPr>
          <w:trHeight w:val="300"/>
          <w:jc w:val="center"/>
        </w:trPr>
        <w:tc>
          <w:tcPr>
            <w:tcW w:w="950" w:type="dxa"/>
            <w:tcBorders>
              <w:top w:val="nil"/>
              <w:left w:val="nil"/>
              <w:right w:val="nil"/>
            </w:tcBorders>
            <w:shd w:val="clear" w:color="auto" w:fill="auto"/>
            <w:noWrap/>
            <w:vAlign w:val="bottom"/>
            <w:hideMark/>
          </w:tcPr>
          <w:p w14:paraId="27350FB9"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Cmx</w:t>
            </w:r>
          </w:p>
        </w:tc>
        <w:tc>
          <w:tcPr>
            <w:tcW w:w="816" w:type="dxa"/>
            <w:tcBorders>
              <w:top w:val="nil"/>
              <w:left w:val="nil"/>
              <w:right w:val="nil"/>
            </w:tcBorders>
            <w:shd w:val="clear" w:color="auto" w:fill="auto"/>
            <w:noWrap/>
            <w:vAlign w:val="bottom"/>
            <w:hideMark/>
          </w:tcPr>
          <w:p w14:paraId="39A8E7C7"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6610</w:t>
            </w:r>
          </w:p>
        </w:tc>
        <w:tc>
          <w:tcPr>
            <w:tcW w:w="816" w:type="dxa"/>
            <w:tcBorders>
              <w:top w:val="nil"/>
              <w:left w:val="nil"/>
              <w:right w:val="nil"/>
            </w:tcBorders>
            <w:shd w:val="clear" w:color="auto" w:fill="auto"/>
            <w:noWrap/>
            <w:vAlign w:val="bottom"/>
            <w:hideMark/>
          </w:tcPr>
          <w:p w14:paraId="1FD08048"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5353</w:t>
            </w:r>
          </w:p>
        </w:tc>
        <w:tc>
          <w:tcPr>
            <w:tcW w:w="716" w:type="dxa"/>
            <w:tcBorders>
              <w:top w:val="nil"/>
              <w:left w:val="nil"/>
              <w:right w:val="nil"/>
            </w:tcBorders>
            <w:shd w:val="clear" w:color="auto" w:fill="auto"/>
            <w:noWrap/>
            <w:vAlign w:val="bottom"/>
            <w:hideMark/>
          </w:tcPr>
          <w:p w14:paraId="1CD60C78" w14:textId="77777777" w:rsidR="00632063" w:rsidRPr="005014BD" w:rsidRDefault="00632063" w:rsidP="006F1279">
            <w:pPr>
              <w:spacing w:after="0" w:line="360" w:lineRule="auto"/>
              <w:jc w:val="both"/>
              <w:rPr>
                <w:rFonts w:eastAsia="Times New Roman" w:cs="Times New Roman"/>
                <w:color w:val="000000"/>
                <w:sz w:val="20"/>
                <w:szCs w:val="20"/>
                <w:lang w:eastAsia="en-AU"/>
              </w:rPr>
            </w:pPr>
          </w:p>
        </w:tc>
        <w:tc>
          <w:tcPr>
            <w:tcW w:w="813" w:type="dxa"/>
            <w:tcBorders>
              <w:top w:val="nil"/>
              <w:left w:val="nil"/>
              <w:right w:val="nil"/>
            </w:tcBorders>
            <w:shd w:val="clear" w:color="auto" w:fill="auto"/>
            <w:noWrap/>
            <w:vAlign w:val="bottom"/>
            <w:hideMark/>
          </w:tcPr>
          <w:p w14:paraId="5AA927EA"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0.55</w:t>
            </w:r>
          </w:p>
        </w:tc>
        <w:tc>
          <w:tcPr>
            <w:tcW w:w="851" w:type="dxa"/>
            <w:tcBorders>
              <w:top w:val="nil"/>
              <w:left w:val="nil"/>
              <w:right w:val="nil"/>
            </w:tcBorders>
            <w:shd w:val="clear" w:color="auto" w:fill="auto"/>
            <w:noWrap/>
            <w:vAlign w:val="bottom"/>
            <w:hideMark/>
          </w:tcPr>
          <w:p w14:paraId="266D316C"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395</w:t>
            </w:r>
          </w:p>
        </w:tc>
      </w:tr>
      <w:tr w:rsidR="00632063" w:rsidRPr="005014BD" w14:paraId="080FEF80" w14:textId="77777777" w:rsidTr="006F1279">
        <w:trPr>
          <w:trHeight w:val="300"/>
          <w:jc w:val="center"/>
        </w:trPr>
        <w:tc>
          <w:tcPr>
            <w:tcW w:w="950" w:type="dxa"/>
            <w:tcBorders>
              <w:top w:val="nil"/>
              <w:left w:val="nil"/>
              <w:bottom w:val="single" w:sz="4" w:space="0" w:color="auto"/>
              <w:right w:val="nil"/>
            </w:tcBorders>
            <w:shd w:val="clear" w:color="auto" w:fill="auto"/>
            <w:noWrap/>
            <w:vAlign w:val="bottom"/>
            <w:hideMark/>
          </w:tcPr>
          <w:p w14:paraId="19BB2105"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Cmx</w:t>
            </w:r>
          </w:p>
        </w:tc>
        <w:tc>
          <w:tcPr>
            <w:tcW w:w="816" w:type="dxa"/>
            <w:tcBorders>
              <w:top w:val="nil"/>
              <w:left w:val="nil"/>
              <w:bottom w:val="single" w:sz="4" w:space="0" w:color="auto"/>
              <w:right w:val="nil"/>
            </w:tcBorders>
            <w:shd w:val="clear" w:color="auto" w:fill="auto"/>
            <w:noWrap/>
            <w:vAlign w:val="bottom"/>
            <w:hideMark/>
          </w:tcPr>
          <w:p w14:paraId="3AEE7B75"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8546</w:t>
            </w:r>
          </w:p>
        </w:tc>
        <w:tc>
          <w:tcPr>
            <w:tcW w:w="816" w:type="dxa"/>
            <w:tcBorders>
              <w:top w:val="nil"/>
              <w:left w:val="nil"/>
              <w:bottom w:val="single" w:sz="4" w:space="0" w:color="auto"/>
              <w:right w:val="nil"/>
            </w:tcBorders>
            <w:shd w:val="clear" w:color="auto" w:fill="auto"/>
            <w:noWrap/>
            <w:vAlign w:val="bottom"/>
            <w:hideMark/>
          </w:tcPr>
          <w:p w14:paraId="6A030BA5"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7205</w:t>
            </w:r>
          </w:p>
        </w:tc>
        <w:tc>
          <w:tcPr>
            <w:tcW w:w="716" w:type="dxa"/>
            <w:tcBorders>
              <w:top w:val="nil"/>
              <w:left w:val="nil"/>
              <w:bottom w:val="single" w:sz="4" w:space="0" w:color="auto"/>
              <w:right w:val="nil"/>
            </w:tcBorders>
            <w:shd w:val="clear" w:color="auto" w:fill="auto"/>
            <w:noWrap/>
            <w:vAlign w:val="bottom"/>
            <w:hideMark/>
          </w:tcPr>
          <w:p w14:paraId="11E2B879" w14:textId="77777777" w:rsidR="00632063" w:rsidRPr="005014BD" w:rsidRDefault="00632063" w:rsidP="006F1279">
            <w:pPr>
              <w:spacing w:after="0" w:line="360" w:lineRule="auto"/>
              <w:jc w:val="both"/>
              <w:rPr>
                <w:rFonts w:eastAsia="Times New Roman" w:cs="Times New Roman"/>
                <w:color w:val="000000"/>
                <w:sz w:val="20"/>
                <w:szCs w:val="20"/>
                <w:lang w:eastAsia="en-AU"/>
              </w:rPr>
            </w:pPr>
          </w:p>
        </w:tc>
        <w:tc>
          <w:tcPr>
            <w:tcW w:w="813" w:type="dxa"/>
            <w:tcBorders>
              <w:top w:val="nil"/>
              <w:left w:val="nil"/>
              <w:bottom w:val="single" w:sz="4" w:space="0" w:color="auto"/>
              <w:right w:val="nil"/>
            </w:tcBorders>
            <w:shd w:val="clear" w:color="auto" w:fill="auto"/>
            <w:noWrap/>
            <w:vAlign w:val="bottom"/>
            <w:hideMark/>
          </w:tcPr>
          <w:p w14:paraId="41CBB347"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0.54</w:t>
            </w:r>
          </w:p>
        </w:tc>
        <w:tc>
          <w:tcPr>
            <w:tcW w:w="851" w:type="dxa"/>
            <w:tcBorders>
              <w:top w:val="nil"/>
              <w:left w:val="nil"/>
              <w:bottom w:val="single" w:sz="4" w:space="0" w:color="auto"/>
              <w:right w:val="nil"/>
            </w:tcBorders>
            <w:shd w:val="clear" w:color="auto" w:fill="auto"/>
            <w:noWrap/>
            <w:vAlign w:val="bottom"/>
            <w:hideMark/>
          </w:tcPr>
          <w:p w14:paraId="3EA982E9"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400</w:t>
            </w:r>
          </w:p>
        </w:tc>
      </w:tr>
      <w:tr w:rsidR="00632063" w:rsidRPr="005014BD" w14:paraId="56CFA2FF" w14:textId="77777777" w:rsidTr="006F1279">
        <w:trPr>
          <w:trHeight w:val="300"/>
          <w:jc w:val="center"/>
        </w:trPr>
        <w:tc>
          <w:tcPr>
            <w:tcW w:w="950" w:type="dxa"/>
            <w:tcBorders>
              <w:top w:val="single" w:sz="4" w:space="0" w:color="auto"/>
              <w:left w:val="nil"/>
              <w:bottom w:val="nil"/>
              <w:right w:val="nil"/>
            </w:tcBorders>
            <w:shd w:val="clear" w:color="auto" w:fill="auto"/>
            <w:noWrap/>
            <w:vAlign w:val="bottom"/>
            <w:hideMark/>
          </w:tcPr>
          <w:p w14:paraId="6663C695"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w:t>
            </w:r>
          </w:p>
        </w:tc>
        <w:tc>
          <w:tcPr>
            <w:tcW w:w="816" w:type="dxa"/>
            <w:tcBorders>
              <w:top w:val="single" w:sz="4" w:space="0" w:color="auto"/>
              <w:left w:val="nil"/>
              <w:bottom w:val="nil"/>
              <w:right w:val="nil"/>
            </w:tcBorders>
            <w:shd w:val="clear" w:color="auto" w:fill="auto"/>
            <w:noWrap/>
            <w:vAlign w:val="bottom"/>
            <w:hideMark/>
          </w:tcPr>
          <w:p w14:paraId="1CC62E1A"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5682</w:t>
            </w:r>
          </w:p>
        </w:tc>
        <w:tc>
          <w:tcPr>
            <w:tcW w:w="816" w:type="dxa"/>
            <w:tcBorders>
              <w:top w:val="single" w:sz="4" w:space="0" w:color="auto"/>
              <w:left w:val="nil"/>
              <w:bottom w:val="nil"/>
              <w:right w:val="nil"/>
            </w:tcBorders>
            <w:shd w:val="clear" w:color="auto" w:fill="auto"/>
            <w:noWrap/>
            <w:vAlign w:val="bottom"/>
            <w:hideMark/>
          </w:tcPr>
          <w:p w14:paraId="79E36B77"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7558</w:t>
            </w:r>
          </w:p>
        </w:tc>
        <w:tc>
          <w:tcPr>
            <w:tcW w:w="716" w:type="dxa"/>
            <w:tcBorders>
              <w:top w:val="single" w:sz="4" w:space="0" w:color="auto"/>
              <w:left w:val="nil"/>
              <w:bottom w:val="nil"/>
              <w:right w:val="nil"/>
            </w:tcBorders>
            <w:shd w:val="clear" w:color="auto" w:fill="auto"/>
            <w:noWrap/>
            <w:vAlign w:val="bottom"/>
            <w:hideMark/>
          </w:tcPr>
          <w:p w14:paraId="249EB423"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1391</w:t>
            </w:r>
          </w:p>
        </w:tc>
        <w:tc>
          <w:tcPr>
            <w:tcW w:w="813" w:type="dxa"/>
            <w:tcBorders>
              <w:top w:val="single" w:sz="4" w:space="0" w:color="auto"/>
              <w:left w:val="nil"/>
              <w:bottom w:val="nil"/>
              <w:right w:val="nil"/>
            </w:tcBorders>
            <w:shd w:val="clear" w:color="auto" w:fill="auto"/>
            <w:noWrap/>
            <w:vAlign w:val="bottom"/>
            <w:hideMark/>
          </w:tcPr>
          <w:p w14:paraId="77715896"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0.39</w:t>
            </w:r>
          </w:p>
        </w:tc>
        <w:tc>
          <w:tcPr>
            <w:tcW w:w="851" w:type="dxa"/>
            <w:tcBorders>
              <w:top w:val="single" w:sz="4" w:space="0" w:color="auto"/>
              <w:left w:val="nil"/>
              <w:bottom w:val="nil"/>
              <w:right w:val="nil"/>
            </w:tcBorders>
            <w:shd w:val="clear" w:color="auto" w:fill="auto"/>
            <w:noWrap/>
            <w:vAlign w:val="bottom"/>
            <w:hideMark/>
          </w:tcPr>
          <w:p w14:paraId="52606355"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468</w:t>
            </w:r>
          </w:p>
        </w:tc>
      </w:tr>
      <w:tr w:rsidR="00632063" w:rsidRPr="005014BD" w14:paraId="25B7432F" w14:textId="77777777" w:rsidTr="006F1279">
        <w:trPr>
          <w:trHeight w:val="300"/>
          <w:jc w:val="center"/>
        </w:trPr>
        <w:tc>
          <w:tcPr>
            <w:tcW w:w="950" w:type="dxa"/>
            <w:tcBorders>
              <w:top w:val="nil"/>
              <w:left w:val="nil"/>
              <w:bottom w:val="nil"/>
              <w:right w:val="nil"/>
            </w:tcBorders>
            <w:shd w:val="clear" w:color="auto" w:fill="auto"/>
            <w:noWrap/>
            <w:vAlign w:val="bottom"/>
            <w:hideMark/>
          </w:tcPr>
          <w:p w14:paraId="76ACF8C9"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w:t>
            </w:r>
          </w:p>
        </w:tc>
        <w:tc>
          <w:tcPr>
            <w:tcW w:w="816" w:type="dxa"/>
            <w:tcBorders>
              <w:top w:val="nil"/>
              <w:left w:val="nil"/>
              <w:bottom w:val="nil"/>
              <w:right w:val="nil"/>
            </w:tcBorders>
            <w:shd w:val="clear" w:color="auto" w:fill="auto"/>
            <w:noWrap/>
            <w:vAlign w:val="bottom"/>
            <w:hideMark/>
          </w:tcPr>
          <w:p w14:paraId="64D1234A"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2750</w:t>
            </w:r>
          </w:p>
        </w:tc>
        <w:tc>
          <w:tcPr>
            <w:tcW w:w="816" w:type="dxa"/>
            <w:tcBorders>
              <w:top w:val="nil"/>
              <w:left w:val="nil"/>
              <w:bottom w:val="nil"/>
              <w:right w:val="nil"/>
            </w:tcBorders>
            <w:shd w:val="clear" w:color="auto" w:fill="auto"/>
            <w:noWrap/>
            <w:vAlign w:val="bottom"/>
            <w:hideMark/>
          </w:tcPr>
          <w:p w14:paraId="4643B9DB"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3319</w:t>
            </w:r>
          </w:p>
        </w:tc>
        <w:tc>
          <w:tcPr>
            <w:tcW w:w="716" w:type="dxa"/>
            <w:tcBorders>
              <w:top w:val="nil"/>
              <w:left w:val="nil"/>
              <w:bottom w:val="nil"/>
              <w:right w:val="nil"/>
            </w:tcBorders>
            <w:shd w:val="clear" w:color="auto" w:fill="auto"/>
            <w:noWrap/>
            <w:vAlign w:val="bottom"/>
            <w:hideMark/>
          </w:tcPr>
          <w:p w14:paraId="2F3DD695" w14:textId="77777777" w:rsidR="00632063" w:rsidRPr="005014BD" w:rsidRDefault="00632063" w:rsidP="006F1279">
            <w:pPr>
              <w:spacing w:after="0" w:line="360" w:lineRule="auto"/>
              <w:jc w:val="both"/>
              <w:rPr>
                <w:rFonts w:eastAsia="Times New Roman" w:cs="Times New Roman"/>
                <w:color w:val="000000"/>
                <w:sz w:val="20"/>
                <w:szCs w:val="20"/>
                <w:lang w:eastAsia="en-AU"/>
              </w:rPr>
            </w:pPr>
          </w:p>
        </w:tc>
        <w:tc>
          <w:tcPr>
            <w:tcW w:w="813" w:type="dxa"/>
            <w:tcBorders>
              <w:top w:val="nil"/>
              <w:left w:val="nil"/>
              <w:bottom w:val="nil"/>
              <w:right w:val="nil"/>
            </w:tcBorders>
            <w:shd w:val="clear" w:color="auto" w:fill="auto"/>
            <w:noWrap/>
            <w:vAlign w:val="bottom"/>
            <w:hideMark/>
          </w:tcPr>
          <w:p w14:paraId="725DEBAA"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0.45</w:t>
            </w:r>
          </w:p>
        </w:tc>
        <w:tc>
          <w:tcPr>
            <w:tcW w:w="851" w:type="dxa"/>
            <w:tcBorders>
              <w:top w:val="nil"/>
              <w:left w:val="nil"/>
              <w:bottom w:val="nil"/>
              <w:right w:val="nil"/>
            </w:tcBorders>
            <w:shd w:val="clear" w:color="auto" w:fill="auto"/>
            <w:noWrap/>
            <w:vAlign w:val="bottom"/>
            <w:hideMark/>
          </w:tcPr>
          <w:p w14:paraId="1826DB49"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439</w:t>
            </w:r>
          </w:p>
        </w:tc>
      </w:tr>
      <w:tr w:rsidR="00632063" w:rsidRPr="005014BD" w14:paraId="7781D69D" w14:textId="77777777" w:rsidTr="006F1279">
        <w:trPr>
          <w:trHeight w:val="300"/>
          <w:jc w:val="center"/>
        </w:trPr>
        <w:tc>
          <w:tcPr>
            <w:tcW w:w="950" w:type="dxa"/>
            <w:tcBorders>
              <w:top w:val="nil"/>
              <w:left w:val="nil"/>
              <w:bottom w:val="nil"/>
              <w:right w:val="nil"/>
            </w:tcBorders>
            <w:shd w:val="clear" w:color="auto" w:fill="auto"/>
            <w:noWrap/>
            <w:vAlign w:val="bottom"/>
            <w:hideMark/>
          </w:tcPr>
          <w:p w14:paraId="02991661"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w:t>
            </w:r>
          </w:p>
        </w:tc>
        <w:tc>
          <w:tcPr>
            <w:tcW w:w="816" w:type="dxa"/>
            <w:tcBorders>
              <w:top w:val="nil"/>
              <w:left w:val="nil"/>
              <w:bottom w:val="nil"/>
              <w:right w:val="nil"/>
            </w:tcBorders>
            <w:shd w:val="clear" w:color="auto" w:fill="auto"/>
            <w:noWrap/>
            <w:vAlign w:val="bottom"/>
            <w:hideMark/>
          </w:tcPr>
          <w:p w14:paraId="45FC3279"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9782</w:t>
            </w:r>
          </w:p>
        </w:tc>
        <w:tc>
          <w:tcPr>
            <w:tcW w:w="816" w:type="dxa"/>
            <w:tcBorders>
              <w:top w:val="nil"/>
              <w:left w:val="nil"/>
              <w:bottom w:val="nil"/>
              <w:right w:val="nil"/>
            </w:tcBorders>
            <w:shd w:val="clear" w:color="auto" w:fill="auto"/>
            <w:noWrap/>
            <w:vAlign w:val="bottom"/>
            <w:hideMark/>
          </w:tcPr>
          <w:p w14:paraId="77291E61"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4754</w:t>
            </w:r>
          </w:p>
        </w:tc>
        <w:tc>
          <w:tcPr>
            <w:tcW w:w="716" w:type="dxa"/>
            <w:tcBorders>
              <w:top w:val="nil"/>
              <w:left w:val="nil"/>
              <w:bottom w:val="nil"/>
              <w:right w:val="nil"/>
            </w:tcBorders>
            <w:shd w:val="clear" w:color="auto" w:fill="auto"/>
            <w:noWrap/>
            <w:vAlign w:val="bottom"/>
            <w:hideMark/>
          </w:tcPr>
          <w:p w14:paraId="7F7F5895"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3437</w:t>
            </w:r>
          </w:p>
        </w:tc>
        <w:tc>
          <w:tcPr>
            <w:tcW w:w="813" w:type="dxa"/>
            <w:tcBorders>
              <w:top w:val="nil"/>
              <w:left w:val="nil"/>
              <w:bottom w:val="nil"/>
              <w:right w:val="nil"/>
            </w:tcBorders>
            <w:shd w:val="clear" w:color="auto" w:fill="auto"/>
            <w:noWrap/>
            <w:vAlign w:val="bottom"/>
            <w:hideMark/>
          </w:tcPr>
          <w:p w14:paraId="53765B51"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0.54</w:t>
            </w:r>
          </w:p>
        </w:tc>
        <w:tc>
          <w:tcPr>
            <w:tcW w:w="851" w:type="dxa"/>
            <w:tcBorders>
              <w:top w:val="nil"/>
              <w:left w:val="nil"/>
              <w:bottom w:val="nil"/>
              <w:right w:val="nil"/>
            </w:tcBorders>
            <w:shd w:val="clear" w:color="auto" w:fill="auto"/>
            <w:noWrap/>
            <w:vAlign w:val="bottom"/>
            <w:hideMark/>
          </w:tcPr>
          <w:p w14:paraId="7E9A10C2"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399</w:t>
            </w:r>
          </w:p>
        </w:tc>
      </w:tr>
      <w:tr w:rsidR="00632063" w:rsidRPr="005014BD" w14:paraId="6985E42A" w14:textId="77777777" w:rsidTr="006F1279">
        <w:trPr>
          <w:trHeight w:val="300"/>
          <w:jc w:val="center"/>
        </w:trPr>
        <w:tc>
          <w:tcPr>
            <w:tcW w:w="950" w:type="dxa"/>
            <w:tcBorders>
              <w:top w:val="nil"/>
              <w:left w:val="nil"/>
              <w:bottom w:val="nil"/>
              <w:right w:val="nil"/>
            </w:tcBorders>
            <w:shd w:val="clear" w:color="auto" w:fill="auto"/>
            <w:noWrap/>
            <w:vAlign w:val="bottom"/>
            <w:hideMark/>
          </w:tcPr>
          <w:p w14:paraId="4B1333DB"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w:t>
            </w:r>
          </w:p>
        </w:tc>
        <w:tc>
          <w:tcPr>
            <w:tcW w:w="816" w:type="dxa"/>
            <w:tcBorders>
              <w:top w:val="nil"/>
              <w:left w:val="nil"/>
              <w:bottom w:val="nil"/>
              <w:right w:val="nil"/>
            </w:tcBorders>
            <w:shd w:val="clear" w:color="auto" w:fill="auto"/>
            <w:noWrap/>
            <w:vAlign w:val="bottom"/>
            <w:hideMark/>
          </w:tcPr>
          <w:p w14:paraId="3AB924E9"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350000</w:t>
            </w:r>
          </w:p>
        </w:tc>
        <w:tc>
          <w:tcPr>
            <w:tcW w:w="816" w:type="dxa"/>
            <w:tcBorders>
              <w:top w:val="nil"/>
              <w:left w:val="nil"/>
              <w:bottom w:val="nil"/>
              <w:right w:val="nil"/>
            </w:tcBorders>
            <w:shd w:val="clear" w:color="auto" w:fill="auto"/>
            <w:noWrap/>
            <w:vAlign w:val="bottom"/>
            <w:hideMark/>
          </w:tcPr>
          <w:p w14:paraId="6BC9DC01"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506000</w:t>
            </w:r>
          </w:p>
        </w:tc>
        <w:tc>
          <w:tcPr>
            <w:tcW w:w="716" w:type="dxa"/>
            <w:tcBorders>
              <w:top w:val="nil"/>
              <w:left w:val="nil"/>
              <w:bottom w:val="nil"/>
              <w:right w:val="nil"/>
            </w:tcBorders>
            <w:shd w:val="clear" w:color="auto" w:fill="auto"/>
            <w:noWrap/>
            <w:vAlign w:val="bottom"/>
            <w:hideMark/>
          </w:tcPr>
          <w:p w14:paraId="3A09F8A4" w14:textId="77777777" w:rsidR="00632063" w:rsidRPr="005014BD" w:rsidRDefault="00632063" w:rsidP="006F1279">
            <w:pPr>
              <w:spacing w:after="0" w:line="360" w:lineRule="auto"/>
              <w:jc w:val="both"/>
              <w:rPr>
                <w:rFonts w:eastAsia="Times New Roman" w:cs="Times New Roman"/>
                <w:color w:val="000000"/>
                <w:sz w:val="20"/>
                <w:szCs w:val="20"/>
                <w:lang w:eastAsia="en-AU"/>
              </w:rPr>
            </w:pPr>
          </w:p>
        </w:tc>
        <w:tc>
          <w:tcPr>
            <w:tcW w:w="813" w:type="dxa"/>
            <w:tcBorders>
              <w:top w:val="nil"/>
              <w:left w:val="nil"/>
              <w:bottom w:val="nil"/>
              <w:right w:val="nil"/>
            </w:tcBorders>
            <w:shd w:val="clear" w:color="auto" w:fill="auto"/>
            <w:noWrap/>
            <w:vAlign w:val="bottom"/>
            <w:hideMark/>
          </w:tcPr>
          <w:p w14:paraId="2B94832C"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0.41</w:t>
            </w:r>
          </w:p>
        </w:tc>
        <w:tc>
          <w:tcPr>
            <w:tcW w:w="851" w:type="dxa"/>
            <w:tcBorders>
              <w:top w:val="nil"/>
              <w:left w:val="nil"/>
              <w:bottom w:val="nil"/>
              <w:right w:val="nil"/>
            </w:tcBorders>
            <w:shd w:val="clear" w:color="auto" w:fill="auto"/>
            <w:noWrap/>
            <w:vAlign w:val="bottom"/>
            <w:hideMark/>
          </w:tcPr>
          <w:p w14:paraId="7B78EF6B"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459</w:t>
            </w:r>
          </w:p>
        </w:tc>
      </w:tr>
      <w:tr w:rsidR="00632063" w:rsidRPr="005014BD" w14:paraId="0B06CBD1" w14:textId="77777777" w:rsidTr="006F1279">
        <w:trPr>
          <w:trHeight w:val="300"/>
          <w:jc w:val="center"/>
        </w:trPr>
        <w:tc>
          <w:tcPr>
            <w:tcW w:w="950" w:type="dxa"/>
            <w:tcBorders>
              <w:top w:val="nil"/>
              <w:left w:val="nil"/>
              <w:bottom w:val="nil"/>
              <w:right w:val="nil"/>
            </w:tcBorders>
            <w:shd w:val="clear" w:color="auto" w:fill="auto"/>
            <w:noWrap/>
            <w:vAlign w:val="bottom"/>
            <w:hideMark/>
          </w:tcPr>
          <w:p w14:paraId="508F08AE"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w:t>
            </w:r>
          </w:p>
        </w:tc>
        <w:tc>
          <w:tcPr>
            <w:tcW w:w="816" w:type="dxa"/>
            <w:tcBorders>
              <w:top w:val="nil"/>
              <w:left w:val="nil"/>
              <w:bottom w:val="nil"/>
              <w:right w:val="nil"/>
            </w:tcBorders>
            <w:shd w:val="clear" w:color="auto" w:fill="auto"/>
            <w:noWrap/>
            <w:vAlign w:val="bottom"/>
            <w:hideMark/>
          </w:tcPr>
          <w:p w14:paraId="1A4CEADB"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41682</w:t>
            </w:r>
          </w:p>
        </w:tc>
        <w:tc>
          <w:tcPr>
            <w:tcW w:w="816" w:type="dxa"/>
            <w:tcBorders>
              <w:top w:val="nil"/>
              <w:left w:val="nil"/>
              <w:bottom w:val="nil"/>
              <w:right w:val="nil"/>
            </w:tcBorders>
            <w:shd w:val="clear" w:color="auto" w:fill="auto"/>
            <w:noWrap/>
            <w:vAlign w:val="bottom"/>
            <w:hideMark/>
          </w:tcPr>
          <w:p w14:paraId="13DA9FC4"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62740</w:t>
            </w:r>
          </w:p>
        </w:tc>
        <w:tc>
          <w:tcPr>
            <w:tcW w:w="716" w:type="dxa"/>
            <w:tcBorders>
              <w:top w:val="nil"/>
              <w:left w:val="nil"/>
              <w:bottom w:val="nil"/>
              <w:right w:val="nil"/>
            </w:tcBorders>
            <w:shd w:val="clear" w:color="auto" w:fill="auto"/>
            <w:noWrap/>
            <w:vAlign w:val="bottom"/>
            <w:hideMark/>
          </w:tcPr>
          <w:p w14:paraId="452FCB44" w14:textId="77777777" w:rsidR="00632063" w:rsidRPr="005014BD" w:rsidRDefault="00632063" w:rsidP="006F1279">
            <w:pPr>
              <w:spacing w:after="0" w:line="360" w:lineRule="auto"/>
              <w:jc w:val="both"/>
              <w:rPr>
                <w:rFonts w:eastAsia="Times New Roman" w:cs="Times New Roman"/>
                <w:color w:val="000000"/>
                <w:sz w:val="20"/>
                <w:szCs w:val="20"/>
                <w:lang w:eastAsia="en-AU"/>
              </w:rPr>
            </w:pPr>
          </w:p>
        </w:tc>
        <w:tc>
          <w:tcPr>
            <w:tcW w:w="813" w:type="dxa"/>
            <w:tcBorders>
              <w:top w:val="nil"/>
              <w:left w:val="nil"/>
              <w:bottom w:val="nil"/>
              <w:right w:val="nil"/>
            </w:tcBorders>
            <w:shd w:val="clear" w:color="auto" w:fill="auto"/>
            <w:noWrap/>
            <w:vAlign w:val="bottom"/>
            <w:hideMark/>
          </w:tcPr>
          <w:p w14:paraId="5595B7DC"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0.40</w:t>
            </w:r>
          </w:p>
        </w:tc>
        <w:tc>
          <w:tcPr>
            <w:tcW w:w="851" w:type="dxa"/>
            <w:tcBorders>
              <w:top w:val="nil"/>
              <w:left w:val="nil"/>
              <w:bottom w:val="nil"/>
              <w:right w:val="nil"/>
            </w:tcBorders>
            <w:shd w:val="clear" w:color="auto" w:fill="auto"/>
            <w:noWrap/>
            <w:vAlign w:val="bottom"/>
            <w:hideMark/>
          </w:tcPr>
          <w:p w14:paraId="6BBB49B0"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463</w:t>
            </w:r>
          </w:p>
        </w:tc>
      </w:tr>
      <w:tr w:rsidR="00632063" w:rsidRPr="005014BD" w14:paraId="18998582" w14:textId="77777777" w:rsidTr="006F1279">
        <w:trPr>
          <w:trHeight w:val="300"/>
          <w:jc w:val="center"/>
        </w:trPr>
        <w:tc>
          <w:tcPr>
            <w:tcW w:w="950" w:type="dxa"/>
            <w:tcBorders>
              <w:top w:val="nil"/>
              <w:left w:val="nil"/>
              <w:bottom w:val="nil"/>
              <w:right w:val="nil"/>
            </w:tcBorders>
            <w:shd w:val="clear" w:color="auto" w:fill="auto"/>
            <w:noWrap/>
            <w:vAlign w:val="bottom"/>
            <w:hideMark/>
          </w:tcPr>
          <w:p w14:paraId="1EC5D38A"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w:t>
            </w:r>
          </w:p>
        </w:tc>
        <w:tc>
          <w:tcPr>
            <w:tcW w:w="816" w:type="dxa"/>
            <w:tcBorders>
              <w:top w:val="nil"/>
              <w:left w:val="nil"/>
              <w:bottom w:val="nil"/>
              <w:right w:val="nil"/>
            </w:tcBorders>
            <w:shd w:val="clear" w:color="auto" w:fill="auto"/>
            <w:noWrap/>
            <w:vAlign w:val="bottom"/>
            <w:hideMark/>
          </w:tcPr>
          <w:p w14:paraId="26511AF8"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41430</w:t>
            </w:r>
          </w:p>
        </w:tc>
        <w:tc>
          <w:tcPr>
            <w:tcW w:w="816" w:type="dxa"/>
            <w:tcBorders>
              <w:top w:val="nil"/>
              <w:left w:val="nil"/>
              <w:bottom w:val="nil"/>
              <w:right w:val="nil"/>
            </w:tcBorders>
            <w:shd w:val="clear" w:color="auto" w:fill="auto"/>
            <w:noWrap/>
            <w:vAlign w:val="bottom"/>
            <w:hideMark/>
          </w:tcPr>
          <w:p w14:paraId="10845AA9"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65966</w:t>
            </w:r>
          </w:p>
        </w:tc>
        <w:tc>
          <w:tcPr>
            <w:tcW w:w="716" w:type="dxa"/>
            <w:tcBorders>
              <w:top w:val="nil"/>
              <w:left w:val="nil"/>
              <w:bottom w:val="nil"/>
              <w:right w:val="nil"/>
            </w:tcBorders>
            <w:shd w:val="clear" w:color="auto" w:fill="auto"/>
            <w:noWrap/>
            <w:vAlign w:val="bottom"/>
            <w:hideMark/>
          </w:tcPr>
          <w:p w14:paraId="4096D292"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3108</w:t>
            </w:r>
          </w:p>
        </w:tc>
        <w:tc>
          <w:tcPr>
            <w:tcW w:w="813" w:type="dxa"/>
            <w:tcBorders>
              <w:top w:val="nil"/>
              <w:left w:val="nil"/>
              <w:bottom w:val="nil"/>
              <w:right w:val="nil"/>
            </w:tcBorders>
            <w:shd w:val="clear" w:color="auto" w:fill="auto"/>
            <w:noWrap/>
            <w:vAlign w:val="bottom"/>
            <w:hideMark/>
          </w:tcPr>
          <w:p w14:paraId="75190852"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0.37</w:t>
            </w:r>
          </w:p>
        </w:tc>
        <w:tc>
          <w:tcPr>
            <w:tcW w:w="851" w:type="dxa"/>
            <w:tcBorders>
              <w:top w:val="nil"/>
              <w:left w:val="nil"/>
              <w:bottom w:val="nil"/>
              <w:right w:val="nil"/>
            </w:tcBorders>
            <w:shd w:val="clear" w:color="auto" w:fill="auto"/>
            <w:noWrap/>
            <w:vAlign w:val="bottom"/>
            <w:hideMark/>
          </w:tcPr>
          <w:p w14:paraId="5C613776"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474</w:t>
            </w:r>
          </w:p>
        </w:tc>
      </w:tr>
      <w:tr w:rsidR="00632063" w:rsidRPr="005014BD" w14:paraId="1F250C69" w14:textId="77777777" w:rsidTr="006F1279">
        <w:trPr>
          <w:trHeight w:val="300"/>
          <w:jc w:val="center"/>
        </w:trPr>
        <w:tc>
          <w:tcPr>
            <w:tcW w:w="950" w:type="dxa"/>
            <w:tcBorders>
              <w:top w:val="nil"/>
              <w:left w:val="nil"/>
              <w:bottom w:val="nil"/>
              <w:right w:val="nil"/>
            </w:tcBorders>
            <w:shd w:val="clear" w:color="auto" w:fill="auto"/>
            <w:noWrap/>
            <w:vAlign w:val="bottom"/>
            <w:hideMark/>
          </w:tcPr>
          <w:p w14:paraId="54A38552"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w:t>
            </w:r>
          </w:p>
        </w:tc>
        <w:tc>
          <w:tcPr>
            <w:tcW w:w="816" w:type="dxa"/>
            <w:tcBorders>
              <w:top w:val="nil"/>
              <w:left w:val="nil"/>
              <w:bottom w:val="nil"/>
              <w:right w:val="nil"/>
            </w:tcBorders>
            <w:shd w:val="clear" w:color="auto" w:fill="auto"/>
            <w:noWrap/>
            <w:vAlign w:val="bottom"/>
            <w:hideMark/>
          </w:tcPr>
          <w:p w14:paraId="203E845E"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62250</w:t>
            </w:r>
          </w:p>
        </w:tc>
        <w:tc>
          <w:tcPr>
            <w:tcW w:w="816" w:type="dxa"/>
            <w:tcBorders>
              <w:top w:val="nil"/>
              <w:left w:val="nil"/>
              <w:bottom w:val="nil"/>
              <w:right w:val="nil"/>
            </w:tcBorders>
            <w:shd w:val="clear" w:color="auto" w:fill="auto"/>
            <w:noWrap/>
            <w:vAlign w:val="bottom"/>
            <w:hideMark/>
          </w:tcPr>
          <w:p w14:paraId="1968BB01"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74611</w:t>
            </w:r>
          </w:p>
        </w:tc>
        <w:tc>
          <w:tcPr>
            <w:tcW w:w="716" w:type="dxa"/>
            <w:tcBorders>
              <w:top w:val="nil"/>
              <w:left w:val="nil"/>
              <w:bottom w:val="nil"/>
              <w:right w:val="nil"/>
            </w:tcBorders>
            <w:shd w:val="clear" w:color="auto" w:fill="auto"/>
            <w:noWrap/>
            <w:vAlign w:val="bottom"/>
            <w:hideMark/>
          </w:tcPr>
          <w:p w14:paraId="61DAD952" w14:textId="77777777" w:rsidR="00632063" w:rsidRPr="005014BD" w:rsidRDefault="00632063" w:rsidP="006F1279">
            <w:pPr>
              <w:spacing w:after="0" w:line="360" w:lineRule="auto"/>
              <w:jc w:val="both"/>
              <w:rPr>
                <w:rFonts w:eastAsia="Times New Roman" w:cs="Times New Roman"/>
                <w:color w:val="000000"/>
                <w:sz w:val="20"/>
                <w:szCs w:val="20"/>
                <w:lang w:eastAsia="en-AU"/>
              </w:rPr>
            </w:pPr>
          </w:p>
        </w:tc>
        <w:tc>
          <w:tcPr>
            <w:tcW w:w="813" w:type="dxa"/>
            <w:tcBorders>
              <w:top w:val="nil"/>
              <w:left w:val="nil"/>
              <w:bottom w:val="nil"/>
              <w:right w:val="nil"/>
            </w:tcBorders>
            <w:shd w:val="clear" w:color="auto" w:fill="auto"/>
            <w:noWrap/>
            <w:vAlign w:val="bottom"/>
            <w:hideMark/>
          </w:tcPr>
          <w:p w14:paraId="23D01554"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0.45</w:t>
            </w:r>
          </w:p>
        </w:tc>
        <w:tc>
          <w:tcPr>
            <w:tcW w:w="851" w:type="dxa"/>
            <w:tcBorders>
              <w:top w:val="nil"/>
              <w:left w:val="nil"/>
              <w:bottom w:val="nil"/>
              <w:right w:val="nil"/>
            </w:tcBorders>
            <w:shd w:val="clear" w:color="auto" w:fill="auto"/>
            <w:noWrap/>
            <w:vAlign w:val="bottom"/>
            <w:hideMark/>
          </w:tcPr>
          <w:p w14:paraId="00CEF8A2"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439</w:t>
            </w:r>
          </w:p>
        </w:tc>
      </w:tr>
      <w:tr w:rsidR="00632063" w:rsidRPr="005014BD" w14:paraId="2B00814A" w14:textId="77777777" w:rsidTr="006F1279">
        <w:trPr>
          <w:trHeight w:val="300"/>
          <w:jc w:val="center"/>
        </w:trPr>
        <w:tc>
          <w:tcPr>
            <w:tcW w:w="950" w:type="dxa"/>
            <w:tcBorders>
              <w:top w:val="nil"/>
              <w:left w:val="nil"/>
              <w:bottom w:val="nil"/>
              <w:right w:val="nil"/>
            </w:tcBorders>
            <w:shd w:val="clear" w:color="auto" w:fill="auto"/>
            <w:noWrap/>
            <w:vAlign w:val="bottom"/>
            <w:hideMark/>
          </w:tcPr>
          <w:p w14:paraId="6B59DC67"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w:t>
            </w:r>
          </w:p>
        </w:tc>
        <w:tc>
          <w:tcPr>
            <w:tcW w:w="816" w:type="dxa"/>
            <w:tcBorders>
              <w:top w:val="nil"/>
              <w:left w:val="nil"/>
              <w:bottom w:val="nil"/>
              <w:right w:val="nil"/>
            </w:tcBorders>
            <w:shd w:val="clear" w:color="auto" w:fill="auto"/>
            <w:noWrap/>
            <w:vAlign w:val="bottom"/>
            <w:hideMark/>
          </w:tcPr>
          <w:p w14:paraId="716952F7"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73807</w:t>
            </w:r>
          </w:p>
        </w:tc>
        <w:tc>
          <w:tcPr>
            <w:tcW w:w="816" w:type="dxa"/>
            <w:tcBorders>
              <w:top w:val="nil"/>
              <w:left w:val="nil"/>
              <w:bottom w:val="nil"/>
              <w:right w:val="nil"/>
            </w:tcBorders>
            <w:shd w:val="clear" w:color="auto" w:fill="auto"/>
            <w:noWrap/>
            <w:vAlign w:val="bottom"/>
            <w:hideMark/>
          </w:tcPr>
          <w:p w14:paraId="70A0B368"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92576</w:t>
            </w:r>
          </w:p>
        </w:tc>
        <w:tc>
          <w:tcPr>
            <w:tcW w:w="716" w:type="dxa"/>
            <w:tcBorders>
              <w:top w:val="nil"/>
              <w:left w:val="nil"/>
              <w:bottom w:val="nil"/>
              <w:right w:val="nil"/>
            </w:tcBorders>
            <w:shd w:val="clear" w:color="auto" w:fill="auto"/>
            <w:noWrap/>
            <w:vAlign w:val="bottom"/>
            <w:hideMark/>
          </w:tcPr>
          <w:p w14:paraId="600F895A" w14:textId="77777777" w:rsidR="00632063" w:rsidRPr="005014BD" w:rsidRDefault="00632063" w:rsidP="006F1279">
            <w:pPr>
              <w:spacing w:after="0" w:line="360" w:lineRule="auto"/>
              <w:jc w:val="both"/>
              <w:rPr>
                <w:rFonts w:eastAsia="Times New Roman" w:cs="Times New Roman"/>
                <w:color w:val="000000"/>
                <w:sz w:val="20"/>
                <w:szCs w:val="20"/>
                <w:lang w:eastAsia="en-AU"/>
              </w:rPr>
            </w:pPr>
          </w:p>
        </w:tc>
        <w:tc>
          <w:tcPr>
            <w:tcW w:w="813" w:type="dxa"/>
            <w:tcBorders>
              <w:top w:val="nil"/>
              <w:left w:val="nil"/>
              <w:bottom w:val="nil"/>
              <w:right w:val="nil"/>
            </w:tcBorders>
            <w:shd w:val="clear" w:color="auto" w:fill="auto"/>
            <w:noWrap/>
            <w:vAlign w:val="bottom"/>
            <w:hideMark/>
          </w:tcPr>
          <w:p w14:paraId="4F15232D"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0.44</w:t>
            </w:r>
          </w:p>
        </w:tc>
        <w:tc>
          <w:tcPr>
            <w:tcW w:w="851" w:type="dxa"/>
            <w:tcBorders>
              <w:top w:val="nil"/>
              <w:left w:val="nil"/>
              <w:bottom w:val="nil"/>
              <w:right w:val="nil"/>
            </w:tcBorders>
            <w:shd w:val="clear" w:color="auto" w:fill="auto"/>
            <w:noWrap/>
            <w:vAlign w:val="bottom"/>
            <w:hideMark/>
          </w:tcPr>
          <w:p w14:paraId="78F35B3F"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444</w:t>
            </w:r>
          </w:p>
        </w:tc>
      </w:tr>
      <w:tr w:rsidR="00632063" w:rsidRPr="005014BD" w14:paraId="6F11575D" w14:textId="77777777" w:rsidTr="006F1279">
        <w:trPr>
          <w:trHeight w:val="300"/>
          <w:jc w:val="center"/>
        </w:trPr>
        <w:tc>
          <w:tcPr>
            <w:tcW w:w="950" w:type="dxa"/>
            <w:tcBorders>
              <w:top w:val="nil"/>
              <w:left w:val="nil"/>
              <w:bottom w:val="nil"/>
              <w:right w:val="nil"/>
            </w:tcBorders>
            <w:shd w:val="clear" w:color="auto" w:fill="auto"/>
            <w:noWrap/>
            <w:vAlign w:val="bottom"/>
            <w:hideMark/>
          </w:tcPr>
          <w:p w14:paraId="4D6CC208"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w:t>
            </w:r>
          </w:p>
        </w:tc>
        <w:tc>
          <w:tcPr>
            <w:tcW w:w="816" w:type="dxa"/>
            <w:tcBorders>
              <w:top w:val="nil"/>
              <w:left w:val="nil"/>
              <w:bottom w:val="nil"/>
              <w:right w:val="nil"/>
            </w:tcBorders>
            <w:shd w:val="clear" w:color="auto" w:fill="auto"/>
            <w:noWrap/>
            <w:vAlign w:val="bottom"/>
            <w:hideMark/>
          </w:tcPr>
          <w:p w14:paraId="605C980D"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57629</w:t>
            </w:r>
          </w:p>
        </w:tc>
        <w:tc>
          <w:tcPr>
            <w:tcW w:w="816" w:type="dxa"/>
            <w:tcBorders>
              <w:top w:val="nil"/>
              <w:left w:val="nil"/>
              <w:bottom w:val="nil"/>
              <w:right w:val="nil"/>
            </w:tcBorders>
            <w:shd w:val="clear" w:color="auto" w:fill="auto"/>
            <w:noWrap/>
            <w:vAlign w:val="bottom"/>
            <w:hideMark/>
          </w:tcPr>
          <w:p w14:paraId="5B42212F"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50877</w:t>
            </w:r>
          </w:p>
        </w:tc>
        <w:tc>
          <w:tcPr>
            <w:tcW w:w="716" w:type="dxa"/>
            <w:tcBorders>
              <w:top w:val="nil"/>
              <w:left w:val="nil"/>
              <w:bottom w:val="nil"/>
              <w:right w:val="nil"/>
            </w:tcBorders>
            <w:shd w:val="clear" w:color="auto" w:fill="auto"/>
            <w:noWrap/>
            <w:vAlign w:val="bottom"/>
            <w:hideMark/>
          </w:tcPr>
          <w:p w14:paraId="12FFE896" w14:textId="77777777" w:rsidR="00632063" w:rsidRPr="005014BD" w:rsidRDefault="00632063" w:rsidP="006F1279">
            <w:pPr>
              <w:spacing w:after="0" w:line="360" w:lineRule="auto"/>
              <w:jc w:val="both"/>
              <w:rPr>
                <w:rFonts w:eastAsia="Times New Roman" w:cs="Times New Roman"/>
                <w:color w:val="000000"/>
                <w:sz w:val="20"/>
                <w:szCs w:val="20"/>
                <w:lang w:eastAsia="en-AU"/>
              </w:rPr>
            </w:pPr>
          </w:p>
        </w:tc>
        <w:tc>
          <w:tcPr>
            <w:tcW w:w="813" w:type="dxa"/>
            <w:tcBorders>
              <w:top w:val="nil"/>
              <w:left w:val="nil"/>
              <w:bottom w:val="nil"/>
              <w:right w:val="nil"/>
            </w:tcBorders>
            <w:shd w:val="clear" w:color="auto" w:fill="auto"/>
            <w:noWrap/>
            <w:vAlign w:val="bottom"/>
            <w:hideMark/>
          </w:tcPr>
          <w:p w14:paraId="7E8A742B"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0.53</w:t>
            </w:r>
          </w:p>
        </w:tc>
        <w:tc>
          <w:tcPr>
            <w:tcW w:w="851" w:type="dxa"/>
            <w:tcBorders>
              <w:top w:val="nil"/>
              <w:left w:val="nil"/>
              <w:bottom w:val="nil"/>
              <w:right w:val="nil"/>
            </w:tcBorders>
            <w:shd w:val="clear" w:color="auto" w:fill="auto"/>
            <w:noWrap/>
            <w:vAlign w:val="bottom"/>
            <w:hideMark/>
          </w:tcPr>
          <w:p w14:paraId="20977FDF"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405</w:t>
            </w:r>
          </w:p>
        </w:tc>
      </w:tr>
      <w:tr w:rsidR="00632063" w:rsidRPr="005014BD" w14:paraId="3BBDE305" w14:textId="77777777" w:rsidTr="006F1279">
        <w:trPr>
          <w:trHeight w:val="300"/>
          <w:jc w:val="center"/>
        </w:trPr>
        <w:tc>
          <w:tcPr>
            <w:tcW w:w="950" w:type="dxa"/>
            <w:tcBorders>
              <w:top w:val="nil"/>
              <w:left w:val="nil"/>
              <w:right w:val="nil"/>
            </w:tcBorders>
            <w:shd w:val="clear" w:color="auto" w:fill="auto"/>
            <w:noWrap/>
            <w:vAlign w:val="bottom"/>
            <w:hideMark/>
          </w:tcPr>
          <w:p w14:paraId="07518453"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w:t>
            </w:r>
          </w:p>
        </w:tc>
        <w:tc>
          <w:tcPr>
            <w:tcW w:w="816" w:type="dxa"/>
            <w:tcBorders>
              <w:top w:val="nil"/>
              <w:left w:val="nil"/>
              <w:right w:val="nil"/>
            </w:tcBorders>
            <w:shd w:val="clear" w:color="auto" w:fill="auto"/>
            <w:noWrap/>
            <w:vAlign w:val="bottom"/>
            <w:hideMark/>
          </w:tcPr>
          <w:p w14:paraId="5D4E093E"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28455</w:t>
            </w:r>
          </w:p>
        </w:tc>
        <w:tc>
          <w:tcPr>
            <w:tcW w:w="816" w:type="dxa"/>
            <w:tcBorders>
              <w:top w:val="nil"/>
              <w:left w:val="nil"/>
              <w:right w:val="nil"/>
            </w:tcBorders>
            <w:shd w:val="clear" w:color="auto" w:fill="auto"/>
            <w:noWrap/>
            <w:vAlign w:val="bottom"/>
            <w:hideMark/>
          </w:tcPr>
          <w:p w14:paraId="15C565FE"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1064</w:t>
            </w:r>
          </w:p>
        </w:tc>
        <w:tc>
          <w:tcPr>
            <w:tcW w:w="716" w:type="dxa"/>
            <w:tcBorders>
              <w:top w:val="nil"/>
              <w:left w:val="nil"/>
              <w:right w:val="nil"/>
            </w:tcBorders>
            <w:shd w:val="clear" w:color="auto" w:fill="auto"/>
            <w:noWrap/>
            <w:vAlign w:val="bottom"/>
            <w:hideMark/>
          </w:tcPr>
          <w:p w14:paraId="50E68C47"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20978</w:t>
            </w:r>
          </w:p>
        </w:tc>
        <w:tc>
          <w:tcPr>
            <w:tcW w:w="813" w:type="dxa"/>
            <w:tcBorders>
              <w:top w:val="nil"/>
              <w:left w:val="nil"/>
              <w:right w:val="nil"/>
            </w:tcBorders>
            <w:shd w:val="clear" w:color="auto" w:fill="auto"/>
            <w:noWrap/>
            <w:vAlign w:val="bottom"/>
            <w:hideMark/>
          </w:tcPr>
          <w:p w14:paraId="37A052D0"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0.56</w:t>
            </w:r>
          </w:p>
        </w:tc>
        <w:tc>
          <w:tcPr>
            <w:tcW w:w="851" w:type="dxa"/>
            <w:tcBorders>
              <w:top w:val="nil"/>
              <w:left w:val="nil"/>
              <w:right w:val="nil"/>
            </w:tcBorders>
            <w:shd w:val="clear" w:color="auto" w:fill="auto"/>
            <w:noWrap/>
            <w:vAlign w:val="bottom"/>
            <w:hideMark/>
          </w:tcPr>
          <w:p w14:paraId="1C95D94B"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390</w:t>
            </w:r>
          </w:p>
        </w:tc>
      </w:tr>
      <w:tr w:rsidR="00632063" w:rsidRPr="005014BD" w14:paraId="4F836D72" w14:textId="77777777" w:rsidTr="006F1279">
        <w:trPr>
          <w:trHeight w:val="300"/>
          <w:jc w:val="center"/>
        </w:trPr>
        <w:tc>
          <w:tcPr>
            <w:tcW w:w="950" w:type="dxa"/>
            <w:tcBorders>
              <w:top w:val="nil"/>
              <w:left w:val="nil"/>
              <w:bottom w:val="single" w:sz="12" w:space="0" w:color="auto"/>
              <w:right w:val="nil"/>
            </w:tcBorders>
            <w:shd w:val="clear" w:color="auto" w:fill="auto"/>
            <w:noWrap/>
            <w:vAlign w:val="bottom"/>
            <w:hideMark/>
          </w:tcPr>
          <w:p w14:paraId="7EBB094F"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Cm</w:t>
            </w:r>
          </w:p>
        </w:tc>
        <w:tc>
          <w:tcPr>
            <w:tcW w:w="816" w:type="dxa"/>
            <w:tcBorders>
              <w:top w:val="nil"/>
              <w:left w:val="nil"/>
              <w:bottom w:val="single" w:sz="12" w:space="0" w:color="auto"/>
              <w:right w:val="nil"/>
            </w:tcBorders>
            <w:shd w:val="clear" w:color="auto" w:fill="auto"/>
            <w:noWrap/>
            <w:vAlign w:val="bottom"/>
            <w:hideMark/>
          </w:tcPr>
          <w:p w14:paraId="68611B60"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15977</w:t>
            </w:r>
          </w:p>
        </w:tc>
        <w:tc>
          <w:tcPr>
            <w:tcW w:w="816" w:type="dxa"/>
            <w:tcBorders>
              <w:top w:val="nil"/>
              <w:left w:val="nil"/>
              <w:bottom w:val="single" w:sz="12" w:space="0" w:color="auto"/>
              <w:right w:val="nil"/>
            </w:tcBorders>
            <w:shd w:val="clear" w:color="auto" w:fill="auto"/>
            <w:noWrap/>
            <w:vAlign w:val="bottom"/>
            <w:hideMark/>
          </w:tcPr>
          <w:p w14:paraId="70641F7E"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25086</w:t>
            </w:r>
          </w:p>
        </w:tc>
        <w:tc>
          <w:tcPr>
            <w:tcW w:w="716" w:type="dxa"/>
            <w:tcBorders>
              <w:top w:val="nil"/>
              <w:left w:val="nil"/>
              <w:bottom w:val="single" w:sz="12" w:space="0" w:color="auto"/>
              <w:right w:val="nil"/>
            </w:tcBorders>
            <w:shd w:val="clear" w:color="auto" w:fill="auto"/>
            <w:noWrap/>
            <w:vAlign w:val="bottom"/>
            <w:hideMark/>
          </w:tcPr>
          <w:p w14:paraId="4C191B03" w14:textId="77777777" w:rsidR="00632063" w:rsidRPr="005014BD" w:rsidRDefault="00632063" w:rsidP="006F1279">
            <w:pPr>
              <w:spacing w:after="0" w:line="360" w:lineRule="auto"/>
              <w:jc w:val="both"/>
              <w:rPr>
                <w:rFonts w:eastAsia="Times New Roman" w:cs="Times New Roman"/>
                <w:color w:val="000000"/>
                <w:sz w:val="20"/>
                <w:szCs w:val="20"/>
                <w:lang w:eastAsia="en-AU"/>
              </w:rPr>
            </w:pPr>
          </w:p>
        </w:tc>
        <w:tc>
          <w:tcPr>
            <w:tcW w:w="813" w:type="dxa"/>
            <w:tcBorders>
              <w:top w:val="nil"/>
              <w:left w:val="nil"/>
              <w:bottom w:val="single" w:sz="12" w:space="0" w:color="auto"/>
              <w:right w:val="nil"/>
            </w:tcBorders>
            <w:shd w:val="clear" w:color="auto" w:fill="auto"/>
            <w:noWrap/>
            <w:vAlign w:val="bottom"/>
            <w:hideMark/>
          </w:tcPr>
          <w:p w14:paraId="7A2E0DD7"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0.39</w:t>
            </w:r>
          </w:p>
        </w:tc>
        <w:tc>
          <w:tcPr>
            <w:tcW w:w="851" w:type="dxa"/>
            <w:tcBorders>
              <w:top w:val="nil"/>
              <w:left w:val="nil"/>
              <w:bottom w:val="single" w:sz="12" w:space="0" w:color="auto"/>
              <w:right w:val="nil"/>
            </w:tcBorders>
            <w:shd w:val="clear" w:color="auto" w:fill="auto"/>
            <w:noWrap/>
            <w:vAlign w:val="bottom"/>
            <w:hideMark/>
          </w:tcPr>
          <w:p w14:paraId="53D5E372" w14:textId="77777777" w:rsidR="00632063" w:rsidRPr="005014BD" w:rsidRDefault="00632063" w:rsidP="006F1279">
            <w:pPr>
              <w:spacing w:after="0" w:line="360" w:lineRule="auto"/>
              <w:jc w:val="both"/>
              <w:rPr>
                <w:rFonts w:eastAsia="Times New Roman" w:cs="Times New Roman"/>
                <w:color w:val="000000"/>
                <w:sz w:val="20"/>
                <w:szCs w:val="20"/>
                <w:lang w:eastAsia="en-AU"/>
              </w:rPr>
            </w:pPr>
            <w:r w:rsidRPr="005014BD">
              <w:rPr>
                <w:rFonts w:eastAsia="Times New Roman" w:cs="Times New Roman"/>
                <w:color w:val="000000"/>
                <w:sz w:val="20"/>
                <w:szCs w:val="20"/>
                <w:lang w:eastAsia="en-AU"/>
              </w:rPr>
              <w:t>468</w:t>
            </w:r>
          </w:p>
        </w:tc>
      </w:tr>
    </w:tbl>
    <w:p w14:paraId="000A90E0" w14:textId="77777777" w:rsidR="00632063" w:rsidRPr="005014BD" w:rsidRDefault="00632063" w:rsidP="00632063">
      <w:pPr>
        <w:spacing w:after="0" w:line="360" w:lineRule="auto"/>
        <w:jc w:val="both"/>
        <w:rPr>
          <w:rFonts w:ascii="Times New Roman" w:hAnsi="Times New Roman" w:cs="Times New Roman"/>
          <w:sz w:val="24"/>
          <w:szCs w:val="24"/>
          <w:lang w:val="en-US"/>
        </w:rPr>
      </w:pPr>
    </w:p>
    <w:p w14:paraId="3064886A" w14:textId="7B9A8B0B" w:rsidR="00632063" w:rsidRPr="005014BD" w:rsidRDefault="00632063" w:rsidP="00632063">
      <w:pPr>
        <w:spacing w:after="0" w:line="360" w:lineRule="auto"/>
        <w:jc w:val="both"/>
        <w:rPr>
          <w:rFonts w:ascii="Times New Roman" w:hAnsi="Times New Roman" w:cs="Times New Roman"/>
          <w:lang w:val="en-US"/>
        </w:rPr>
      </w:pPr>
      <w:r w:rsidRPr="005014BD">
        <w:rPr>
          <w:rFonts w:ascii="Times New Roman" w:hAnsi="Times New Roman" w:cs="Times New Roman"/>
          <w:lang w:val="en-US"/>
        </w:rPr>
        <w:lastRenderedPageBreak/>
        <w:t xml:space="preserve">Supplementary table S2. Summary of calculated surface areas under the D1, G and D2 peaks as determined at full width half maximum, the R2 ratio and the calculated temperatures using the geothermometer of  </w:t>
      </w:r>
      <w:r w:rsidRPr="005014BD">
        <w:rPr>
          <w:rFonts w:ascii="Times New Roman" w:hAnsi="Times New Roman" w:cs="Times New Roman"/>
        </w:rPr>
        <w:t>Beyssac et al., (2002)</w:t>
      </w:r>
      <w:r w:rsidRPr="005014BD">
        <w:rPr>
          <w:rFonts w:ascii="Times New Roman" w:hAnsi="Times New Roman" w:cs="Times New Roman"/>
          <w:lang w:val="en-US"/>
        </w:rPr>
        <w:t>. Cmx – carbonaceous material from the matrix; Cm – carbonaceous material from the microfossils wall.</w:t>
      </w:r>
    </w:p>
    <w:p w14:paraId="72D5281E" w14:textId="77777777" w:rsidR="00430CB3" w:rsidRPr="005014BD" w:rsidRDefault="00430CB3" w:rsidP="00632063">
      <w:pPr>
        <w:spacing w:after="0" w:line="360" w:lineRule="auto"/>
        <w:jc w:val="both"/>
        <w:rPr>
          <w:rFonts w:ascii="Times New Roman" w:hAnsi="Times New Roman" w:cs="Times New Roman"/>
          <w:lang w:val="en-US"/>
        </w:rPr>
      </w:pPr>
    </w:p>
    <w:p w14:paraId="65AFC1D3" w14:textId="4040F0C0" w:rsidR="00632063" w:rsidRPr="005014BD" w:rsidRDefault="00430CB3" w:rsidP="00632063">
      <w:pPr>
        <w:spacing w:after="0" w:line="360" w:lineRule="auto"/>
        <w:jc w:val="both"/>
        <w:rPr>
          <w:rFonts w:ascii="Times New Roman" w:hAnsi="Times New Roman" w:cs="Times New Roman"/>
          <w:sz w:val="24"/>
          <w:szCs w:val="24"/>
          <w:lang w:val="en-US"/>
        </w:rPr>
      </w:pPr>
      <w:r w:rsidRPr="005014BD">
        <w:rPr>
          <w:rFonts w:ascii="Times New Roman" w:hAnsi="Times New Roman" w:cs="Times New Roman"/>
          <w:noProof/>
          <w:sz w:val="24"/>
          <w:szCs w:val="24"/>
          <w:lang w:eastAsia="en-AU"/>
        </w:rPr>
        <w:drawing>
          <wp:inline distT="0" distB="0" distL="0" distR="0" wp14:anchorId="767F009A" wp14:editId="66C3AB96">
            <wp:extent cx="5731510" cy="4932680"/>
            <wp:effectExtent l="0" t="0" r="254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man spectra.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4932680"/>
                    </a:xfrm>
                    <a:prstGeom prst="rect">
                      <a:avLst/>
                    </a:prstGeom>
                  </pic:spPr>
                </pic:pic>
              </a:graphicData>
            </a:graphic>
          </wp:inline>
        </w:drawing>
      </w:r>
    </w:p>
    <w:p w14:paraId="22AB9AAA" w14:textId="1660D357" w:rsidR="00632063" w:rsidRPr="005014BD" w:rsidRDefault="00632063" w:rsidP="00632063">
      <w:pPr>
        <w:spacing w:after="0" w:line="360" w:lineRule="auto"/>
        <w:jc w:val="both"/>
        <w:rPr>
          <w:rFonts w:ascii="Times New Roman" w:hAnsi="Times New Roman" w:cs="Times New Roman"/>
          <w:sz w:val="24"/>
          <w:szCs w:val="24"/>
          <w:lang w:val="en-US"/>
        </w:rPr>
      </w:pPr>
      <w:r w:rsidRPr="005014BD">
        <w:rPr>
          <w:rFonts w:ascii="Times New Roman" w:hAnsi="Times New Roman" w:cs="Times New Roman"/>
          <w:sz w:val="24"/>
          <w:szCs w:val="24"/>
          <w:lang w:val="en-US"/>
        </w:rPr>
        <w:t xml:space="preserve">Figure </w:t>
      </w:r>
      <w:r w:rsidR="00C3087E" w:rsidRPr="005014BD">
        <w:rPr>
          <w:rFonts w:ascii="Times New Roman" w:hAnsi="Times New Roman" w:cs="Times New Roman"/>
          <w:sz w:val="24"/>
          <w:szCs w:val="24"/>
          <w:lang w:val="en-US"/>
        </w:rPr>
        <w:t>S1</w:t>
      </w:r>
      <w:r w:rsidR="009712BB" w:rsidRPr="005014BD">
        <w:rPr>
          <w:rFonts w:ascii="Times New Roman" w:hAnsi="Times New Roman" w:cs="Times New Roman"/>
          <w:sz w:val="24"/>
          <w:szCs w:val="24"/>
          <w:lang w:val="en-US"/>
        </w:rPr>
        <w:t>1</w:t>
      </w:r>
      <w:r w:rsidRPr="005014BD">
        <w:rPr>
          <w:rFonts w:ascii="Times New Roman" w:hAnsi="Times New Roman" w:cs="Times New Roman"/>
          <w:sz w:val="24"/>
          <w:szCs w:val="24"/>
          <w:lang w:val="en-US"/>
        </w:rPr>
        <w:t xml:space="preserve">. Representative Raman spectra of the carbonaceous material from the matrix (a) and from the microfossil walls (b). </w:t>
      </w:r>
    </w:p>
    <w:p w14:paraId="040C059D" w14:textId="77777777" w:rsidR="00007BCA" w:rsidRPr="005014BD" w:rsidRDefault="00007BCA" w:rsidP="00A77F11">
      <w:pPr>
        <w:autoSpaceDE w:val="0"/>
        <w:autoSpaceDN w:val="0"/>
        <w:adjustRightInd w:val="0"/>
        <w:spacing w:after="0" w:line="360" w:lineRule="auto"/>
        <w:jc w:val="both"/>
        <w:rPr>
          <w:rFonts w:ascii="Times New Roman" w:hAnsi="Times New Roman" w:cs="Times New Roman"/>
          <w:color w:val="000000"/>
          <w:sz w:val="24"/>
          <w:szCs w:val="24"/>
        </w:rPr>
      </w:pPr>
    </w:p>
    <w:p w14:paraId="1ADA738F" w14:textId="77777777" w:rsidR="00632063" w:rsidRPr="005014BD" w:rsidRDefault="00632063" w:rsidP="00632063">
      <w:pPr>
        <w:autoSpaceDE w:val="0"/>
        <w:autoSpaceDN w:val="0"/>
        <w:adjustRightInd w:val="0"/>
        <w:spacing w:after="0" w:line="360" w:lineRule="auto"/>
        <w:jc w:val="both"/>
        <w:rPr>
          <w:rFonts w:ascii="Times New Roman" w:hAnsi="Times New Roman" w:cs="Times New Roman"/>
          <w:b/>
          <w:color w:val="000000"/>
          <w:sz w:val="24"/>
          <w:szCs w:val="24"/>
        </w:rPr>
      </w:pPr>
    </w:p>
    <w:p w14:paraId="24EE68E4" w14:textId="77777777" w:rsidR="008C6BA5" w:rsidRPr="005014BD" w:rsidRDefault="008C6BA5">
      <w:pPr>
        <w:rPr>
          <w:rFonts w:ascii="Times New Roman" w:hAnsi="Times New Roman" w:cs="Times New Roman"/>
          <w:b/>
          <w:color w:val="000000"/>
          <w:sz w:val="24"/>
          <w:szCs w:val="24"/>
        </w:rPr>
      </w:pPr>
      <w:r w:rsidRPr="005014BD">
        <w:rPr>
          <w:rFonts w:ascii="Times New Roman" w:hAnsi="Times New Roman" w:cs="Times New Roman"/>
          <w:b/>
          <w:color w:val="000000"/>
          <w:sz w:val="24"/>
          <w:szCs w:val="24"/>
        </w:rPr>
        <w:br w:type="page"/>
      </w:r>
    </w:p>
    <w:p w14:paraId="0179FE9B" w14:textId="1B985F10" w:rsidR="00DA4F71" w:rsidRPr="005014BD" w:rsidRDefault="000E5522" w:rsidP="009712BB">
      <w:pPr>
        <w:pStyle w:val="ListParagraph"/>
        <w:numPr>
          <w:ilvl w:val="0"/>
          <w:numId w:val="4"/>
        </w:numPr>
        <w:autoSpaceDE w:val="0"/>
        <w:autoSpaceDN w:val="0"/>
        <w:adjustRightInd w:val="0"/>
        <w:spacing w:after="0" w:line="360" w:lineRule="auto"/>
        <w:jc w:val="both"/>
        <w:rPr>
          <w:rFonts w:ascii="Times New Roman" w:hAnsi="Times New Roman" w:cs="Times New Roman"/>
          <w:b/>
          <w:color w:val="000000"/>
          <w:sz w:val="24"/>
          <w:szCs w:val="24"/>
        </w:rPr>
      </w:pPr>
      <w:r w:rsidRPr="005014BD">
        <w:rPr>
          <w:rFonts w:ascii="Times New Roman" w:hAnsi="Times New Roman" w:cs="Times New Roman"/>
          <w:b/>
          <w:color w:val="000000"/>
          <w:sz w:val="24"/>
          <w:szCs w:val="24"/>
        </w:rPr>
        <w:lastRenderedPageBreak/>
        <w:t xml:space="preserve">Supplementary Information </w:t>
      </w:r>
      <w:r w:rsidR="008C6BA5" w:rsidRPr="005014BD">
        <w:rPr>
          <w:rFonts w:ascii="Times New Roman" w:hAnsi="Times New Roman" w:cs="Times New Roman"/>
          <w:b/>
          <w:color w:val="000000"/>
          <w:sz w:val="24"/>
          <w:szCs w:val="24"/>
        </w:rPr>
        <w:t>7</w:t>
      </w:r>
      <w:r w:rsidRPr="005014BD">
        <w:rPr>
          <w:rFonts w:ascii="Times New Roman" w:hAnsi="Times New Roman" w:cs="Times New Roman"/>
          <w:b/>
          <w:color w:val="000000"/>
          <w:sz w:val="24"/>
          <w:szCs w:val="24"/>
        </w:rPr>
        <w:t xml:space="preserve">: </w:t>
      </w:r>
      <w:r w:rsidR="00DA4F71" w:rsidRPr="005014BD">
        <w:rPr>
          <w:rFonts w:ascii="Times New Roman" w:hAnsi="Times New Roman" w:cs="Times New Roman"/>
          <w:b/>
          <w:color w:val="000000"/>
          <w:sz w:val="24"/>
          <w:szCs w:val="24"/>
        </w:rPr>
        <w:t>Assessment of eukaryotic nature of putative fossils</w:t>
      </w:r>
    </w:p>
    <w:p w14:paraId="40292027" w14:textId="77777777" w:rsidR="00DA4F71" w:rsidRPr="005014BD" w:rsidRDefault="00DA4F71" w:rsidP="00A77F11">
      <w:pPr>
        <w:pStyle w:val="Default"/>
        <w:spacing w:line="360" w:lineRule="auto"/>
        <w:jc w:val="both"/>
        <w:rPr>
          <w:rFonts w:ascii="Times New Roman" w:hAnsi="Times New Roman" w:cs="Times New Roman"/>
        </w:rPr>
      </w:pPr>
    </w:p>
    <w:p w14:paraId="27F6F96D" w14:textId="7E7A2247" w:rsidR="000C1E4D" w:rsidRPr="005014BD" w:rsidRDefault="00471A99" w:rsidP="00A77F11">
      <w:pPr>
        <w:pStyle w:val="Default"/>
        <w:spacing w:line="360" w:lineRule="auto"/>
        <w:ind w:firstLine="720"/>
        <w:jc w:val="both"/>
        <w:rPr>
          <w:rFonts w:ascii="Times New Roman" w:hAnsi="Times New Roman" w:cs="Times New Roman"/>
        </w:rPr>
      </w:pPr>
      <w:r w:rsidRPr="005014BD">
        <w:rPr>
          <w:rFonts w:ascii="Times New Roman" w:hAnsi="Times New Roman" w:cs="Times New Roman"/>
        </w:rPr>
        <w:t>Fossils for which the m</w:t>
      </w:r>
      <w:r w:rsidR="00950045" w:rsidRPr="005014BD">
        <w:rPr>
          <w:rFonts w:ascii="Times New Roman" w:hAnsi="Times New Roman" w:cs="Times New Roman"/>
        </w:rPr>
        <w:t>orphology</w:t>
      </w:r>
      <w:r w:rsidR="00F7742D" w:rsidRPr="005014BD">
        <w:rPr>
          <w:rFonts w:ascii="Times New Roman" w:hAnsi="Times New Roman" w:cs="Times New Roman"/>
        </w:rPr>
        <w:t xml:space="preserve"> </w:t>
      </w:r>
      <w:r w:rsidRPr="005014BD">
        <w:rPr>
          <w:rFonts w:ascii="Times New Roman" w:hAnsi="Times New Roman" w:cs="Times New Roman"/>
        </w:rPr>
        <w:t xml:space="preserve">is </w:t>
      </w:r>
      <w:r w:rsidR="00F7742D" w:rsidRPr="005014BD">
        <w:rPr>
          <w:rFonts w:ascii="Times New Roman" w:hAnsi="Times New Roman" w:cs="Times New Roman"/>
        </w:rPr>
        <w:t>preserved</w:t>
      </w:r>
      <w:r w:rsidRPr="005014BD">
        <w:rPr>
          <w:rFonts w:ascii="Times New Roman" w:hAnsi="Times New Roman" w:cs="Times New Roman"/>
        </w:rPr>
        <w:t>,</w:t>
      </w:r>
      <w:r w:rsidR="00F7742D" w:rsidRPr="005014BD">
        <w:rPr>
          <w:rFonts w:ascii="Times New Roman" w:hAnsi="Times New Roman" w:cs="Times New Roman"/>
        </w:rPr>
        <w:t xml:space="preserve"> can be identified as eukaryotic based on features </w:t>
      </w:r>
      <w:r w:rsidRPr="005014BD">
        <w:rPr>
          <w:rFonts w:ascii="Times New Roman" w:hAnsi="Times New Roman" w:cs="Times New Roman"/>
        </w:rPr>
        <w:t xml:space="preserve">that are </w:t>
      </w:r>
      <w:r w:rsidR="00F7742D" w:rsidRPr="005014BD">
        <w:rPr>
          <w:rFonts w:ascii="Times New Roman" w:hAnsi="Times New Roman" w:cs="Times New Roman"/>
        </w:rPr>
        <w:t>thought to be diagnostic</w:t>
      </w:r>
      <w:r w:rsidR="004610F6" w:rsidRPr="005014BD">
        <w:rPr>
          <w:rFonts w:ascii="Times New Roman" w:hAnsi="Times New Roman" w:cs="Times New Roman"/>
        </w:rPr>
        <w:t xml:space="preserve">. </w:t>
      </w:r>
      <w:r w:rsidR="00F7742D" w:rsidRPr="005014BD">
        <w:rPr>
          <w:rFonts w:ascii="Times New Roman" w:hAnsi="Times New Roman" w:cs="Times New Roman"/>
        </w:rPr>
        <w:t>The most compelling examples of Pre-Cambrian cells interpreted as eukaryotic are based on morphological arguments; i.e. through the identification of structural features known to be fashioned by eukaryotic groups</w:t>
      </w:r>
      <w:r w:rsidR="000C1E4D" w:rsidRPr="005014BD">
        <w:rPr>
          <w:rFonts w:ascii="Times New Roman" w:hAnsi="Times New Roman" w:cs="Times New Roman"/>
        </w:rPr>
        <w:t>,</w:t>
      </w:r>
      <w:r w:rsidR="00F7742D" w:rsidRPr="005014BD">
        <w:rPr>
          <w:rFonts w:ascii="Times New Roman" w:hAnsi="Times New Roman" w:cs="Times New Roman"/>
        </w:rPr>
        <w:t xml:space="preserve"> but unknown among </w:t>
      </w:r>
      <w:r w:rsidR="004610F6" w:rsidRPr="005014BD">
        <w:rPr>
          <w:rFonts w:ascii="Times New Roman" w:hAnsi="Times New Roman" w:cs="Times New Roman"/>
        </w:rPr>
        <w:t>b</w:t>
      </w:r>
      <w:r w:rsidR="00F7742D" w:rsidRPr="005014BD">
        <w:rPr>
          <w:rFonts w:ascii="Times New Roman" w:hAnsi="Times New Roman" w:cs="Times New Roman"/>
        </w:rPr>
        <w:t xml:space="preserve">acteria or </w:t>
      </w:r>
      <w:r w:rsidR="004610F6" w:rsidRPr="005014BD">
        <w:rPr>
          <w:rFonts w:ascii="Times New Roman" w:hAnsi="Times New Roman" w:cs="Times New Roman"/>
        </w:rPr>
        <w:t>a</w:t>
      </w:r>
      <w:r w:rsidR="00F7742D" w:rsidRPr="005014BD">
        <w:rPr>
          <w:rFonts w:ascii="Times New Roman" w:hAnsi="Times New Roman" w:cs="Times New Roman"/>
        </w:rPr>
        <w:t xml:space="preserve">rchaea (Javaux et al, 2003). </w:t>
      </w:r>
    </w:p>
    <w:p w14:paraId="04C35994" w14:textId="09EA080D" w:rsidR="00DA4F71" w:rsidRPr="005014BD" w:rsidRDefault="00DA4F71" w:rsidP="004610F6">
      <w:pPr>
        <w:pStyle w:val="Default"/>
        <w:spacing w:line="360" w:lineRule="auto"/>
        <w:ind w:firstLine="720"/>
        <w:jc w:val="both"/>
        <w:rPr>
          <w:rFonts w:ascii="Times New Roman" w:hAnsi="Times New Roman" w:cs="Times New Roman"/>
        </w:rPr>
      </w:pPr>
      <w:r w:rsidRPr="005014BD">
        <w:rPr>
          <w:rFonts w:ascii="Times New Roman" w:hAnsi="Times New Roman" w:cs="Times New Roman"/>
        </w:rPr>
        <w:t>In this section we will systematically evaluate a series of criteria that have been used in the literature to determine if ancient microfossil-like structures resemble eukaryotic organisms</w:t>
      </w:r>
      <w:r w:rsidR="004610F6" w:rsidRPr="005014BD">
        <w:rPr>
          <w:rFonts w:ascii="Times New Roman" w:hAnsi="Times New Roman" w:cs="Times New Roman"/>
        </w:rPr>
        <w:t xml:space="preserve"> or not</w:t>
      </w:r>
      <w:r w:rsidRPr="005014BD">
        <w:rPr>
          <w:rFonts w:ascii="Times New Roman" w:hAnsi="Times New Roman" w:cs="Times New Roman"/>
        </w:rPr>
        <w:t xml:space="preserve"> (e.g. Eme et al, 20</w:t>
      </w:r>
      <w:r w:rsidR="004610F6" w:rsidRPr="005014BD">
        <w:rPr>
          <w:rFonts w:ascii="Times New Roman" w:hAnsi="Times New Roman" w:cs="Times New Roman"/>
        </w:rPr>
        <w:t>14; Butterfield</w:t>
      </w:r>
      <w:r w:rsidRPr="005014BD">
        <w:rPr>
          <w:rFonts w:ascii="Times New Roman" w:hAnsi="Times New Roman" w:cs="Times New Roman"/>
        </w:rPr>
        <w:t>, 2015)</w:t>
      </w:r>
      <w:r w:rsidR="00E81C69" w:rsidRPr="005014BD">
        <w:rPr>
          <w:rFonts w:ascii="Times New Roman" w:hAnsi="Times New Roman" w:cs="Times New Roman"/>
        </w:rPr>
        <w:t xml:space="preserve">. We will do this to </w:t>
      </w:r>
      <w:r w:rsidRPr="005014BD">
        <w:rPr>
          <w:rFonts w:ascii="Times New Roman" w:hAnsi="Times New Roman" w:cs="Times New Roman"/>
        </w:rPr>
        <w:t xml:space="preserve">assess whether the structures we describe from the Upper Nyanzian meet these criteria or not. </w:t>
      </w:r>
      <w:r w:rsidR="004610F6" w:rsidRPr="005014BD">
        <w:rPr>
          <w:rFonts w:ascii="Times New Roman" w:hAnsi="Times New Roman" w:cs="Times New Roman"/>
        </w:rPr>
        <w:t xml:space="preserve">Sections in italics provide possible arguments in support of the listed criterion and include an assessment of whether the criterion </w:t>
      </w:r>
      <w:r w:rsidR="0060536A" w:rsidRPr="005014BD">
        <w:rPr>
          <w:rFonts w:ascii="Times New Roman" w:hAnsi="Times New Roman" w:cs="Times New Roman"/>
        </w:rPr>
        <w:t xml:space="preserve">has been </w:t>
      </w:r>
      <w:r w:rsidR="004610F6" w:rsidRPr="005014BD">
        <w:rPr>
          <w:rFonts w:ascii="Times New Roman" w:hAnsi="Times New Roman" w:cs="Times New Roman"/>
        </w:rPr>
        <w:t>met or not.</w:t>
      </w:r>
    </w:p>
    <w:p w14:paraId="51FDE3EE" w14:textId="1973A2DC" w:rsidR="00E81C69" w:rsidRPr="005014BD" w:rsidRDefault="00DA4F71" w:rsidP="00A77F11">
      <w:pPr>
        <w:autoSpaceDE w:val="0"/>
        <w:autoSpaceDN w:val="0"/>
        <w:adjustRightInd w:val="0"/>
        <w:spacing w:after="0" w:line="360" w:lineRule="auto"/>
        <w:ind w:firstLine="720"/>
        <w:jc w:val="both"/>
        <w:rPr>
          <w:rFonts w:ascii="Times New Roman" w:hAnsi="Times New Roman" w:cs="Times New Roman"/>
          <w:color w:val="000000"/>
          <w:sz w:val="24"/>
          <w:szCs w:val="24"/>
        </w:rPr>
      </w:pPr>
      <w:r w:rsidRPr="005014BD">
        <w:rPr>
          <w:rFonts w:ascii="Times New Roman" w:hAnsi="Times New Roman" w:cs="Times New Roman"/>
          <w:color w:val="000000"/>
          <w:sz w:val="24"/>
          <w:szCs w:val="24"/>
        </w:rPr>
        <w:t xml:space="preserve">The list of criteria </w:t>
      </w:r>
      <w:r w:rsidR="004610F6" w:rsidRPr="005014BD">
        <w:rPr>
          <w:rFonts w:ascii="Times New Roman" w:hAnsi="Times New Roman" w:cs="Times New Roman"/>
          <w:color w:val="000000"/>
          <w:sz w:val="24"/>
          <w:szCs w:val="24"/>
        </w:rPr>
        <w:t xml:space="preserve">used below </w:t>
      </w:r>
      <w:r w:rsidR="00E81C69" w:rsidRPr="005014BD">
        <w:rPr>
          <w:rFonts w:ascii="Times New Roman" w:hAnsi="Times New Roman" w:cs="Times New Roman"/>
          <w:color w:val="000000"/>
          <w:sz w:val="24"/>
          <w:szCs w:val="24"/>
        </w:rPr>
        <w:t>has been</w:t>
      </w:r>
      <w:r w:rsidRPr="005014BD">
        <w:rPr>
          <w:rFonts w:ascii="Times New Roman" w:hAnsi="Times New Roman" w:cs="Times New Roman"/>
          <w:color w:val="000000"/>
          <w:sz w:val="24"/>
          <w:szCs w:val="24"/>
        </w:rPr>
        <w:t xml:space="preserve"> </w:t>
      </w:r>
      <w:r w:rsidR="00E81C69" w:rsidRPr="005014BD">
        <w:rPr>
          <w:rFonts w:ascii="Times New Roman" w:hAnsi="Times New Roman" w:cs="Times New Roman"/>
          <w:color w:val="000000"/>
          <w:sz w:val="24"/>
          <w:szCs w:val="24"/>
        </w:rPr>
        <w:t>compiled</w:t>
      </w:r>
      <w:r w:rsidRPr="005014BD">
        <w:rPr>
          <w:rFonts w:ascii="Times New Roman" w:hAnsi="Times New Roman" w:cs="Times New Roman"/>
          <w:color w:val="000000"/>
          <w:sz w:val="24"/>
          <w:szCs w:val="24"/>
        </w:rPr>
        <w:t xml:space="preserve"> from</w:t>
      </w:r>
      <w:r w:rsidR="00E81C69" w:rsidRPr="005014BD">
        <w:rPr>
          <w:rFonts w:ascii="Times New Roman" w:hAnsi="Times New Roman" w:cs="Times New Roman"/>
          <w:color w:val="000000"/>
          <w:sz w:val="24"/>
          <w:szCs w:val="24"/>
        </w:rPr>
        <w:t xml:space="preserve"> </w:t>
      </w:r>
      <w:r w:rsidR="004610F6" w:rsidRPr="005014BD">
        <w:rPr>
          <w:rFonts w:ascii="Times New Roman" w:hAnsi="Times New Roman" w:cs="Times New Roman"/>
          <w:color w:val="000000"/>
          <w:sz w:val="24"/>
          <w:szCs w:val="24"/>
        </w:rPr>
        <w:t>benchmarks</w:t>
      </w:r>
      <w:r w:rsidR="00E81C69" w:rsidRPr="005014BD">
        <w:rPr>
          <w:rFonts w:ascii="Times New Roman" w:hAnsi="Times New Roman" w:cs="Times New Roman"/>
          <w:color w:val="000000"/>
          <w:sz w:val="24"/>
          <w:szCs w:val="24"/>
        </w:rPr>
        <w:t xml:space="preserve"> listed in Javeaux et al.</w:t>
      </w:r>
      <w:r w:rsidRPr="005014BD">
        <w:rPr>
          <w:rFonts w:ascii="Times New Roman" w:hAnsi="Times New Roman" w:cs="Times New Roman"/>
          <w:color w:val="000000"/>
          <w:sz w:val="24"/>
          <w:szCs w:val="24"/>
        </w:rPr>
        <w:t xml:space="preserve"> (200</w:t>
      </w:r>
      <w:r w:rsidR="00E81C69" w:rsidRPr="005014BD">
        <w:rPr>
          <w:rFonts w:ascii="Times New Roman" w:hAnsi="Times New Roman" w:cs="Times New Roman"/>
          <w:color w:val="000000"/>
          <w:sz w:val="24"/>
          <w:szCs w:val="24"/>
        </w:rPr>
        <w:t>3</w:t>
      </w:r>
      <w:r w:rsidRPr="005014BD">
        <w:rPr>
          <w:rFonts w:ascii="Times New Roman" w:hAnsi="Times New Roman" w:cs="Times New Roman"/>
          <w:color w:val="000000"/>
          <w:sz w:val="24"/>
          <w:szCs w:val="24"/>
        </w:rPr>
        <w:t>)</w:t>
      </w:r>
      <w:r w:rsidR="00E81C69" w:rsidRPr="005014BD">
        <w:rPr>
          <w:rFonts w:ascii="Times New Roman" w:hAnsi="Times New Roman" w:cs="Times New Roman"/>
          <w:color w:val="000000"/>
          <w:sz w:val="24"/>
          <w:szCs w:val="24"/>
        </w:rPr>
        <w:t>, Knoll et al. (2006), Eme et al. (2014) and Butterfield (2015),</w:t>
      </w:r>
      <w:r w:rsidRPr="005014BD">
        <w:rPr>
          <w:rFonts w:ascii="Times New Roman" w:hAnsi="Times New Roman" w:cs="Times New Roman"/>
          <w:color w:val="000000"/>
          <w:sz w:val="24"/>
          <w:szCs w:val="24"/>
        </w:rPr>
        <w:t xml:space="preserve"> </w:t>
      </w:r>
      <w:r w:rsidR="00E81C69" w:rsidRPr="005014BD">
        <w:rPr>
          <w:rFonts w:ascii="Times New Roman" w:hAnsi="Times New Roman" w:cs="Times New Roman"/>
          <w:color w:val="000000"/>
          <w:sz w:val="24"/>
          <w:szCs w:val="24"/>
        </w:rPr>
        <w:t>who base</w:t>
      </w:r>
      <w:r w:rsidRPr="005014BD">
        <w:rPr>
          <w:rFonts w:ascii="Times New Roman" w:hAnsi="Times New Roman" w:cs="Times New Roman"/>
          <w:color w:val="000000"/>
          <w:sz w:val="24"/>
          <w:szCs w:val="24"/>
        </w:rPr>
        <w:t xml:space="preserve"> </w:t>
      </w:r>
      <w:r w:rsidR="00E81C69" w:rsidRPr="005014BD">
        <w:rPr>
          <w:rFonts w:ascii="Times New Roman" w:hAnsi="Times New Roman" w:cs="Times New Roman"/>
          <w:color w:val="000000"/>
          <w:sz w:val="24"/>
          <w:szCs w:val="24"/>
        </w:rPr>
        <w:t>their</w:t>
      </w:r>
      <w:r w:rsidRPr="005014BD">
        <w:rPr>
          <w:rFonts w:ascii="Times New Roman" w:hAnsi="Times New Roman" w:cs="Times New Roman"/>
          <w:color w:val="000000"/>
          <w:sz w:val="24"/>
          <w:szCs w:val="24"/>
        </w:rPr>
        <w:t xml:space="preserve"> criteria on work by </w:t>
      </w:r>
      <w:r w:rsidR="00E81C69" w:rsidRPr="005014BD">
        <w:rPr>
          <w:rFonts w:ascii="Times New Roman" w:hAnsi="Times New Roman" w:cs="Times New Roman"/>
          <w:color w:val="000000"/>
          <w:sz w:val="24"/>
          <w:szCs w:val="24"/>
        </w:rPr>
        <w:t>Javeaux et al. (2004), Ueno et al. (2006), Cavalier-Smith (2002, 2013), Butterfield, 2009) and Roch</w:t>
      </w:r>
      <w:r w:rsidR="00F7742D" w:rsidRPr="005014BD">
        <w:rPr>
          <w:rFonts w:ascii="Times New Roman" w:hAnsi="Times New Roman" w:cs="Times New Roman"/>
          <w:color w:val="000000"/>
          <w:sz w:val="24"/>
          <w:szCs w:val="24"/>
        </w:rPr>
        <w:t xml:space="preserve">ette et al. (2014). </w:t>
      </w:r>
    </w:p>
    <w:p w14:paraId="0F4478D6" w14:textId="57A437CF" w:rsidR="006A4C31" w:rsidRPr="005014BD" w:rsidRDefault="006A4C31" w:rsidP="00A77F11">
      <w:pPr>
        <w:autoSpaceDE w:val="0"/>
        <w:autoSpaceDN w:val="0"/>
        <w:adjustRightInd w:val="0"/>
        <w:spacing w:after="0" w:line="360" w:lineRule="auto"/>
        <w:ind w:firstLine="720"/>
        <w:jc w:val="both"/>
        <w:rPr>
          <w:rFonts w:ascii="Times New Roman" w:hAnsi="Times New Roman" w:cs="Times New Roman"/>
          <w:color w:val="000000"/>
          <w:sz w:val="24"/>
          <w:szCs w:val="24"/>
        </w:rPr>
      </w:pPr>
    </w:p>
    <w:p w14:paraId="40BB61A0" w14:textId="11C314A5" w:rsidR="00E81C69" w:rsidRPr="005014BD" w:rsidRDefault="00E81C69" w:rsidP="009712BB">
      <w:pPr>
        <w:pStyle w:val="ListParagraph"/>
        <w:numPr>
          <w:ilvl w:val="1"/>
          <w:numId w:val="4"/>
        </w:numPr>
        <w:autoSpaceDE w:val="0"/>
        <w:autoSpaceDN w:val="0"/>
        <w:adjustRightInd w:val="0"/>
        <w:spacing w:after="0" w:line="360" w:lineRule="auto"/>
        <w:jc w:val="both"/>
        <w:rPr>
          <w:rFonts w:ascii="Times New Roman" w:hAnsi="Times New Roman" w:cs="Times New Roman"/>
          <w:b/>
          <w:i/>
          <w:color w:val="000000"/>
          <w:sz w:val="24"/>
          <w:szCs w:val="24"/>
        </w:rPr>
      </w:pPr>
      <w:r w:rsidRPr="005014BD">
        <w:rPr>
          <w:rFonts w:ascii="Times New Roman" w:hAnsi="Times New Roman" w:cs="Times New Roman"/>
          <w:b/>
          <w:i/>
          <w:color w:val="000000"/>
          <w:sz w:val="24"/>
          <w:szCs w:val="24"/>
        </w:rPr>
        <w:t>General criteria to identify Eukaryotes</w:t>
      </w:r>
    </w:p>
    <w:p w14:paraId="2420B8B9" w14:textId="427EC47D" w:rsidR="00787C20" w:rsidRPr="005014BD" w:rsidRDefault="00787C20" w:rsidP="00A77F11">
      <w:pPr>
        <w:spacing w:after="0" w:line="360" w:lineRule="auto"/>
        <w:jc w:val="both"/>
        <w:rPr>
          <w:rFonts w:ascii="Times New Roman" w:hAnsi="Times New Roman" w:cs="Times New Roman"/>
          <w:sz w:val="24"/>
          <w:szCs w:val="24"/>
        </w:rPr>
      </w:pPr>
    </w:p>
    <w:p w14:paraId="37EF7A54" w14:textId="68D90AF6" w:rsidR="004610F6" w:rsidRPr="005014BD" w:rsidRDefault="00787C20" w:rsidP="004610F6">
      <w:pPr>
        <w:pStyle w:val="ListParagraph"/>
        <w:numPr>
          <w:ilvl w:val="0"/>
          <w:numId w:val="5"/>
        </w:numPr>
        <w:spacing w:after="0" w:line="360" w:lineRule="auto"/>
        <w:jc w:val="both"/>
        <w:rPr>
          <w:rFonts w:ascii="Times New Roman" w:hAnsi="Times New Roman" w:cs="Times New Roman"/>
          <w:b/>
          <w:sz w:val="24"/>
          <w:szCs w:val="24"/>
        </w:rPr>
      </w:pPr>
      <w:r w:rsidRPr="005014BD">
        <w:rPr>
          <w:rFonts w:ascii="Times New Roman" w:hAnsi="Times New Roman" w:cs="Times New Roman"/>
          <w:b/>
          <w:sz w:val="24"/>
          <w:szCs w:val="24"/>
        </w:rPr>
        <w:t>Large size</w:t>
      </w:r>
      <w:r w:rsidR="000C1E4D" w:rsidRPr="005014BD">
        <w:rPr>
          <w:rFonts w:ascii="Times New Roman" w:hAnsi="Times New Roman" w:cs="Times New Roman"/>
          <w:b/>
          <w:sz w:val="24"/>
          <w:szCs w:val="24"/>
        </w:rPr>
        <w:t xml:space="preserve"> (&gt;100 microns)</w:t>
      </w:r>
      <w:r w:rsidR="00362618" w:rsidRPr="005014BD">
        <w:rPr>
          <w:rFonts w:ascii="Times New Roman" w:hAnsi="Times New Roman" w:cs="Times New Roman"/>
          <w:b/>
          <w:sz w:val="24"/>
          <w:szCs w:val="24"/>
        </w:rPr>
        <w:t>; On average, the cells of eukaryotic organisms are substantially larger than thos</w:t>
      </w:r>
      <w:r w:rsidR="00950045" w:rsidRPr="005014BD">
        <w:rPr>
          <w:rFonts w:ascii="Times New Roman" w:hAnsi="Times New Roman" w:cs="Times New Roman"/>
          <w:b/>
          <w:sz w:val="24"/>
          <w:szCs w:val="24"/>
        </w:rPr>
        <w:t>e of Bacteria and Archaea.</w:t>
      </w:r>
    </w:p>
    <w:p w14:paraId="70446120" w14:textId="5CD1DF37" w:rsidR="00F7742D" w:rsidRPr="005014BD" w:rsidRDefault="004610F6" w:rsidP="004610F6">
      <w:pPr>
        <w:spacing w:after="0" w:line="360" w:lineRule="auto"/>
        <w:jc w:val="both"/>
        <w:rPr>
          <w:rFonts w:ascii="Times New Roman" w:hAnsi="Times New Roman" w:cs="Times New Roman"/>
          <w:bCs/>
          <w:i/>
          <w:color w:val="000000"/>
          <w:sz w:val="24"/>
          <w:szCs w:val="24"/>
        </w:rPr>
      </w:pPr>
      <w:r w:rsidRPr="005014BD">
        <w:rPr>
          <w:rFonts w:ascii="Times New Roman" w:hAnsi="Times New Roman" w:cs="Times New Roman"/>
          <w:bCs/>
          <w:i/>
          <w:color w:val="000000"/>
          <w:sz w:val="24"/>
          <w:szCs w:val="24"/>
        </w:rPr>
        <w:t xml:space="preserve">Criterion met; individual </w:t>
      </w:r>
      <w:r w:rsidR="00FE6717" w:rsidRPr="005014BD">
        <w:rPr>
          <w:rFonts w:ascii="Times New Roman" w:hAnsi="Times New Roman" w:cs="Times New Roman"/>
          <w:bCs/>
          <w:i/>
          <w:color w:val="000000"/>
          <w:sz w:val="24"/>
          <w:szCs w:val="24"/>
        </w:rPr>
        <w:t>microfossils</w:t>
      </w:r>
      <w:r w:rsidRPr="005014BD">
        <w:rPr>
          <w:rFonts w:ascii="Times New Roman" w:hAnsi="Times New Roman" w:cs="Times New Roman"/>
          <w:bCs/>
          <w:i/>
          <w:color w:val="000000"/>
          <w:sz w:val="24"/>
          <w:szCs w:val="24"/>
        </w:rPr>
        <w:t xml:space="preserve"> reach sizes of up to </w:t>
      </w:r>
      <w:r w:rsidRPr="005014BD">
        <w:rPr>
          <w:rFonts w:ascii="Times New Roman" w:hAnsi="Times New Roman" w:cs="Times New Roman"/>
          <w:bCs/>
          <w:i/>
        </w:rPr>
        <w:t>540</w:t>
      </w:r>
      <w:r w:rsidRPr="005014BD">
        <w:rPr>
          <w:rFonts w:ascii="Times New Roman" w:hAnsi="Times New Roman" w:cs="Times New Roman"/>
          <w:bCs/>
          <w:i/>
          <w:sz w:val="24"/>
          <w:szCs w:val="24"/>
        </w:rPr>
        <w:t xml:space="preserve"> </w:t>
      </w:r>
      <w:r w:rsidRPr="005014BD">
        <w:rPr>
          <w:rFonts w:ascii="Times New Roman" w:hAnsi="Times New Roman" w:cs="Times New Roman"/>
          <w:i/>
          <w:sz w:val="24"/>
          <w:szCs w:val="24"/>
        </w:rPr>
        <w:t xml:space="preserve">μm in diameter </w:t>
      </w:r>
      <w:r w:rsidRPr="005014BD">
        <w:rPr>
          <w:rFonts w:ascii="Times New Roman" w:hAnsi="Times New Roman" w:cs="Times New Roman"/>
          <w:i/>
          <w:sz w:val="24"/>
          <w:szCs w:val="24"/>
          <w:lang w:val="en-US"/>
        </w:rPr>
        <w:t>(n=228, median=116 µm, mean=147 µm)</w:t>
      </w:r>
      <w:r w:rsidR="000C1E4D" w:rsidRPr="005014BD">
        <w:rPr>
          <w:rFonts w:ascii="Times New Roman" w:hAnsi="Times New Roman" w:cs="Times New Roman"/>
          <w:bCs/>
          <w:i/>
          <w:color w:val="000000"/>
          <w:sz w:val="24"/>
          <w:szCs w:val="24"/>
        </w:rPr>
        <w:t>.</w:t>
      </w:r>
      <w:r w:rsidR="00C06786" w:rsidRPr="005014BD">
        <w:rPr>
          <w:rFonts w:ascii="Times New Roman" w:hAnsi="Times New Roman" w:cs="Times New Roman"/>
          <w:bCs/>
          <w:i/>
          <w:color w:val="000000"/>
          <w:sz w:val="24"/>
          <w:szCs w:val="24"/>
        </w:rPr>
        <w:t xml:space="preserve"> </w:t>
      </w:r>
      <w:r w:rsidR="00FE6717" w:rsidRPr="005014BD">
        <w:rPr>
          <w:rFonts w:ascii="Times New Roman" w:hAnsi="Times New Roman" w:cs="Times New Roman"/>
          <w:bCs/>
          <w:i/>
          <w:color w:val="000000"/>
          <w:sz w:val="24"/>
          <w:szCs w:val="24"/>
        </w:rPr>
        <w:t>Clusters of microfossils can be significantly larger.</w:t>
      </w:r>
    </w:p>
    <w:p w14:paraId="04CC8458" w14:textId="77777777" w:rsidR="000C1E4D" w:rsidRPr="005014BD" w:rsidRDefault="000C1E4D" w:rsidP="00A77F11">
      <w:pPr>
        <w:spacing w:after="0" w:line="360" w:lineRule="auto"/>
        <w:jc w:val="both"/>
        <w:rPr>
          <w:rFonts w:ascii="Times New Roman" w:hAnsi="Times New Roman" w:cs="Times New Roman"/>
          <w:sz w:val="24"/>
          <w:szCs w:val="24"/>
        </w:rPr>
      </w:pPr>
    </w:p>
    <w:p w14:paraId="49FE95DD" w14:textId="17BDDD27" w:rsidR="00787C20" w:rsidRPr="005014BD" w:rsidRDefault="00362618" w:rsidP="00950045">
      <w:pPr>
        <w:pStyle w:val="ListParagraph"/>
        <w:numPr>
          <w:ilvl w:val="0"/>
          <w:numId w:val="5"/>
        </w:numPr>
        <w:spacing w:after="0" w:line="360" w:lineRule="auto"/>
        <w:jc w:val="both"/>
        <w:rPr>
          <w:rFonts w:ascii="Times New Roman" w:hAnsi="Times New Roman" w:cs="Times New Roman"/>
          <w:b/>
          <w:bCs/>
          <w:sz w:val="24"/>
          <w:szCs w:val="24"/>
          <w:u w:val="single"/>
        </w:rPr>
      </w:pPr>
      <w:r w:rsidRPr="005014BD">
        <w:rPr>
          <w:rFonts w:ascii="Times New Roman" w:hAnsi="Times New Roman" w:cs="Times New Roman"/>
          <w:b/>
          <w:sz w:val="24"/>
          <w:szCs w:val="24"/>
        </w:rPr>
        <w:t>Morphological complexity: a</w:t>
      </w:r>
      <w:r w:rsidR="00F7742D" w:rsidRPr="005014BD">
        <w:rPr>
          <w:rFonts w:ascii="Times New Roman" w:hAnsi="Times New Roman" w:cs="Times New Roman"/>
          <w:b/>
          <w:bCs/>
          <w:sz w:val="24"/>
          <w:szCs w:val="24"/>
        </w:rPr>
        <w:t xml:space="preserve"> regular and well-defined </w:t>
      </w:r>
      <w:r w:rsidR="00F7742D" w:rsidRPr="005014BD">
        <w:rPr>
          <w:rFonts w:ascii="Times New Roman" w:hAnsi="Times New Roman" w:cs="Times New Roman"/>
          <w:b/>
          <w:bCs/>
          <w:iCs/>
          <w:sz w:val="24"/>
          <w:szCs w:val="24"/>
        </w:rPr>
        <w:t>macroscopic</w:t>
      </w:r>
      <w:r w:rsidR="00F7742D" w:rsidRPr="005014BD">
        <w:rPr>
          <w:rFonts w:ascii="Times New Roman" w:hAnsi="Times New Roman" w:cs="Times New Roman"/>
          <w:b/>
          <w:bCs/>
          <w:i/>
          <w:iCs/>
          <w:sz w:val="24"/>
          <w:szCs w:val="24"/>
        </w:rPr>
        <w:t xml:space="preserve"> </w:t>
      </w:r>
      <w:r w:rsidR="00F7742D" w:rsidRPr="005014BD">
        <w:rPr>
          <w:rFonts w:ascii="Times New Roman" w:hAnsi="Times New Roman" w:cs="Times New Roman"/>
          <w:b/>
          <w:bCs/>
          <w:sz w:val="24"/>
          <w:szCs w:val="24"/>
        </w:rPr>
        <w:t>morphology</w:t>
      </w:r>
      <w:r w:rsidR="000C1E4D" w:rsidRPr="005014BD">
        <w:rPr>
          <w:rFonts w:ascii="Times New Roman" w:hAnsi="Times New Roman" w:cs="Times New Roman"/>
          <w:bCs/>
          <w:sz w:val="24"/>
          <w:szCs w:val="24"/>
        </w:rPr>
        <w:t>.</w:t>
      </w:r>
    </w:p>
    <w:p w14:paraId="77C05AD9" w14:textId="2A5CF04F" w:rsidR="000C1E4D" w:rsidRPr="005014BD" w:rsidRDefault="004610F6" w:rsidP="004610F6">
      <w:pPr>
        <w:spacing w:after="0" w:line="360" w:lineRule="auto"/>
        <w:jc w:val="both"/>
        <w:rPr>
          <w:rFonts w:ascii="Times New Roman" w:hAnsi="Times New Roman" w:cs="Times New Roman"/>
          <w:bCs/>
          <w:i/>
          <w:color w:val="000000"/>
          <w:sz w:val="24"/>
          <w:szCs w:val="24"/>
        </w:rPr>
      </w:pPr>
      <w:r w:rsidRPr="005014BD">
        <w:rPr>
          <w:rFonts w:ascii="Times New Roman" w:hAnsi="Times New Roman" w:cs="Times New Roman"/>
          <w:bCs/>
          <w:i/>
          <w:color w:val="000000"/>
          <w:sz w:val="24"/>
          <w:szCs w:val="24"/>
        </w:rPr>
        <w:t xml:space="preserve">Criterion met; </w:t>
      </w:r>
      <w:r w:rsidR="00FE6717" w:rsidRPr="005014BD">
        <w:rPr>
          <w:rFonts w:ascii="Times New Roman" w:hAnsi="Times New Roman" w:cs="Times New Roman"/>
          <w:bCs/>
          <w:i/>
          <w:color w:val="000000"/>
          <w:sz w:val="24"/>
          <w:szCs w:val="24"/>
        </w:rPr>
        <w:t>microfossils</w:t>
      </w:r>
      <w:r w:rsidRPr="005014BD">
        <w:rPr>
          <w:rFonts w:ascii="Times New Roman" w:hAnsi="Times New Roman" w:cs="Times New Roman"/>
          <w:bCs/>
          <w:i/>
          <w:color w:val="000000"/>
          <w:sz w:val="24"/>
          <w:szCs w:val="24"/>
        </w:rPr>
        <w:t xml:space="preserve"> </w:t>
      </w:r>
      <w:r w:rsidR="00FE6717" w:rsidRPr="005014BD">
        <w:rPr>
          <w:rFonts w:ascii="Times New Roman" w:hAnsi="Times New Roman" w:cs="Times New Roman"/>
          <w:bCs/>
          <w:i/>
          <w:color w:val="000000"/>
          <w:sz w:val="24"/>
          <w:szCs w:val="24"/>
        </w:rPr>
        <w:t>display</w:t>
      </w:r>
      <w:r w:rsidRPr="005014BD">
        <w:rPr>
          <w:rFonts w:ascii="Times New Roman" w:hAnsi="Times New Roman" w:cs="Times New Roman"/>
          <w:bCs/>
          <w:i/>
          <w:color w:val="000000"/>
          <w:sz w:val="24"/>
          <w:szCs w:val="24"/>
        </w:rPr>
        <w:t xml:space="preserve"> </w:t>
      </w:r>
      <w:r w:rsidR="00FE6717" w:rsidRPr="005014BD">
        <w:rPr>
          <w:rFonts w:ascii="Times New Roman" w:hAnsi="Times New Roman" w:cs="Times New Roman"/>
          <w:bCs/>
          <w:i/>
          <w:color w:val="000000"/>
          <w:sz w:val="24"/>
          <w:szCs w:val="24"/>
        </w:rPr>
        <w:t>evidence of regular internal geometries with pentagonal and hexagonal shapes, and star-like arrangements (in cross section) of regularly spaced tubes connecting the inner chamber with the outside;</w:t>
      </w:r>
      <w:r w:rsidRPr="005014BD">
        <w:rPr>
          <w:rFonts w:ascii="Times New Roman" w:hAnsi="Times New Roman" w:cs="Times New Roman"/>
          <w:bCs/>
          <w:i/>
          <w:color w:val="000000"/>
          <w:sz w:val="24"/>
          <w:szCs w:val="24"/>
        </w:rPr>
        <w:t xml:space="preserve"> architectural components that are shared (with variations) between different structures;</w:t>
      </w:r>
      <w:r w:rsidR="00FE6717" w:rsidRPr="005014BD">
        <w:rPr>
          <w:rFonts w:ascii="Times New Roman" w:hAnsi="Times New Roman" w:cs="Times New Roman"/>
          <w:bCs/>
          <w:i/>
          <w:color w:val="000000"/>
          <w:sz w:val="24"/>
          <w:szCs w:val="24"/>
        </w:rPr>
        <w:t xml:space="preserve"> clustered arrangements in the shape of floral (petal-like) structures.</w:t>
      </w:r>
    </w:p>
    <w:p w14:paraId="1F877F54" w14:textId="77777777" w:rsidR="00FE6717" w:rsidRPr="005014BD" w:rsidRDefault="00FE6717" w:rsidP="004610F6">
      <w:pPr>
        <w:spacing w:after="0" w:line="360" w:lineRule="auto"/>
        <w:jc w:val="both"/>
        <w:rPr>
          <w:rFonts w:ascii="Times New Roman" w:hAnsi="Times New Roman" w:cs="Times New Roman"/>
          <w:sz w:val="24"/>
          <w:szCs w:val="24"/>
        </w:rPr>
      </w:pPr>
    </w:p>
    <w:p w14:paraId="7AC333A6" w14:textId="4807B28F" w:rsidR="000C1E4D" w:rsidRPr="005014BD" w:rsidRDefault="00362618" w:rsidP="00950045">
      <w:pPr>
        <w:pStyle w:val="ListParagraph"/>
        <w:numPr>
          <w:ilvl w:val="0"/>
          <w:numId w:val="5"/>
        </w:numPr>
        <w:spacing w:after="0" w:line="360" w:lineRule="auto"/>
        <w:jc w:val="both"/>
        <w:rPr>
          <w:rFonts w:ascii="Times New Roman" w:hAnsi="Times New Roman" w:cs="Times New Roman"/>
          <w:b/>
          <w:sz w:val="24"/>
          <w:szCs w:val="24"/>
        </w:rPr>
      </w:pPr>
      <w:r w:rsidRPr="005014BD">
        <w:rPr>
          <w:rFonts w:ascii="Times New Roman" w:hAnsi="Times New Roman" w:cs="Times New Roman"/>
          <w:b/>
          <w:sz w:val="24"/>
          <w:szCs w:val="24"/>
        </w:rPr>
        <w:t>Morphological complexity: c</w:t>
      </w:r>
      <w:r w:rsidR="000C1E4D" w:rsidRPr="005014BD">
        <w:rPr>
          <w:rFonts w:ascii="Times New Roman" w:hAnsi="Times New Roman" w:cs="Times New Roman"/>
          <w:b/>
          <w:sz w:val="24"/>
          <w:szCs w:val="24"/>
        </w:rPr>
        <w:t xml:space="preserve">omplex </w:t>
      </w:r>
      <w:r w:rsidR="00787C20" w:rsidRPr="005014BD">
        <w:rPr>
          <w:rFonts w:ascii="Times New Roman" w:hAnsi="Times New Roman" w:cs="Times New Roman"/>
          <w:b/>
          <w:sz w:val="24"/>
          <w:szCs w:val="24"/>
        </w:rPr>
        <w:t>wall stru</w:t>
      </w:r>
      <w:r w:rsidR="000C1E4D" w:rsidRPr="005014BD">
        <w:rPr>
          <w:rFonts w:ascii="Times New Roman" w:hAnsi="Times New Roman" w:cs="Times New Roman"/>
          <w:b/>
          <w:sz w:val="24"/>
          <w:szCs w:val="24"/>
        </w:rPr>
        <w:t>cture and surface ornamentation</w:t>
      </w:r>
      <w:r w:rsidRPr="005014BD">
        <w:rPr>
          <w:rFonts w:ascii="Times New Roman" w:hAnsi="Times New Roman" w:cs="Times New Roman"/>
          <w:b/>
          <w:sz w:val="24"/>
          <w:szCs w:val="24"/>
        </w:rPr>
        <w:t>, including differentiated layers within cell walls (Javaux et al. 2004)</w:t>
      </w:r>
      <w:r w:rsidR="000C1E4D" w:rsidRPr="005014BD">
        <w:rPr>
          <w:rFonts w:ascii="Times New Roman" w:hAnsi="Times New Roman" w:cs="Times New Roman"/>
          <w:b/>
          <w:sz w:val="24"/>
          <w:szCs w:val="24"/>
        </w:rPr>
        <w:t>.</w:t>
      </w:r>
    </w:p>
    <w:p w14:paraId="2F175045" w14:textId="23C215B5" w:rsidR="00FE6717" w:rsidRPr="005014BD" w:rsidRDefault="00FE6717" w:rsidP="00FE6717">
      <w:pPr>
        <w:spacing w:after="0" w:line="360" w:lineRule="auto"/>
        <w:jc w:val="both"/>
        <w:rPr>
          <w:rFonts w:ascii="Times New Roman" w:hAnsi="Times New Roman" w:cs="Times New Roman"/>
          <w:sz w:val="24"/>
          <w:szCs w:val="24"/>
        </w:rPr>
      </w:pPr>
      <w:r w:rsidRPr="005014BD">
        <w:rPr>
          <w:rFonts w:ascii="Times New Roman" w:hAnsi="Times New Roman" w:cs="Times New Roman"/>
          <w:bCs/>
          <w:i/>
          <w:color w:val="000000"/>
          <w:sz w:val="24"/>
          <w:szCs w:val="24"/>
        </w:rPr>
        <w:lastRenderedPageBreak/>
        <w:t xml:space="preserve">Criterion met; microfossils display complex wall structures with membranes of kerogenous carbon, draping a core largely composed of heamatite enriched in transition metals. The core displays a complex internal fabric defined by a scaffold-like arrangement of </w:t>
      </w:r>
      <w:r w:rsidRPr="005014BD">
        <w:rPr>
          <w:rFonts w:ascii="Times New Roman" w:hAnsi="Times New Roman" w:cs="Times New Roman"/>
          <w:bCs/>
          <w:i/>
        </w:rPr>
        <w:t>5</w:t>
      </w:r>
      <w:r w:rsidRPr="005014BD">
        <w:rPr>
          <w:rFonts w:ascii="Times New Roman" w:hAnsi="Times New Roman" w:cs="Times New Roman"/>
          <w:bCs/>
          <w:i/>
          <w:sz w:val="24"/>
          <w:szCs w:val="24"/>
        </w:rPr>
        <w:t xml:space="preserve"> </w:t>
      </w:r>
      <w:r w:rsidRPr="005014BD">
        <w:rPr>
          <w:rFonts w:ascii="Times New Roman" w:hAnsi="Times New Roman" w:cs="Times New Roman"/>
          <w:i/>
          <w:sz w:val="24"/>
          <w:szCs w:val="24"/>
        </w:rPr>
        <w:t>μm - scale grains. Tubes connecting inner chambers to the outside worlds appear symmetrically arranged and provide a form of ornamentation to the microfossils.</w:t>
      </w:r>
    </w:p>
    <w:p w14:paraId="0F297074" w14:textId="60857415" w:rsidR="00787C20" w:rsidRPr="005014BD" w:rsidRDefault="00787C20" w:rsidP="00A77F11">
      <w:pPr>
        <w:spacing w:after="0" w:line="360" w:lineRule="auto"/>
        <w:jc w:val="both"/>
        <w:rPr>
          <w:rFonts w:ascii="Times New Roman" w:hAnsi="Times New Roman" w:cs="Times New Roman"/>
          <w:sz w:val="24"/>
          <w:szCs w:val="24"/>
        </w:rPr>
      </w:pPr>
      <w:r w:rsidRPr="005014BD">
        <w:rPr>
          <w:rFonts w:ascii="Times New Roman" w:hAnsi="Times New Roman" w:cs="Times New Roman"/>
          <w:sz w:val="24"/>
          <w:szCs w:val="24"/>
        </w:rPr>
        <w:t xml:space="preserve"> </w:t>
      </w:r>
    </w:p>
    <w:p w14:paraId="3C2C1727" w14:textId="6249F93E" w:rsidR="000C1E4D" w:rsidRPr="005014BD" w:rsidRDefault="00362618" w:rsidP="00950045">
      <w:pPr>
        <w:pStyle w:val="ListParagraph"/>
        <w:numPr>
          <w:ilvl w:val="0"/>
          <w:numId w:val="5"/>
        </w:numPr>
        <w:autoSpaceDE w:val="0"/>
        <w:autoSpaceDN w:val="0"/>
        <w:spacing w:after="0" w:line="360" w:lineRule="auto"/>
        <w:jc w:val="both"/>
        <w:rPr>
          <w:rFonts w:ascii="Times New Roman" w:hAnsi="Times New Roman" w:cs="Times New Roman"/>
          <w:b/>
          <w:sz w:val="24"/>
          <w:szCs w:val="24"/>
        </w:rPr>
      </w:pPr>
      <w:r w:rsidRPr="005014BD">
        <w:rPr>
          <w:rFonts w:ascii="Times New Roman" w:hAnsi="Times New Roman" w:cs="Times New Roman"/>
          <w:b/>
          <w:sz w:val="24"/>
          <w:szCs w:val="24"/>
        </w:rPr>
        <w:t>Morphological complexity: p</w:t>
      </w:r>
      <w:r w:rsidR="00787C20" w:rsidRPr="005014BD">
        <w:rPr>
          <w:rFonts w:ascii="Times New Roman" w:hAnsi="Times New Roman" w:cs="Times New Roman"/>
          <w:b/>
          <w:sz w:val="24"/>
          <w:szCs w:val="24"/>
        </w:rPr>
        <w:t>rocesses that extend from vesic</w:t>
      </w:r>
      <w:r w:rsidR="000C1E4D" w:rsidRPr="005014BD">
        <w:rPr>
          <w:rFonts w:ascii="Times New Roman" w:hAnsi="Times New Roman" w:cs="Times New Roman"/>
          <w:b/>
          <w:sz w:val="24"/>
          <w:szCs w:val="24"/>
        </w:rPr>
        <w:t>le walls.</w:t>
      </w:r>
    </w:p>
    <w:p w14:paraId="2E0F69D9" w14:textId="77777777" w:rsidR="00424F0A" w:rsidRPr="005014BD" w:rsidRDefault="000C1E4D" w:rsidP="00A77F11">
      <w:pPr>
        <w:autoSpaceDE w:val="0"/>
        <w:autoSpaceDN w:val="0"/>
        <w:spacing w:after="0" w:line="360" w:lineRule="auto"/>
        <w:jc w:val="both"/>
        <w:rPr>
          <w:rFonts w:ascii="Times New Roman" w:hAnsi="Times New Roman" w:cs="Times New Roman"/>
          <w:bCs/>
          <w:i/>
          <w:color w:val="000000"/>
          <w:sz w:val="24"/>
          <w:szCs w:val="24"/>
        </w:rPr>
      </w:pPr>
      <w:r w:rsidRPr="005014BD">
        <w:rPr>
          <w:rFonts w:ascii="Times New Roman" w:hAnsi="Times New Roman" w:cs="Times New Roman"/>
          <w:sz w:val="24"/>
          <w:szCs w:val="24"/>
        </w:rPr>
        <w:t xml:space="preserve"> </w:t>
      </w:r>
      <w:r w:rsidR="00FE6717" w:rsidRPr="005014BD">
        <w:rPr>
          <w:rFonts w:ascii="Times New Roman" w:hAnsi="Times New Roman" w:cs="Times New Roman"/>
          <w:bCs/>
          <w:i/>
          <w:color w:val="000000"/>
          <w:sz w:val="24"/>
          <w:szCs w:val="24"/>
        </w:rPr>
        <w:t>Criterion not met: no direct evidence for structural extensions away from the cell well were observed; note however that the matrix contains many fragments of organic material with similar composition to the microfossils. These fragments may be elements</w:t>
      </w:r>
      <w:r w:rsidR="00424F0A" w:rsidRPr="005014BD">
        <w:rPr>
          <w:rFonts w:ascii="Times New Roman" w:hAnsi="Times New Roman" w:cs="Times New Roman"/>
          <w:bCs/>
          <w:i/>
          <w:color w:val="000000"/>
          <w:sz w:val="24"/>
          <w:szCs w:val="24"/>
        </w:rPr>
        <w:t xml:space="preserve"> removed from microfossils.</w:t>
      </w:r>
    </w:p>
    <w:p w14:paraId="1E47E5DD" w14:textId="6F9E7C31" w:rsidR="000C1E4D" w:rsidRPr="005014BD" w:rsidRDefault="00FE6717" w:rsidP="00A77F11">
      <w:pPr>
        <w:autoSpaceDE w:val="0"/>
        <w:autoSpaceDN w:val="0"/>
        <w:spacing w:after="0" w:line="360" w:lineRule="auto"/>
        <w:jc w:val="both"/>
        <w:rPr>
          <w:rFonts w:ascii="Times New Roman" w:hAnsi="Times New Roman" w:cs="Times New Roman"/>
          <w:sz w:val="24"/>
          <w:szCs w:val="24"/>
        </w:rPr>
      </w:pPr>
      <w:r w:rsidRPr="005014BD">
        <w:rPr>
          <w:rFonts w:ascii="Times New Roman" w:hAnsi="Times New Roman" w:cs="Times New Roman"/>
          <w:bCs/>
          <w:i/>
          <w:color w:val="000000"/>
          <w:sz w:val="24"/>
          <w:szCs w:val="24"/>
        </w:rPr>
        <w:t xml:space="preserve"> </w:t>
      </w:r>
    </w:p>
    <w:p w14:paraId="7DEA8B74" w14:textId="107F5F88" w:rsidR="000C1E4D" w:rsidRPr="005014BD" w:rsidRDefault="00362618" w:rsidP="00950045">
      <w:pPr>
        <w:pStyle w:val="ListParagraph"/>
        <w:numPr>
          <w:ilvl w:val="0"/>
          <w:numId w:val="5"/>
        </w:numPr>
        <w:autoSpaceDE w:val="0"/>
        <w:autoSpaceDN w:val="0"/>
        <w:spacing w:after="0" w:line="360" w:lineRule="auto"/>
        <w:jc w:val="both"/>
        <w:rPr>
          <w:rFonts w:ascii="Times New Roman" w:hAnsi="Times New Roman" w:cs="Times New Roman"/>
          <w:b/>
          <w:sz w:val="24"/>
          <w:szCs w:val="24"/>
        </w:rPr>
      </w:pPr>
      <w:r w:rsidRPr="005014BD">
        <w:rPr>
          <w:rFonts w:ascii="Times New Roman" w:hAnsi="Times New Roman" w:cs="Times New Roman"/>
          <w:b/>
          <w:sz w:val="24"/>
          <w:szCs w:val="24"/>
        </w:rPr>
        <w:t>Morphological complexity: e</w:t>
      </w:r>
      <w:r w:rsidR="00787C20" w:rsidRPr="005014BD">
        <w:rPr>
          <w:rFonts w:ascii="Times New Roman" w:hAnsi="Times New Roman" w:cs="Times New Roman"/>
          <w:b/>
          <w:sz w:val="24"/>
          <w:szCs w:val="24"/>
        </w:rPr>
        <w:t>xcystment structures (openings through which cysts liberate their cellular contents)</w:t>
      </w:r>
      <w:r w:rsidR="000C1E4D" w:rsidRPr="005014BD">
        <w:rPr>
          <w:rFonts w:ascii="Times New Roman" w:hAnsi="Times New Roman" w:cs="Times New Roman"/>
          <w:b/>
          <w:sz w:val="24"/>
          <w:szCs w:val="24"/>
        </w:rPr>
        <w:t>.</w:t>
      </w:r>
    </w:p>
    <w:p w14:paraId="0D0F4981" w14:textId="3E05F136" w:rsidR="00424F0A" w:rsidRPr="005014BD" w:rsidRDefault="00424F0A" w:rsidP="00424F0A">
      <w:pPr>
        <w:autoSpaceDE w:val="0"/>
        <w:autoSpaceDN w:val="0"/>
        <w:spacing w:after="0" w:line="360" w:lineRule="auto"/>
        <w:jc w:val="both"/>
        <w:rPr>
          <w:rFonts w:ascii="Times New Roman" w:hAnsi="Times New Roman" w:cs="Times New Roman"/>
          <w:sz w:val="24"/>
          <w:szCs w:val="24"/>
        </w:rPr>
      </w:pPr>
      <w:r w:rsidRPr="005014BD">
        <w:rPr>
          <w:rFonts w:ascii="Times New Roman" w:hAnsi="Times New Roman" w:cs="Times New Roman"/>
          <w:bCs/>
          <w:i/>
          <w:color w:val="000000"/>
          <w:sz w:val="24"/>
          <w:szCs w:val="24"/>
        </w:rPr>
        <w:t>Criterion met; microfossils display tube-like structures that connect inner chambers to the outside.</w:t>
      </w:r>
    </w:p>
    <w:p w14:paraId="6C8485C0" w14:textId="68DC3557" w:rsidR="00787C20" w:rsidRPr="005014BD" w:rsidRDefault="000C1E4D" w:rsidP="00A77F11">
      <w:pPr>
        <w:autoSpaceDE w:val="0"/>
        <w:autoSpaceDN w:val="0"/>
        <w:spacing w:after="0" w:line="360" w:lineRule="auto"/>
        <w:jc w:val="both"/>
        <w:rPr>
          <w:rFonts w:ascii="Times New Roman" w:hAnsi="Times New Roman" w:cs="Times New Roman"/>
          <w:sz w:val="24"/>
          <w:szCs w:val="24"/>
        </w:rPr>
      </w:pPr>
      <w:r w:rsidRPr="005014BD">
        <w:rPr>
          <w:rFonts w:ascii="Times New Roman" w:hAnsi="Times New Roman" w:cs="Times New Roman"/>
          <w:sz w:val="24"/>
          <w:szCs w:val="24"/>
        </w:rPr>
        <w:t xml:space="preserve"> </w:t>
      </w:r>
    </w:p>
    <w:p w14:paraId="63B0846B" w14:textId="36D7FDA5" w:rsidR="000C1E4D" w:rsidRPr="005014BD" w:rsidRDefault="000C1E4D" w:rsidP="00950045">
      <w:pPr>
        <w:pStyle w:val="ListParagraph"/>
        <w:numPr>
          <w:ilvl w:val="0"/>
          <w:numId w:val="5"/>
        </w:numPr>
        <w:autoSpaceDE w:val="0"/>
        <w:autoSpaceDN w:val="0"/>
        <w:spacing w:after="0" w:line="360" w:lineRule="auto"/>
        <w:jc w:val="both"/>
        <w:rPr>
          <w:rFonts w:ascii="Times New Roman" w:hAnsi="Times New Roman" w:cs="Times New Roman"/>
          <w:b/>
          <w:sz w:val="24"/>
          <w:szCs w:val="24"/>
        </w:rPr>
      </w:pPr>
      <w:r w:rsidRPr="005014BD">
        <w:rPr>
          <w:rFonts w:ascii="Times New Roman" w:hAnsi="Times New Roman" w:cs="Times New Roman"/>
          <w:b/>
          <w:sz w:val="24"/>
          <w:szCs w:val="24"/>
        </w:rPr>
        <w:t>W</w:t>
      </w:r>
      <w:r w:rsidR="00787C20" w:rsidRPr="005014BD">
        <w:rPr>
          <w:rFonts w:ascii="Times New Roman" w:hAnsi="Times New Roman" w:cs="Times New Roman"/>
          <w:b/>
          <w:sz w:val="24"/>
          <w:szCs w:val="24"/>
        </w:rPr>
        <w:t>all chemistry</w:t>
      </w:r>
      <w:r w:rsidRPr="005014BD">
        <w:rPr>
          <w:rFonts w:ascii="Times New Roman" w:hAnsi="Times New Roman" w:cs="Times New Roman"/>
          <w:b/>
          <w:sz w:val="24"/>
          <w:szCs w:val="24"/>
        </w:rPr>
        <w:t xml:space="preserve"> (Carbon isotope values; transition metal concentrations; P-enrichment etc.). </w:t>
      </w:r>
    </w:p>
    <w:p w14:paraId="2416BD9F" w14:textId="4AF502EB" w:rsidR="00424F0A" w:rsidRPr="005014BD" w:rsidRDefault="00424F0A" w:rsidP="00424F0A">
      <w:pPr>
        <w:pStyle w:val="Default"/>
        <w:spacing w:line="360" w:lineRule="auto"/>
        <w:jc w:val="both"/>
        <w:rPr>
          <w:rFonts w:ascii="Times New Roman" w:hAnsi="Times New Roman" w:cs="Times New Roman"/>
          <w:bCs/>
          <w:i/>
        </w:rPr>
      </w:pPr>
      <w:r w:rsidRPr="005014BD">
        <w:rPr>
          <w:rFonts w:ascii="Times New Roman" w:hAnsi="Times New Roman" w:cs="Times New Roman"/>
          <w:bCs/>
          <w:i/>
        </w:rPr>
        <w:t xml:space="preserve">Criterion met; Carbonaceous wall structures are characterised by: </w:t>
      </w:r>
      <w:r w:rsidRPr="005014BD">
        <w:rPr>
          <w:rFonts w:ascii="Times New Roman" w:hAnsi="Times New Roman" w:cs="Times New Roman"/>
          <w:i/>
          <w:lang w:val="en-US"/>
        </w:rPr>
        <w:t>strongly negative δ</w:t>
      </w:r>
      <w:r w:rsidRPr="005014BD">
        <w:rPr>
          <w:rFonts w:ascii="Times New Roman" w:hAnsi="Times New Roman" w:cs="Times New Roman"/>
          <w:i/>
          <w:vertAlign w:val="superscript"/>
          <w:lang w:val="en-US"/>
        </w:rPr>
        <w:t>13</w:t>
      </w:r>
      <w:r w:rsidRPr="005014BD">
        <w:rPr>
          <w:rFonts w:ascii="Times New Roman" w:hAnsi="Times New Roman" w:cs="Times New Roman"/>
          <w:i/>
          <w:lang w:val="en-US"/>
        </w:rPr>
        <w:t>C values ranging from -38.5‰ to -48.4‰</w:t>
      </w:r>
      <w:r w:rsidRPr="005014BD">
        <w:rPr>
          <w:rFonts w:ascii="Times New Roman" w:hAnsi="Times New Roman" w:cs="Times New Roman"/>
          <w:bCs/>
          <w:i/>
        </w:rPr>
        <w:t>; unstructured carbon as shown by Raman spectroscopy; concentration of P, and transition metals including Zn, Cu and Fe within the dense inner core of the double-wall structures.</w:t>
      </w:r>
    </w:p>
    <w:p w14:paraId="6D034F70" w14:textId="77777777" w:rsidR="000C1E4D" w:rsidRPr="005014BD" w:rsidRDefault="000C1E4D" w:rsidP="00A77F11">
      <w:pPr>
        <w:autoSpaceDE w:val="0"/>
        <w:autoSpaceDN w:val="0"/>
        <w:spacing w:after="0" w:line="360" w:lineRule="auto"/>
        <w:jc w:val="both"/>
        <w:rPr>
          <w:rFonts w:ascii="Times New Roman" w:hAnsi="Times New Roman" w:cs="Times New Roman"/>
          <w:sz w:val="24"/>
          <w:szCs w:val="24"/>
        </w:rPr>
      </w:pPr>
    </w:p>
    <w:p w14:paraId="2D48536E" w14:textId="0923A1E7" w:rsidR="000C1E4D" w:rsidRPr="005014BD" w:rsidRDefault="000C1E4D" w:rsidP="00900A87">
      <w:pPr>
        <w:pStyle w:val="ListParagraph"/>
        <w:numPr>
          <w:ilvl w:val="0"/>
          <w:numId w:val="5"/>
        </w:numPr>
        <w:autoSpaceDE w:val="0"/>
        <w:autoSpaceDN w:val="0"/>
        <w:spacing w:after="0" w:line="360" w:lineRule="auto"/>
        <w:jc w:val="both"/>
        <w:rPr>
          <w:rFonts w:ascii="Times New Roman" w:hAnsi="Times New Roman" w:cs="Times New Roman"/>
          <w:b/>
          <w:sz w:val="24"/>
          <w:szCs w:val="24"/>
        </w:rPr>
      </w:pPr>
      <w:r w:rsidRPr="005014BD">
        <w:rPr>
          <w:rFonts w:ascii="Times New Roman" w:hAnsi="Times New Roman" w:cs="Times New Roman"/>
          <w:b/>
          <w:bCs/>
          <w:sz w:val="24"/>
          <w:szCs w:val="24"/>
        </w:rPr>
        <w:t>T</w:t>
      </w:r>
      <w:r w:rsidR="00787C20" w:rsidRPr="005014BD">
        <w:rPr>
          <w:rFonts w:ascii="Times New Roman" w:hAnsi="Times New Roman" w:cs="Times New Roman"/>
          <w:b/>
          <w:bCs/>
          <w:sz w:val="24"/>
          <w:szCs w:val="24"/>
        </w:rPr>
        <w:t>he presence of methanogenic carbon</w:t>
      </w:r>
      <w:r w:rsidR="00787C20" w:rsidRPr="005014BD">
        <w:rPr>
          <w:rFonts w:ascii="Times New Roman" w:hAnsi="Times New Roman" w:cs="Times New Roman"/>
          <w:b/>
          <w:sz w:val="24"/>
          <w:szCs w:val="24"/>
        </w:rPr>
        <w:t xml:space="preserve"> insofar as methanogenesis is limited to a mono</w:t>
      </w:r>
      <w:r w:rsidRPr="005014BD">
        <w:rPr>
          <w:rFonts w:ascii="Times New Roman" w:hAnsi="Times New Roman" w:cs="Times New Roman"/>
          <w:b/>
          <w:sz w:val="24"/>
          <w:szCs w:val="24"/>
        </w:rPr>
        <w:t xml:space="preserve">phyletic Euryarchaeota </w:t>
      </w:r>
      <w:r w:rsidR="00787C20" w:rsidRPr="005014BD">
        <w:rPr>
          <w:rFonts w:ascii="Times New Roman" w:hAnsi="Times New Roman" w:cs="Times New Roman"/>
          <w:b/>
          <w:sz w:val="24"/>
          <w:szCs w:val="24"/>
        </w:rPr>
        <w:t>(Rochette et al. 2014).</w:t>
      </w:r>
    </w:p>
    <w:p w14:paraId="2C489B43" w14:textId="2A6933BA" w:rsidR="000C1E4D" w:rsidRPr="005014BD" w:rsidRDefault="00424F0A" w:rsidP="00424F0A">
      <w:pPr>
        <w:autoSpaceDE w:val="0"/>
        <w:autoSpaceDN w:val="0"/>
        <w:spacing w:after="0" w:line="360" w:lineRule="auto"/>
        <w:jc w:val="both"/>
        <w:rPr>
          <w:rFonts w:ascii="Times New Roman" w:hAnsi="Times New Roman" w:cs="Times New Roman"/>
          <w:i/>
          <w:sz w:val="24"/>
          <w:szCs w:val="24"/>
          <w:lang w:val="en-US"/>
        </w:rPr>
      </w:pPr>
      <w:r w:rsidRPr="005014BD">
        <w:rPr>
          <w:rFonts w:ascii="Times New Roman" w:hAnsi="Times New Roman" w:cs="Times New Roman"/>
          <w:bCs/>
          <w:i/>
          <w:sz w:val="24"/>
          <w:szCs w:val="24"/>
        </w:rPr>
        <w:t xml:space="preserve">Criterion met; Carbonaceous wall structures are characterised by </w:t>
      </w:r>
      <w:r w:rsidRPr="005014BD">
        <w:rPr>
          <w:rFonts w:ascii="Times New Roman" w:hAnsi="Times New Roman" w:cs="Times New Roman"/>
          <w:i/>
          <w:sz w:val="24"/>
          <w:szCs w:val="24"/>
          <w:lang w:val="en-US"/>
        </w:rPr>
        <w:t>strongly negative δ</w:t>
      </w:r>
      <w:r w:rsidRPr="005014BD">
        <w:rPr>
          <w:rFonts w:ascii="Times New Roman" w:hAnsi="Times New Roman" w:cs="Times New Roman"/>
          <w:i/>
          <w:sz w:val="24"/>
          <w:szCs w:val="24"/>
          <w:vertAlign w:val="superscript"/>
          <w:lang w:val="en-US"/>
        </w:rPr>
        <w:t>13</w:t>
      </w:r>
      <w:r w:rsidRPr="005014BD">
        <w:rPr>
          <w:rFonts w:ascii="Times New Roman" w:hAnsi="Times New Roman" w:cs="Times New Roman"/>
          <w:i/>
          <w:sz w:val="24"/>
          <w:szCs w:val="24"/>
          <w:lang w:val="en-US"/>
        </w:rPr>
        <w:t>C values ranging from -38.5‰ to -48.4‰</w:t>
      </w:r>
      <w:r w:rsidRPr="005014BD">
        <w:rPr>
          <w:rFonts w:ascii="Times New Roman" w:hAnsi="Times New Roman" w:cs="Times New Roman"/>
          <w:bCs/>
          <w:i/>
          <w:sz w:val="24"/>
          <w:szCs w:val="24"/>
        </w:rPr>
        <w:t>. Such light carbon isotope signatures are characteristic of methanogenesis</w:t>
      </w:r>
      <w:r w:rsidRPr="005014BD">
        <w:rPr>
          <w:rFonts w:ascii="Times New Roman" w:hAnsi="Times New Roman" w:cs="Times New Roman"/>
          <w:i/>
          <w:sz w:val="24"/>
          <w:szCs w:val="24"/>
          <w:lang w:val="en-US"/>
        </w:rPr>
        <w:t xml:space="preserve"> (</w:t>
      </w:r>
      <w:r w:rsidR="00723C1A" w:rsidRPr="005014BD">
        <w:rPr>
          <w:rFonts w:ascii="Times New Roman" w:hAnsi="Times New Roman" w:cs="Times New Roman"/>
          <w:i/>
          <w:sz w:val="24"/>
          <w:szCs w:val="24"/>
          <w:lang w:val="en-US"/>
        </w:rPr>
        <w:t xml:space="preserve">e.g. </w:t>
      </w:r>
      <w:r w:rsidRPr="005014BD">
        <w:rPr>
          <w:rFonts w:ascii="Times New Roman" w:hAnsi="Times New Roman" w:cs="Times New Roman"/>
          <w:i/>
          <w:sz w:val="24"/>
          <w:szCs w:val="24"/>
          <w:lang w:val="en-US"/>
        </w:rPr>
        <w:t>Hinrichs et al., 1999; Orphan et al., 2001)</w:t>
      </w:r>
      <w:r w:rsidR="00723C1A" w:rsidRPr="005014BD">
        <w:rPr>
          <w:rFonts w:ascii="Times New Roman" w:hAnsi="Times New Roman" w:cs="Times New Roman"/>
          <w:i/>
          <w:sz w:val="24"/>
          <w:szCs w:val="24"/>
          <w:lang w:val="en-US"/>
        </w:rPr>
        <w:t>.</w:t>
      </w:r>
    </w:p>
    <w:p w14:paraId="1ED63A63" w14:textId="77777777" w:rsidR="00424F0A" w:rsidRPr="005014BD" w:rsidRDefault="00424F0A" w:rsidP="00A77F11">
      <w:pPr>
        <w:autoSpaceDE w:val="0"/>
        <w:autoSpaceDN w:val="0"/>
        <w:spacing w:after="0" w:line="360" w:lineRule="auto"/>
        <w:jc w:val="both"/>
        <w:rPr>
          <w:rFonts w:ascii="Times New Roman" w:hAnsi="Times New Roman" w:cs="Times New Roman"/>
          <w:sz w:val="24"/>
          <w:szCs w:val="24"/>
        </w:rPr>
      </w:pPr>
    </w:p>
    <w:p w14:paraId="690C3744" w14:textId="243B8C15" w:rsidR="00787C20" w:rsidRPr="005014BD" w:rsidRDefault="000C1E4D" w:rsidP="00900A87">
      <w:pPr>
        <w:pStyle w:val="ListParagraph"/>
        <w:numPr>
          <w:ilvl w:val="0"/>
          <w:numId w:val="5"/>
        </w:numPr>
        <w:autoSpaceDE w:val="0"/>
        <w:autoSpaceDN w:val="0"/>
        <w:spacing w:after="0" w:line="360" w:lineRule="auto"/>
        <w:jc w:val="both"/>
        <w:rPr>
          <w:rFonts w:ascii="Times New Roman" w:hAnsi="Times New Roman" w:cs="Times New Roman"/>
          <w:sz w:val="24"/>
          <w:szCs w:val="24"/>
        </w:rPr>
      </w:pPr>
      <w:r w:rsidRPr="005014BD">
        <w:rPr>
          <w:rFonts w:ascii="Times New Roman" w:hAnsi="Times New Roman" w:cs="Times New Roman"/>
          <w:b/>
          <w:sz w:val="24"/>
          <w:szCs w:val="24"/>
        </w:rPr>
        <w:t xml:space="preserve">The presence of fossil </w:t>
      </w:r>
      <w:r w:rsidR="00787C20" w:rsidRPr="005014BD">
        <w:rPr>
          <w:rFonts w:ascii="Times New Roman" w:hAnsi="Times New Roman" w:cs="Times New Roman"/>
          <w:b/>
          <w:bCs/>
          <w:sz w:val="24"/>
          <w:szCs w:val="24"/>
        </w:rPr>
        <w:t xml:space="preserve">biomarker molecules </w:t>
      </w:r>
      <w:r w:rsidRPr="005014BD">
        <w:rPr>
          <w:rFonts w:ascii="Times New Roman" w:hAnsi="Times New Roman" w:cs="Times New Roman"/>
          <w:b/>
          <w:bCs/>
          <w:sz w:val="24"/>
          <w:szCs w:val="24"/>
        </w:rPr>
        <w:t>in the form of</w:t>
      </w:r>
      <w:r w:rsidR="00787C20" w:rsidRPr="005014BD">
        <w:rPr>
          <w:rFonts w:ascii="Times New Roman" w:hAnsi="Times New Roman" w:cs="Times New Roman"/>
          <w:b/>
          <w:bCs/>
          <w:sz w:val="24"/>
          <w:szCs w:val="24"/>
        </w:rPr>
        <w:t xml:space="preserve"> steranes</w:t>
      </w:r>
      <w:r w:rsidRPr="005014BD">
        <w:rPr>
          <w:rFonts w:ascii="Times New Roman" w:hAnsi="Times New Roman" w:cs="Times New Roman"/>
          <w:sz w:val="24"/>
          <w:szCs w:val="24"/>
        </w:rPr>
        <w:t>.</w:t>
      </w:r>
    </w:p>
    <w:p w14:paraId="37B75054" w14:textId="1152E3D8" w:rsidR="000C1E4D" w:rsidRPr="005014BD" w:rsidRDefault="000C1E4D" w:rsidP="00A77F11">
      <w:pPr>
        <w:autoSpaceDE w:val="0"/>
        <w:autoSpaceDN w:val="0"/>
        <w:spacing w:after="0" w:line="360" w:lineRule="auto"/>
        <w:jc w:val="both"/>
        <w:rPr>
          <w:rFonts w:ascii="Times New Roman" w:hAnsi="Times New Roman" w:cs="Times New Roman"/>
          <w:i/>
          <w:sz w:val="24"/>
          <w:szCs w:val="24"/>
        </w:rPr>
      </w:pPr>
      <w:r w:rsidRPr="005014BD">
        <w:rPr>
          <w:rFonts w:ascii="Times New Roman" w:hAnsi="Times New Roman" w:cs="Times New Roman"/>
          <w:i/>
          <w:sz w:val="24"/>
          <w:szCs w:val="24"/>
        </w:rPr>
        <w:t>This is a difficult technique prone to contamination and we have not tested this.</w:t>
      </w:r>
    </w:p>
    <w:p w14:paraId="3B240A71" w14:textId="77777777" w:rsidR="00B71FA4" w:rsidRPr="005014BD" w:rsidRDefault="00B71FA4" w:rsidP="00A77F11">
      <w:pPr>
        <w:autoSpaceDE w:val="0"/>
        <w:autoSpaceDN w:val="0"/>
        <w:adjustRightInd w:val="0"/>
        <w:spacing w:after="0" w:line="360" w:lineRule="auto"/>
        <w:ind w:firstLine="720"/>
        <w:jc w:val="both"/>
        <w:rPr>
          <w:rFonts w:ascii="Times New Roman" w:hAnsi="Times New Roman" w:cs="Times New Roman"/>
          <w:sz w:val="24"/>
          <w:szCs w:val="24"/>
        </w:rPr>
      </w:pPr>
      <w:r w:rsidRPr="005014BD">
        <w:rPr>
          <w:rFonts w:ascii="Times New Roman" w:hAnsi="Times New Roman" w:cs="Times New Roman"/>
          <w:sz w:val="24"/>
          <w:szCs w:val="24"/>
        </w:rPr>
        <w:t xml:space="preserve"> </w:t>
      </w:r>
    </w:p>
    <w:p w14:paraId="38E6B1B6" w14:textId="495B9702" w:rsidR="00B71FA4" w:rsidRPr="005014BD" w:rsidRDefault="00B71FA4" w:rsidP="00A77F11">
      <w:pPr>
        <w:autoSpaceDE w:val="0"/>
        <w:autoSpaceDN w:val="0"/>
        <w:adjustRightInd w:val="0"/>
        <w:spacing w:after="0" w:line="360" w:lineRule="auto"/>
        <w:ind w:firstLine="720"/>
        <w:jc w:val="both"/>
        <w:rPr>
          <w:rFonts w:ascii="Times New Roman" w:hAnsi="Times New Roman" w:cs="Times New Roman"/>
          <w:color w:val="000000"/>
          <w:sz w:val="24"/>
          <w:szCs w:val="24"/>
        </w:rPr>
      </w:pPr>
      <w:r w:rsidRPr="005014BD">
        <w:rPr>
          <w:rFonts w:ascii="Times New Roman" w:hAnsi="Times New Roman" w:cs="Times New Roman"/>
          <w:color w:val="000000"/>
          <w:sz w:val="24"/>
          <w:szCs w:val="24"/>
        </w:rPr>
        <w:lastRenderedPageBreak/>
        <w:t xml:space="preserve">It is generally noted that few of the listed criteria are </w:t>
      </w:r>
      <w:r w:rsidR="00900A87" w:rsidRPr="005014BD">
        <w:rPr>
          <w:rFonts w:ascii="Times New Roman" w:hAnsi="Times New Roman" w:cs="Times New Roman"/>
          <w:color w:val="000000"/>
          <w:sz w:val="24"/>
          <w:szCs w:val="24"/>
        </w:rPr>
        <w:t xml:space="preserve">not </w:t>
      </w:r>
      <w:r w:rsidRPr="005014BD">
        <w:rPr>
          <w:rFonts w:ascii="Times New Roman" w:hAnsi="Times New Roman" w:cs="Times New Roman"/>
          <w:color w:val="000000"/>
          <w:sz w:val="24"/>
          <w:szCs w:val="24"/>
        </w:rPr>
        <w:t xml:space="preserve">definitive when considered in isolation. However, when a range of criteria are fulfilled in a combined manner they will provide a strong argument for interpreting the </w:t>
      </w:r>
      <w:r w:rsidRPr="005014BD">
        <w:rPr>
          <w:rFonts w:ascii="Times New Roman" w:hAnsi="Times New Roman" w:cs="Times New Roman"/>
          <w:sz w:val="24"/>
          <w:szCs w:val="24"/>
        </w:rPr>
        <w:t>microfossil-like structures</w:t>
      </w:r>
      <w:r w:rsidRPr="005014BD">
        <w:rPr>
          <w:rFonts w:ascii="Times New Roman" w:hAnsi="Times New Roman" w:cs="Times New Roman"/>
          <w:color w:val="000000"/>
          <w:sz w:val="24"/>
          <w:szCs w:val="24"/>
        </w:rPr>
        <w:t xml:space="preserve"> as eukaryotic (Eme et al., 2014; Butterfield, 2015). The </w:t>
      </w:r>
      <w:r w:rsidR="00723C1A" w:rsidRPr="005014BD">
        <w:rPr>
          <w:rFonts w:ascii="Times New Roman" w:hAnsi="Times New Roman" w:cs="Times New Roman"/>
          <w:sz w:val="24"/>
          <w:szCs w:val="24"/>
        </w:rPr>
        <w:t xml:space="preserve">microfossils </w:t>
      </w:r>
      <w:r w:rsidRPr="005014BD">
        <w:rPr>
          <w:rFonts w:ascii="Times New Roman" w:hAnsi="Times New Roman" w:cs="Times New Roman"/>
          <w:sz w:val="24"/>
          <w:szCs w:val="24"/>
        </w:rPr>
        <w:t>described here meet all the criteria that have been tested for, noting that analyses for biomarkers like steranes are hard to achieve, and have not been attempted. Based on the fact that all morphological and chemical criteria that can be readily assessed are met, we propose that the putative microfossils display the char</w:t>
      </w:r>
      <w:r w:rsidR="00723C1A" w:rsidRPr="005014BD">
        <w:rPr>
          <w:rFonts w:ascii="Times New Roman" w:hAnsi="Times New Roman" w:cs="Times New Roman"/>
          <w:sz w:val="24"/>
          <w:szCs w:val="24"/>
        </w:rPr>
        <w:t>acteristics of eukaryotic lifef</w:t>
      </w:r>
      <w:r w:rsidRPr="005014BD">
        <w:rPr>
          <w:rFonts w:ascii="Times New Roman" w:hAnsi="Times New Roman" w:cs="Times New Roman"/>
          <w:sz w:val="24"/>
          <w:szCs w:val="24"/>
        </w:rPr>
        <w:t>o</w:t>
      </w:r>
      <w:r w:rsidR="00723C1A" w:rsidRPr="005014BD">
        <w:rPr>
          <w:rFonts w:ascii="Times New Roman" w:hAnsi="Times New Roman" w:cs="Times New Roman"/>
          <w:sz w:val="24"/>
          <w:szCs w:val="24"/>
        </w:rPr>
        <w:t>r</w:t>
      </w:r>
      <w:r w:rsidRPr="005014BD">
        <w:rPr>
          <w:rFonts w:ascii="Times New Roman" w:hAnsi="Times New Roman" w:cs="Times New Roman"/>
          <w:sz w:val="24"/>
          <w:szCs w:val="24"/>
        </w:rPr>
        <w:t>ms.</w:t>
      </w:r>
    </w:p>
    <w:p w14:paraId="2FDD0B6F" w14:textId="77777777" w:rsidR="006A4C31" w:rsidRPr="005014BD" w:rsidRDefault="006A4C31" w:rsidP="00A77F11">
      <w:pPr>
        <w:pStyle w:val="Default"/>
        <w:spacing w:line="360" w:lineRule="auto"/>
        <w:jc w:val="both"/>
        <w:rPr>
          <w:rFonts w:ascii="Times New Roman" w:hAnsi="Times New Roman" w:cs="Times New Roman"/>
        </w:rPr>
      </w:pPr>
    </w:p>
    <w:p w14:paraId="5D13F8A4" w14:textId="77777777" w:rsidR="00BA0C9F" w:rsidRPr="005014BD" w:rsidRDefault="00BA0C9F" w:rsidP="00A77F11">
      <w:pPr>
        <w:autoSpaceDE w:val="0"/>
        <w:autoSpaceDN w:val="0"/>
        <w:adjustRightInd w:val="0"/>
        <w:spacing w:after="0" w:line="360" w:lineRule="auto"/>
        <w:jc w:val="both"/>
        <w:rPr>
          <w:rFonts w:ascii="Times New Roman" w:hAnsi="Times New Roman" w:cs="Times New Roman"/>
          <w:sz w:val="24"/>
          <w:szCs w:val="24"/>
        </w:rPr>
      </w:pPr>
    </w:p>
    <w:p w14:paraId="547FCEBF" w14:textId="21E97021" w:rsidR="00723C1A" w:rsidRPr="005014BD" w:rsidRDefault="00723C1A" w:rsidP="005C7AAA">
      <w:pPr>
        <w:spacing w:after="0" w:line="360" w:lineRule="auto"/>
        <w:jc w:val="both"/>
        <w:rPr>
          <w:rFonts w:ascii="Times New Roman" w:eastAsia="Times New Roman" w:hAnsi="Times New Roman" w:cs="Times New Roman"/>
          <w:b/>
          <w:sz w:val="24"/>
          <w:szCs w:val="24"/>
          <w:lang w:eastAsia="en-AU"/>
        </w:rPr>
      </w:pPr>
      <w:r w:rsidRPr="005014BD">
        <w:rPr>
          <w:rFonts w:ascii="Times New Roman" w:eastAsia="Times New Roman" w:hAnsi="Times New Roman" w:cs="Times New Roman"/>
          <w:b/>
          <w:sz w:val="24"/>
          <w:szCs w:val="24"/>
          <w:lang w:eastAsia="en-AU"/>
        </w:rPr>
        <w:t>References</w:t>
      </w:r>
    </w:p>
    <w:p w14:paraId="32E80B6E" w14:textId="77777777" w:rsidR="00785396" w:rsidRPr="005014BD" w:rsidRDefault="00785396" w:rsidP="00A77F11">
      <w:pPr>
        <w:spacing w:after="0" w:line="360" w:lineRule="auto"/>
        <w:ind w:left="284" w:hanging="284"/>
        <w:jc w:val="both"/>
        <w:rPr>
          <w:rFonts w:ascii="Times New Roman" w:eastAsia="Times New Roman" w:hAnsi="Times New Roman" w:cs="Times New Roman"/>
          <w:sz w:val="24"/>
          <w:szCs w:val="24"/>
          <w:lang w:eastAsia="en-AU"/>
        </w:rPr>
      </w:pPr>
      <w:bookmarkStart w:id="0" w:name="_GoBack"/>
      <w:r w:rsidRPr="005014BD">
        <w:rPr>
          <w:rFonts w:ascii="Times New Roman" w:eastAsia="Times New Roman" w:hAnsi="Times New Roman" w:cs="Times New Roman"/>
          <w:sz w:val="24"/>
          <w:szCs w:val="24"/>
          <w:lang w:eastAsia="en-AU"/>
        </w:rPr>
        <w:t>Beyssac, O., Goffé, B., Chopin, C. &amp; Rouzaud, J. N., 2002. Raman spectra of carbonaceous material in metasediments: a new geothermometer. Journal of Metamorphic Geology 20, 859–871.</w:t>
      </w:r>
    </w:p>
    <w:p w14:paraId="0B0B551A" w14:textId="77777777" w:rsidR="00785396" w:rsidRPr="005014BD" w:rsidRDefault="00785396" w:rsidP="00A77F11">
      <w:pPr>
        <w:spacing w:after="0" w:line="360" w:lineRule="auto"/>
        <w:ind w:left="284" w:hanging="284"/>
        <w:jc w:val="both"/>
        <w:rPr>
          <w:rFonts w:ascii="Times New Roman" w:eastAsia="Times New Roman" w:hAnsi="Times New Roman" w:cs="Times New Roman"/>
          <w:sz w:val="24"/>
          <w:szCs w:val="24"/>
          <w:lang w:eastAsia="en-AU"/>
        </w:rPr>
      </w:pPr>
      <w:r w:rsidRPr="005014BD">
        <w:rPr>
          <w:rFonts w:ascii="Times New Roman" w:eastAsia="Times New Roman" w:hAnsi="Times New Roman" w:cs="Times New Roman"/>
          <w:sz w:val="24"/>
          <w:szCs w:val="24"/>
          <w:lang w:eastAsia="en-AU"/>
        </w:rPr>
        <w:t>Borg, G., &amp; Krogh, T., 1999. Isotopic age data of single zircons from the Archaean Sukumaland greenstone belt, Tanzania. Journal of African Earth Sciences, 29, 301–312.</w:t>
      </w:r>
    </w:p>
    <w:p w14:paraId="4CCC8DA0" w14:textId="77777777" w:rsidR="00785396" w:rsidRPr="005014BD" w:rsidRDefault="00785396" w:rsidP="00723C1A">
      <w:pPr>
        <w:pStyle w:val="EndNoteBibliography"/>
        <w:spacing w:after="0" w:line="360" w:lineRule="auto"/>
        <w:ind w:left="720" w:hanging="720"/>
        <w:rPr>
          <w:rFonts w:ascii="Times New Roman" w:hAnsi="Times New Roman"/>
          <w:b w:val="0"/>
          <w:i w:val="0"/>
          <w:szCs w:val="24"/>
        </w:rPr>
      </w:pPr>
      <w:r w:rsidRPr="005014BD">
        <w:rPr>
          <w:rFonts w:ascii="Times New Roman" w:hAnsi="Times New Roman"/>
          <w:b w:val="0"/>
          <w:i w:val="0"/>
          <w:szCs w:val="24"/>
        </w:rPr>
        <w:t>Borg, G., 1992. New aspects of the lithostratigraphy and evolution of the siga hills, an archaean granite-greenstone terrain in nw tanzania. Zeitschrift fur Angewandte Geologie 1992, 38, 89-93.</w:t>
      </w:r>
    </w:p>
    <w:p w14:paraId="5E622264" w14:textId="77777777" w:rsidR="00785396" w:rsidRPr="005014BD" w:rsidRDefault="00785396" w:rsidP="00723C1A">
      <w:pPr>
        <w:pStyle w:val="EndNoteBibliography"/>
        <w:spacing w:after="0" w:line="360" w:lineRule="auto"/>
        <w:ind w:left="720" w:hanging="720"/>
        <w:rPr>
          <w:rFonts w:ascii="Times New Roman" w:hAnsi="Times New Roman"/>
          <w:b w:val="0"/>
          <w:i w:val="0"/>
          <w:szCs w:val="24"/>
        </w:rPr>
      </w:pPr>
      <w:r w:rsidRPr="005014BD">
        <w:rPr>
          <w:rFonts w:ascii="Times New Roman" w:hAnsi="Times New Roman"/>
          <w:b w:val="0"/>
          <w:i w:val="0"/>
          <w:szCs w:val="24"/>
        </w:rPr>
        <w:t>Borg, G.; Lyatuu, D.R.; Rammlmair, D., 1990. Genetic aspects of the geita and jubilee reef archean bif-hosted gold deposits, tanzania. Geologische Rundschau, 79, 355-371.</w:t>
      </w:r>
    </w:p>
    <w:p w14:paraId="75CE4C6A" w14:textId="77777777" w:rsidR="00785396" w:rsidRPr="005014BD" w:rsidRDefault="00785396" w:rsidP="00723C1A">
      <w:pPr>
        <w:pStyle w:val="EndNoteBibliography"/>
        <w:spacing w:after="0" w:line="360" w:lineRule="auto"/>
        <w:ind w:left="720" w:hanging="720"/>
        <w:rPr>
          <w:rFonts w:ascii="Times New Roman" w:hAnsi="Times New Roman"/>
          <w:b w:val="0"/>
          <w:i w:val="0"/>
          <w:szCs w:val="24"/>
        </w:rPr>
      </w:pPr>
      <w:r w:rsidRPr="005014BD">
        <w:rPr>
          <w:rFonts w:ascii="Times New Roman" w:hAnsi="Times New Roman"/>
          <w:b w:val="0"/>
          <w:i w:val="0"/>
          <w:szCs w:val="24"/>
        </w:rPr>
        <w:t>Borg, G.; Shackleton, R.M., 1997. The tanzania and ne-zaire cratons. Oxford University Press: Oxford.</w:t>
      </w:r>
    </w:p>
    <w:p w14:paraId="0656628A" w14:textId="77777777" w:rsidR="00785396" w:rsidRPr="005014BD" w:rsidRDefault="00785396" w:rsidP="00A77F11">
      <w:pPr>
        <w:spacing w:after="0" w:line="360" w:lineRule="auto"/>
        <w:ind w:left="284" w:hanging="284"/>
        <w:jc w:val="both"/>
        <w:rPr>
          <w:rFonts w:ascii="Times New Roman" w:eastAsia="Times New Roman" w:hAnsi="Times New Roman" w:cs="Times New Roman"/>
          <w:sz w:val="24"/>
          <w:szCs w:val="24"/>
          <w:lang w:eastAsia="en-AU"/>
        </w:rPr>
      </w:pPr>
      <w:r w:rsidRPr="005014BD">
        <w:rPr>
          <w:rFonts w:ascii="Times New Roman" w:eastAsia="Times New Roman" w:hAnsi="Times New Roman" w:cs="Times New Roman"/>
          <w:sz w:val="24"/>
          <w:szCs w:val="24"/>
          <w:lang w:eastAsia="en-AU"/>
        </w:rPr>
        <w:t>Brasier, M. D., Green, O. R., and Mcloughlin, N., 2004, Characterization and critical testing of potential microfossils from the early Earth: the Apex ‘microfossil debate’ and its lessons for Mars sample return, International Journal of Astrobiology 3, 1–12.</w:t>
      </w:r>
    </w:p>
    <w:p w14:paraId="3B0F0E7E" w14:textId="77777777" w:rsidR="00785396" w:rsidRPr="005014BD" w:rsidRDefault="00785396" w:rsidP="00A77F11">
      <w:pPr>
        <w:spacing w:after="0" w:line="360" w:lineRule="auto"/>
        <w:ind w:left="284" w:hanging="284"/>
        <w:jc w:val="both"/>
        <w:rPr>
          <w:rFonts w:ascii="Times New Roman" w:eastAsia="Times New Roman" w:hAnsi="Times New Roman" w:cs="Times New Roman"/>
          <w:sz w:val="24"/>
          <w:szCs w:val="24"/>
          <w:lang w:eastAsia="en-AU"/>
        </w:rPr>
      </w:pPr>
      <w:r w:rsidRPr="005014BD">
        <w:rPr>
          <w:rFonts w:ascii="Times New Roman" w:eastAsia="Times New Roman" w:hAnsi="Times New Roman" w:cs="Times New Roman"/>
          <w:sz w:val="24"/>
          <w:szCs w:val="24"/>
          <w:lang w:eastAsia="en-AU"/>
        </w:rPr>
        <w:t>Brasier, M. D., Green, O. R., Lindsay, J. F., McLoughlin, N., Steele, A., and Stoakes, C., 2005, Critical testing of Earth’s oldest putative fossil assemblage from the ~3.5 Ga Apex Chert, Chinaman Creek, Western Australia, Precambrian Research 140, 55–102.</w:t>
      </w:r>
    </w:p>
    <w:p w14:paraId="4BABC0C1" w14:textId="77777777" w:rsidR="00785396" w:rsidRPr="005014BD" w:rsidRDefault="00785396" w:rsidP="00A77F11">
      <w:pPr>
        <w:spacing w:after="0" w:line="360" w:lineRule="auto"/>
        <w:ind w:left="284" w:hanging="284"/>
        <w:jc w:val="both"/>
        <w:rPr>
          <w:rFonts w:ascii="Times New Roman" w:eastAsia="Times New Roman" w:hAnsi="Times New Roman" w:cs="Times New Roman"/>
          <w:sz w:val="24"/>
          <w:szCs w:val="24"/>
          <w:lang w:eastAsia="en-AU"/>
        </w:rPr>
      </w:pPr>
      <w:r w:rsidRPr="005014BD">
        <w:rPr>
          <w:rFonts w:ascii="Times New Roman" w:eastAsia="Times New Roman" w:hAnsi="Times New Roman" w:cs="Times New Roman"/>
          <w:sz w:val="24"/>
          <w:szCs w:val="24"/>
          <w:lang w:eastAsia="en-AU"/>
        </w:rPr>
        <w:t>Buick, R., 1990, Microfossil recognition in Archaean rocks: an appraisal of spheroids and filaments from 3500 M.Y old chert-barite at North Pole, Western Australia, Palaios 5: 441–459.</w:t>
      </w:r>
    </w:p>
    <w:p w14:paraId="170E82CF" w14:textId="77777777" w:rsidR="00785396" w:rsidRPr="005014BD" w:rsidRDefault="00785396" w:rsidP="00CE1D16">
      <w:pPr>
        <w:spacing w:after="0" w:line="360" w:lineRule="auto"/>
        <w:ind w:left="284" w:hanging="284"/>
        <w:jc w:val="both"/>
        <w:rPr>
          <w:rFonts w:ascii="Times New Roman" w:eastAsia="Times New Roman" w:hAnsi="Times New Roman" w:cs="Times New Roman"/>
          <w:sz w:val="24"/>
          <w:szCs w:val="24"/>
          <w:lang w:eastAsia="en-AU"/>
        </w:rPr>
      </w:pPr>
      <w:r w:rsidRPr="005014BD">
        <w:rPr>
          <w:rFonts w:ascii="Times New Roman" w:eastAsia="Times New Roman" w:hAnsi="Times New Roman" w:cs="Times New Roman"/>
          <w:sz w:val="24"/>
          <w:szCs w:val="24"/>
          <w:lang w:eastAsia="en-AU"/>
        </w:rPr>
        <w:t>Butterfield N.J., 2009. Modes of pre-Ediacaran multicellularity. Precambrian Research, 173, 201–211.</w:t>
      </w:r>
    </w:p>
    <w:p w14:paraId="22BCF8BF" w14:textId="77777777" w:rsidR="00785396" w:rsidRPr="005014BD" w:rsidRDefault="00785396" w:rsidP="00A77F11">
      <w:pPr>
        <w:spacing w:after="0" w:line="360" w:lineRule="auto"/>
        <w:ind w:left="284" w:hanging="284"/>
        <w:jc w:val="both"/>
        <w:rPr>
          <w:rFonts w:ascii="Times New Roman" w:eastAsia="Times New Roman" w:hAnsi="Times New Roman" w:cs="Times New Roman"/>
          <w:sz w:val="24"/>
          <w:szCs w:val="24"/>
          <w:lang w:eastAsia="en-AU"/>
        </w:rPr>
      </w:pPr>
      <w:r w:rsidRPr="005014BD">
        <w:rPr>
          <w:rFonts w:ascii="Times New Roman" w:eastAsia="Times New Roman" w:hAnsi="Times New Roman" w:cs="Times New Roman"/>
          <w:sz w:val="24"/>
          <w:szCs w:val="24"/>
          <w:lang w:eastAsia="en-AU"/>
        </w:rPr>
        <w:lastRenderedPageBreak/>
        <w:t>Butterfield N.J., 2015. Frontiers in Palaeontology: Early evolution of Eukaryota. Palaeontology, Vol. 58, Part 1, 2015, pp. 5–17. doi: 10.1111/pala.12139.</w:t>
      </w:r>
    </w:p>
    <w:p w14:paraId="469F7E0B" w14:textId="77777777" w:rsidR="00785396" w:rsidRPr="005014BD" w:rsidRDefault="00785396" w:rsidP="00A77F11">
      <w:pPr>
        <w:spacing w:after="0" w:line="360" w:lineRule="auto"/>
        <w:ind w:left="284" w:hanging="284"/>
        <w:jc w:val="both"/>
        <w:rPr>
          <w:rFonts w:ascii="Times New Roman" w:eastAsia="Times New Roman" w:hAnsi="Times New Roman" w:cs="Times New Roman"/>
          <w:sz w:val="24"/>
          <w:szCs w:val="24"/>
          <w:lang w:eastAsia="en-AU"/>
        </w:rPr>
      </w:pPr>
      <w:r w:rsidRPr="005014BD">
        <w:rPr>
          <w:rFonts w:ascii="Times New Roman" w:eastAsia="Times New Roman" w:hAnsi="Times New Roman" w:cs="Times New Roman"/>
          <w:sz w:val="24"/>
          <w:szCs w:val="24"/>
          <w:lang w:eastAsia="en-AU"/>
        </w:rPr>
        <w:t>Cavalier-Smith, T. 2002. The phagotrophic origin of eukaryotes and phylogenetic classification of Protozoa. International Journal of Systematic &amp; Evolutionary Microbiology, 52, 297–354.</w:t>
      </w:r>
    </w:p>
    <w:p w14:paraId="6FB350D9" w14:textId="77777777" w:rsidR="00785396" w:rsidRPr="005014BD" w:rsidRDefault="00785396" w:rsidP="00A77F11">
      <w:pPr>
        <w:spacing w:after="0" w:line="360" w:lineRule="auto"/>
        <w:ind w:left="284" w:hanging="284"/>
        <w:jc w:val="both"/>
        <w:rPr>
          <w:rFonts w:ascii="Times New Roman" w:eastAsia="Times New Roman" w:hAnsi="Times New Roman" w:cs="Times New Roman"/>
          <w:sz w:val="24"/>
          <w:szCs w:val="24"/>
          <w:lang w:eastAsia="en-AU"/>
        </w:rPr>
      </w:pPr>
      <w:r w:rsidRPr="005014BD">
        <w:rPr>
          <w:rFonts w:ascii="Times New Roman" w:eastAsia="Times New Roman" w:hAnsi="Times New Roman" w:cs="Times New Roman"/>
          <w:sz w:val="24"/>
          <w:szCs w:val="24"/>
          <w:lang w:eastAsia="en-AU"/>
        </w:rPr>
        <w:t>Cavalier-Smith, T., 2013. Early evolution of eukaryote feeding modes, cell structural diversity, and classification of the protozoan phyla Loukozoa, Sulcozoa, and Choanozoa. European Journal of Protistology, 49, 115–178.</w:t>
      </w:r>
    </w:p>
    <w:p w14:paraId="4D318167" w14:textId="77777777" w:rsidR="00785396" w:rsidRPr="005014BD" w:rsidRDefault="00785396" w:rsidP="00723C1A">
      <w:pPr>
        <w:pStyle w:val="EndNoteBibliography"/>
        <w:spacing w:after="0" w:line="360" w:lineRule="auto"/>
        <w:ind w:left="720" w:hanging="720"/>
        <w:rPr>
          <w:rFonts w:ascii="Times New Roman" w:hAnsi="Times New Roman"/>
          <w:b w:val="0"/>
          <w:i w:val="0"/>
          <w:szCs w:val="24"/>
        </w:rPr>
      </w:pPr>
      <w:r w:rsidRPr="005014BD">
        <w:rPr>
          <w:rFonts w:ascii="Times New Roman" w:hAnsi="Times New Roman"/>
          <w:b w:val="0"/>
          <w:i w:val="0"/>
          <w:szCs w:val="24"/>
        </w:rPr>
        <w:t>Cook, Y.A.; Sanislav, I.V.; Hammerli, J.; Blenkinsop, T.G.; Dirks, P.H.G.M., 2016. A primitive mantle source for the neoarchean mafic rocks from the tanzania craton. Geoscience Frontiers, 7, 911-926.</w:t>
      </w:r>
    </w:p>
    <w:p w14:paraId="7F3E2DE5" w14:textId="77777777" w:rsidR="00785396" w:rsidRPr="005014BD" w:rsidRDefault="00785396" w:rsidP="00A77F11">
      <w:pPr>
        <w:spacing w:after="0" w:line="360" w:lineRule="auto"/>
        <w:ind w:left="284" w:hanging="284"/>
        <w:jc w:val="both"/>
        <w:rPr>
          <w:rFonts w:ascii="Times New Roman" w:eastAsia="Times New Roman" w:hAnsi="Times New Roman" w:cs="Times New Roman"/>
          <w:sz w:val="24"/>
          <w:szCs w:val="24"/>
          <w:lang w:eastAsia="en-AU"/>
        </w:rPr>
      </w:pPr>
      <w:r w:rsidRPr="005014BD">
        <w:rPr>
          <w:rFonts w:ascii="Times New Roman" w:eastAsia="Times New Roman" w:hAnsi="Times New Roman" w:cs="Times New Roman"/>
          <w:sz w:val="24"/>
          <w:szCs w:val="24"/>
          <w:lang w:eastAsia="en-AU"/>
        </w:rPr>
        <w:t xml:space="preserve">Eme, L., Sharpe, S. C., Brown, M. W. and Roger, A. J. 2014. On the age of eukaryotes: evaluating evidence from fossils and molecular clocks. Cold Spring Harbor Perspectives in Biology. doi: 10.1101/cshperspect.a016139. </w:t>
      </w:r>
    </w:p>
    <w:p w14:paraId="0F73B676" w14:textId="77777777" w:rsidR="00785396" w:rsidRPr="005014BD" w:rsidRDefault="00785396" w:rsidP="00A77F11">
      <w:pPr>
        <w:pStyle w:val="EndNoteBibliography"/>
        <w:spacing w:after="0" w:line="360" w:lineRule="auto"/>
        <w:ind w:left="720" w:hanging="720"/>
        <w:rPr>
          <w:rFonts w:ascii="Times New Roman" w:hAnsi="Times New Roman"/>
          <w:b w:val="0"/>
          <w:i w:val="0"/>
          <w:szCs w:val="24"/>
        </w:rPr>
      </w:pPr>
      <w:r w:rsidRPr="005014BD">
        <w:rPr>
          <w:rFonts w:ascii="Times New Roman" w:hAnsi="Times New Roman"/>
          <w:b w:val="0"/>
          <w:i w:val="0"/>
          <w:szCs w:val="24"/>
        </w:rPr>
        <w:t>Gabert, G. Lithostratigraphic and tectonic setting of gold mineralization in the archean cratons of tanzania and uganda, east africa. Precambrian Research 1990, 46, 59-69.</w:t>
      </w:r>
    </w:p>
    <w:p w14:paraId="652B818A" w14:textId="77777777" w:rsidR="00785396" w:rsidRPr="005014BD" w:rsidRDefault="00785396" w:rsidP="00A77F11">
      <w:pPr>
        <w:pStyle w:val="EndNoteBibliography"/>
        <w:spacing w:after="0" w:line="360" w:lineRule="auto"/>
        <w:ind w:left="720" w:hanging="720"/>
        <w:rPr>
          <w:rFonts w:ascii="Times New Roman" w:hAnsi="Times New Roman"/>
          <w:b w:val="0"/>
          <w:i w:val="0"/>
          <w:szCs w:val="24"/>
        </w:rPr>
      </w:pPr>
      <w:r w:rsidRPr="005014BD">
        <w:rPr>
          <w:rFonts w:ascii="Times New Roman" w:hAnsi="Times New Roman"/>
          <w:b w:val="0"/>
          <w:i w:val="0"/>
        </w:rPr>
        <w:t>Hofmann, A.; Dirks, P.H.G.M.; Jelsma, H.A., 2001. Late archaean foreland basin deposits, belingwe greenstone belt, zimbabwe. Sedimentary Geology, 141-142, 131-168.</w:t>
      </w:r>
    </w:p>
    <w:p w14:paraId="51157F92" w14:textId="77777777" w:rsidR="00785396" w:rsidRPr="005014BD" w:rsidRDefault="00785396" w:rsidP="00A77F11">
      <w:pPr>
        <w:spacing w:after="0" w:line="360" w:lineRule="auto"/>
        <w:ind w:left="284" w:hanging="284"/>
        <w:jc w:val="both"/>
        <w:rPr>
          <w:rFonts w:ascii="Times New Roman" w:eastAsia="Times New Roman" w:hAnsi="Times New Roman" w:cs="Times New Roman"/>
          <w:sz w:val="24"/>
          <w:szCs w:val="24"/>
          <w:lang w:eastAsia="en-AU"/>
        </w:rPr>
      </w:pPr>
      <w:r w:rsidRPr="005014BD">
        <w:rPr>
          <w:rFonts w:ascii="Times New Roman" w:eastAsia="Times New Roman" w:hAnsi="Times New Roman" w:cs="Times New Roman"/>
          <w:sz w:val="24"/>
          <w:szCs w:val="24"/>
          <w:lang w:eastAsia="en-AU"/>
        </w:rPr>
        <w:t>Hofmann, H. J., 2004, Archean microfossils and abiomorphs, Astrobiology 4: 135–136.</w:t>
      </w:r>
    </w:p>
    <w:p w14:paraId="40CBE838" w14:textId="77777777" w:rsidR="00785396" w:rsidRPr="005014BD" w:rsidRDefault="00785396" w:rsidP="00A77F11">
      <w:pPr>
        <w:spacing w:after="0" w:line="360" w:lineRule="auto"/>
        <w:ind w:left="284" w:hanging="284"/>
        <w:jc w:val="both"/>
        <w:rPr>
          <w:rFonts w:ascii="Times New Roman" w:eastAsia="Times New Roman" w:hAnsi="Times New Roman" w:cs="Times New Roman"/>
          <w:sz w:val="24"/>
          <w:szCs w:val="24"/>
          <w:lang w:eastAsia="en-AU"/>
        </w:rPr>
      </w:pPr>
      <w:r w:rsidRPr="005014BD">
        <w:rPr>
          <w:rFonts w:ascii="Times New Roman" w:eastAsia="Times New Roman" w:hAnsi="Times New Roman" w:cs="Times New Roman"/>
          <w:sz w:val="24"/>
          <w:szCs w:val="24"/>
          <w:lang w:eastAsia="en-AU"/>
        </w:rPr>
        <w:t>Javaux, E. J., Knoll, A. H. and Walter, M. 2003. Recognizing and interpreting the fossils of early eukaryotes. Origins of Life &amp; Evolution of the Biosphere, 33, 75–94.</w:t>
      </w:r>
    </w:p>
    <w:p w14:paraId="69988090" w14:textId="77777777" w:rsidR="00785396" w:rsidRPr="005014BD" w:rsidRDefault="00785396" w:rsidP="00A77F11">
      <w:pPr>
        <w:spacing w:after="0" w:line="360" w:lineRule="auto"/>
        <w:ind w:left="284" w:hanging="284"/>
        <w:jc w:val="both"/>
        <w:rPr>
          <w:rFonts w:ascii="Times New Roman" w:eastAsia="Times New Roman" w:hAnsi="Times New Roman" w:cs="Times New Roman"/>
          <w:sz w:val="24"/>
          <w:szCs w:val="24"/>
          <w:lang w:eastAsia="en-AU"/>
        </w:rPr>
      </w:pPr>
      <w:r w:rsidRPr="005014BD">
        <w:rPr>
          <w:rFonts w:ascii="Times New Roman" w:eastAsia="Times New Roman" w:hAnsi="Times New Roman" w:cs="Times New Roman"/>
          <w:sz w:val="24"/>
          <w:szCs w:val="24"/>
          <w:lang w:eastAsia="en-AU"/>
        </w:rPr>
        <w:t>Javaux, E. J., Knoll, A. H. and Walter, M., 2004. TEM evidence for eukaryotic diversity in mid-Proterozoic oceans. Geobiology, 2, 121–132.</w:t>
      </w:r>
    </w:p>
    <w:p w14:paraId="1A88F473" w14:textId="77777777" w:rsidR="00785396" w:rsidRPr="005014BD" w:rsidRDefault="00785396" w:rsidP="00723C1A">
      <w:pPr>
        <w:pStyle w:val="EndNoteBibliography"/>
        <w:spacing w:after="0" w:line="360" w:lineRule="auto"/>
        <w:ind w:left="720" w:hanging="720"/>
        <w:rPr>
          <w:rFonts w:ascii="Times New Roman" w:hAnsi="Times New Roman"/>
          <w:b w:val="0"/>
          <w:i w:val="0"/>
          <w:szCs w:val="24"/>
        </w:rPr>
      </w:pPr>
      <w:r w:rsidRPr="005014BD">
        <w:rPr>
          <w:rFonts w:ascii="Times New Roman" w:hAnsi="Times New Roman"/>
          <w:b w:val="0"/>
          <w:i w:val="0"/>
          <w:szCs w:val="24"/>
        </w:rPr>
        <w:t>Kabete, J.M.; Groves, D.I.; McNaughton, N.J.; Mruma, A.H. 2012a. A new tectonic and temporal framework for the tanzanian shield: Implications for gold metallogeny and undiscovered endowment. Ore Geology Reviews, 48, 88-124.</w:t>
      </w:r>
    </w:p>
    <w:p w14:paraId="131694FB" w14:textId="77777777" w:rsidR="00785396" w:rsidRPr="005014BD" w:rsidRDefault="00785396" w:rsidP="00723C1A">
      <w:pPr>
        <w:pStyle w:val="EndNoteBibliography"/>
        <w:spacing w:after="0" w:line="360" w:lineRule="auto"/>
        <w:ind w:left="720" w:hanging="720"/>
        <w:rPr>
          <w:rFonts w:ascii="Times New Roman" w:hAnsi="Times New Roman"/>
          <w:b w:val="0"/>
          <w:i w:val="0"/>
          <w:szCs w:val="24"/>
        </w:rPr>
      </w:pPr>
      <w:r w:rsidRPr="005014BD">
        <w:rPr>
          <w:rFonts w:ascii="Times New Roman" w:hAnsi="Times New Roman"/>
          <w:b w:val="0"/>
          <w:i w:val="0"/>
          <w:szCs w:val="24"/>
        </w:rPr>
        <w:t>Kabete, J.M.; McNaughton, N.J.; Groves, D.I.; Mruma, A.H., 2012b. Reconnaissance shrimp U–Pb zircon geochronology of the tanzania craton: Evidence for neoarchean granitoid–greenstone belts in the central tanzania region and the southern east african orogen. Precambrian Research, 216-219, 232-266.</w:t>
      </w:r>
    </w:p>
    <w:p w14:paraId="645E134F" w14:textId="77777777" w:rsidR="00785396" w:rsidRPr="005014BD" w:rsidRDefault="00785396" w:rsidP="00A77F11">
      <w:pPr>
        <w:spacing w:after="0" w:line="360" w:lineRule="auto"/>
        <w:ind w:left="284" w:hanging="284"/>
        <w:jc w:val="both"/>
        <w:rPr>
          <w:rFonts w:ascii="Times New Roman" w:eastAsia="Times New Roman" w:hAnsi="Times New Roman" w:cs="Times New Roman"/>
          <w:sz w:val="24"/>
          <w:szCs w:val="24"/>
          <w:lang w:eastAsia="en-AU"/>
        </w:rPr>
      </w:pPr>
      <w:r w:rsidRPr="005014BD">
        <w:rPr>
          <w:rFonts w:ascii="Times New Roman" w:eastAsia="Times New Roman" w:hAnsi="Times New Roman" w:cs="Times New Roman"/>
          <w:sz w:val="24"/>
          <w:szCs w:val="24"/>
          <w:lang w:eastAsia="en-AU"/>
        </w:rPr>
        <w:t>Knoll, A. H., Javaux, E., Hewitt, D. and Cohen, P. 2006. Eukaryotic organisms in Proterozoic oceans. Philosophical Transactions of the Royal Society B: Biological Sciences, 361, 1023–1038.</w:t>
      </w:r>
    </w:p>
    <w:p w14:paraId="0817AB66" w14:textId="77777777" w:rsidR="00785396" w:rsidRPr="005014BD" w:rsidRDefault="00785396" w:rsidP="00723C1A">
      <w:pPr>
        <w:pStyle w:val="EndNoteBibliography"/>
        <w:spacing w:after="0" w:line="360" w:lineRule="auto"/>
        <w:ind w:left="720" w:hanging="720"/>
        <w:rPr>
          <w:rFonts w:ascii="Times New Roman" w:hAnsi="Times New Roman"/>
          <w:b w:val="0"/>
          <w:i w:val="0"/>
          <w:szCs w:val="24"/>
        </w:rPr>
      </w:pPr>
      <w:r w:rsidRPr="005014BD">
        <w:rPr>
          <w:rFonts w:ascii="Times New Roman" w:hAnsi="Times New Roman"/>
          <w:b w:val="0"/>
          <w:i w:val="0"/>
          <w:szCs w:val="24"/>
        </w:rPr>
        <w:lastRenderedPageBreak/>
        <w:t>Kuehn, S.; Ogola, J.; Sango, P., 1990. Regional setting and nature of gold mineralization in tanzania and southwest kenya. Precambrian Research, 46, 71-82.</w:t>
      </w:r>
    </w:p>
    <w:p w14:paraId="0F171889" w14:textId="77777777" w:rsidR="00785396" w:rsidRPr="005014BD" w:rsidRDefault="00785396" w:rsidP="00723C1A">
      <w:pPr>
        <w:pStyle w:val="EndNoteBibliography"/>
        <w:spacing w:after="0" w:line="360" w:lineRule="auto"/>
        <w:ind w:left="720" w:hanging="720"/>
        <w:rPr>
          <w:rFonts w:ascii="Times New Roman" w:hAnsi="Times New Roman"/>
          <w:b w:val="0"/>
          <w:i w:val="0"/>
          <w:szCs w:val="24"/>
        </w:rPr>
      </w:pPr>
      <w:r w:rsidRPr="005014BD">
        <w:rPr>
          <w:rFonts w:ascii="Times New Roman" w:hAnsi="Times New Roman"/>
          <w:b w:val="0"/>
          <w:i w:val="0"/>
          <w:szCs w:val="24"/>
        </w:rPr>
        <w:t>Kwelwa S.D., Sanislav, I.V., Dirks, P.H.G.M., Blenkinsop T.G., Kolling, S. L., 2018. Zircon U-Pb ages and Hf isotope data from the Kukuluma Terrain of the Geita Greenstone Belt, Tanzania Craton: implications for stratigraphy, crustal growth and timing of gold mineralization. Afr. J. Earth Sci., 139, 38-54. doi.org/10.1016/j.jafrearsci.2017.11.</w:t>
      </w:r>
    </w:p>
    <w:p w14:paraId="04150741" w14:textId="77777777" w:rsidR="00785396" w:rsidRPr="005014BD" w:rsidRDefault="00785396" w:rsidP="00723C1A">
      <w:pPr>
        <w:pStyle w:val="EndNoteBibliography"/>
        <w:spacing w:after="0" w:line="360" w:lineRule="auto"/>
        <w:ind w:left="720" w:hanging="720"/>
        <w:rPr>
          <w:rFonts w:ascii="Times New Roman" w:hAnsi="Times New Roman"/>
          <w:b w:val="0"/>
          <w:i w:val="0"/>
          <w:szCs w:val="24"/>
        </w:rPr>
      </w:pPr>
      <w:r w:rsidRPr="005014BD">
        <w:rPr>
          <w:rFonts w:ascii="Times New Roman" w:hAnsi="Times New Roman"/>
          <w:b w:val="0"/>
          <w:i w:val="0"/>
          <w:szCs w:val="24"/>
        </w:rPr>
        <w:t>Manya, S. Petrogenesis and emplacement of the TTG and K-rich granites at the buzwagi gold mine, northern tanzania: Implications for the timing of gold mineralization. Lithos 2016, 256-257, 26-40.</w:t>
      </w:r>
    </w:p>
    <w:p w14:paraId="35C40708" w14:textId="77777777" w:rsidR="00785396" w:rsidRPr="005014BD" w:rsidRDefault="00785396" w:rsidP="00723C1A">
      <w:pPr>
        <w:pStyle w:val="EndNoteBibliography"/>
        <w:spacing w:after="0" w:line="360" w:lineRule="auto"/>
        <w:ind w:left="720" w:hanging="720"/>
        <w:rPr>
          <w:rFonts w:ascii="Times New Roman" w:hAnsi="Times New Roman"/>
          <w:b w:val="0"/>
          <w:i w:val="0"/>
          <w:szCs w:val="24"/>
        </w:rPr>
      </w:pPr>
      <w:r w:rsidRPr="005014BD">
        <w:rPr>
          <w:rFonts w:ascii="Times New Roman" w:hAnsi="Times New Roman"/>
          <w:b w:val="0"/>
          <w:i w:val="0"/>
          <w:szCs w:val="24"/>
        </w:rPr>
        <w:t>Manya, S.; Maboko, M.A.H., 2008. Geochemistry of the neoarchaean mafic volcanic rocks of the geita area, nw tanzania: Implications for stratigraphical relationships in the sukumaland greenstone belt. Journal of African Earth Sciences, 52, 152-160</w:t>
      </w:r>
    </w:p>
    <w:p w14:paraId="3C4E7D25" w14:textId="77777777" w:rsidR="00785396" w:rsidRPr="00785396" w:rsidRDefault="00785396" w:rsidP="00785396">
      <w:pPr>
        <w:spacing w:after="0" w:line="360" w:lineRule="auto"/>
        <w:ind w:left="284" w:hanging="284"/>
        <w:jc w:val="both"/>
        <w:rPr>
          <w:rFonts w:ascii="Times New Roman" w:eastAsia="Times New Roman" w:hAnsi="Times New Roman" w:cs="Times New Roman"/>
          <w:sz w:val="24"/>
          <w:szCs w:val="24"/>
          <w:lang w:eastAsia="en-AU"/>
        </w:rPr>
      </w:pPr>
      <w:r w:rsidRPr="00785396">
        <w:rPr>
          <w:rFonts w:ascii="Segoe UI" w:eastAsia="Times New Roman" w:hAnsi="Segoe UI" w:cs="Segoe UI"/>
          <w:bCs/>
          <w:iCs/>
          <w:color w:val="201F1E"/>
          <w:sz w:val="23"/>
          <w:szCs w:val="23"/>
          <w:lang w:eastAsia="en-AU"/>
        </w:rPr>
        <w:t>Marone, F., and Stampanoni, M. 2012. Regridding reconstruction algorithm for real-time tomographic imaging. Journal of Synchrotron Radiation, 19:1029–1037.</w:t>
      </w:r>
    </w:p>
    <w:p w14:paraId="2A23D9F9" w14:textId="77777777" w:rsidR="00785396" w:rsidRPr="005014BD" w:rsidRDefault="00785396" w:rsidP="00A77F11">
      <w:pPr>
        <w:spacing w:after="0" w:line="360" w:lineRule="auto"/>
        <w:ind w:left="284" w:hanging="284"/>
        <w:jc w:val="both"/>
        <w:rPr>
          <w:rFonts w:ascii="Times New Roman" w:eastAsia="Times New Roman" w:hAnsi="Times New Roman" w:cs="Times New Roman"/>
          <w:sz w:val="24"/>
          <w:szCs w:val="24"/>
          <w:lang w:eastAsia="en-AU"/>
        </w:rPr>
      </w:pPr>
      <w:r w:rsidRPr="005014BD">
        <w:rPr>
          <w:rFonts w:ascii="Times New Roman" w:eastAsia="Times New Roman" w:hAnsi="Times New Roman" w:cs="Times New Roman"/>
          <w:sz w:val="24"/>
          <w:szCs w:val="24"/>
          <w:lang w:eastAsia="en-AU"/>
        </w:rPr>
        <w:t>McLoughlin, N., Brasier, M. D., Wacey, D., Green, O. R., and Perry, R. S., 2007, On biogenicity criteria for endolithic microborings on early Earth and beyond, Astrobiology 7: 10–26.</w:t>
      </w:r>
    </w:p>
    <w:p w14:paraId="3C6DDDA7" w14:textId="77777777" w:rsidR="00785396" w:rsidRPr="005014BD" w:rsidRDefault="00785396" w:rsidP="00A77F11">
      <w:pPr>
        <w:spacing w:after="0" w:line="360" w:lineRule="auto"/>
        <w:ind w:left="284" w:hanging="284"/>
        <w:jc w:val="both"/>
        <w:rPr>
          <w:rFonts w:ascii="Times New Roman" w:eastAsia="Times New Roman" w:hAnsi="Times New Roman" w:cs="Times New Roman"/>
          <w:sz w:val="24"/>
          <w:szCs w:val="24"/>
          <w:lang w:eastAsia="en-AU"/>
        </w:rPr>
      </w:pPr>
      <w:r w:rsidRPr="005014BD">
        <w:rPr>
          <w:rFonts w:ascii="Times New Roman" w:eastAsia="Times New Roman" w:hAnsi="Times New Roman" w:cs="Times New Roman"/>
          <w:sz w:val="24"/>
          <w:szCs w:val="24"/>
          <w:lang w:eastAsia="en-AU"/>
        </w:rPr>
        <w:t>Rahl, J. M., Anderson, K. M., Brandon, M. T. &amp; Fassoulas, C. 2005. Raman spectroscopic carbonaceous material thermometry of low-grade metamorphic rocks: Calibration and application to tectonic exhumation in Crete, Greece. Earth Planet Sci Lett 240, 339–354.</w:t>
      </w:r>
    </w:p>
    <w:p w14:paraId="5DDD3259" w14:textId="77777777" w:rsidR="00785396" w:rsidRPr="005014BD" w:rsidRDefault="00785396" w:rsidP="00A77F11">
      <w:pPr>
        <w:spacing w:after="0" w:line="360" w:lineRule="auto"/>
        <w:ind w:left="284" w:hanging="284"/>
        <w:jc w:val="both"/>
        <w:rPr>
          <w:rFonts w:ascii="Times New Roman" w:eastAsia="Times New Roman" w:hAnsi="Times New Roman" w:cs="Times New Roman"/>
          <w:sz w:val="24"/>
          <w:szCs w:val="24"/>
          <w:lang w:eastAsia="en-AU"/>
        </w:rPr>
      </w:pPr>
      <w:r w:rsidRPr="005014BD">
        <w:rPr>
          <w:rFonts w:ascii="Times New Roman" w:eastAsia="Times New Roman" w:hAnsi="Times New Roman" w:cs="Times New Roman"/>
          <w:sz w:val="24"/>
          <w:szCs w:val="24"/>
          <w:lang w:eastAsia="en-AU"/>
        </w:rPr>
        <w:t>Rochette, N. C., Brochier-Armanet, C. and Gouy, M. 2014. Phylogenomic test of the hypotheses for the evolutionary origin of eukaryotes. Molecular Biology and Evolution, 31, 832–845.</w:t>
      </w:r>
    </w:p>
    <w:p w14:paraId="09E162A4" w14:textId="77777777" w:rsidR="00785396" w:rsidRPr="005014BD" w:rsidRDefault="00785396" w:rsidP="00723C1A">
      <w:pPr>
        <w:pStyle w:val="EndNoteBibliography"/>
        <w:spacing w:after="0" w:line="360" w:lineRule="auto"/>
        <w:ind w:left="720" w:hanging="720"/>
        <w:rPr>
          <w:rFonts w:ascii="Times New Roman" w:hAnsi="Times New Roman"/>
          <w:b w:val="0"/>
          <w:i w:val="0"/>
          <w:szCs w:val="24"/>
        </w:rPr>
      </w:pPr>
      <w:r w:rsidRPr="005014BD">
        <w:rPr>
          <w:rFonts w:ascii="Times New Roman" w:hAnsi="Times New Roman"/>
          <w:b w:val="0"/>
          <w:i w:val="0"/>
          <w:szCs w:val="24"/>
        </w:rPr>
        <w:t>Sanislav, I.V.; Blenkinsop, T.G.; Dirks, P.H.G.M., 2018. Archean crustal growth through successive partial melting events in an oceanic plateau-like setting in the tanzania craton. Terra Nova, 0, 1-10.</w:t>
      </w:r>
    </w:p>
    <w:p w14:paraId="2691ED0B" w14:textId="77777777" w:rsidR="00785396" w:rsidRPr="005014BD" w:rsidRDefault="00785396" w:rsidP="00723C1A">
      <w:pPr>
        <w:pStyle w:val="EndNoteBibliography"/>
        <w:spacing w:after="0" w:line="360" w:lineRule="auto"/>
        <w:ind w:left="720" w:hanging="720"/>
        <w:rPr>
          <w:rFonts w:ascii="Times New Roman" w:hAnsi="Times New Roman"/>
          <w:b w:val="0"/>
          <w:i w:val="0"/>
          <w:szCs w:val="24"/>
        </w:rPr>
      </w:pPr>
      <w:r w:rsidRPr="005014BD">
        <w:rPr>
          <w:rFonts w:ascii="Times New Roman" w:hAnsi="Times New Roman"/>
          <w:b w:val="0"/>
          <w:i w:val="0"/>
          <w:szCs w:val="24"/>
        </w:rPr>
        <w:t>Sanislav, I.V.; Kolling, S.L.; Brayshaw, M.; Cook, Y.A.; Dirks, P.H.G.M.; Blenkinsop, T.G.; Mturi, M.I.; Ruhega, R., 2015. The geology of the giant nyankanga gold deposit, geita greenstone belt, tanzania. Ore Geology Reviews, 69, 1-16.</w:t>
      </w:r>
    </w:p>
    <w:p w14:paraId="473F9311" w14:textId="77777777" w:rsidR="00785396" w:rsidRPr="005014BD" w:rsidRDefault="00785396" w:rsidP="00A77F11">
      <w:pPr>
        <w:spacing w:after="0" w:line="360" w:lineRule="auto"/>
        <w:ind w:left="284" w:hanging="284"/>
        <w:jc w:val="both"/>
        <w:rPr>
          <w:rFonts w:ascii="Times New Roman" w:eastAsia="Times New Roman" w:hAnsi="Times New Roman" w:cs="Times New Roman"/>
          <w:sz w:val="24"/>
          <w:szCs w:val="24"/>
          <w:lang w:eastAsia="en-AU"/>
        </w:rPr>
      </w:pPr>
      <w:r w:rsidRPr="005014BD">
        <w:rPr>
          <w:rFonts w:ascii="Times New Roman" w:eastAsia="Times New Roman" w:hAnsi="Times New Roman" w:cs="Times New Roman"/>
          <w:sz w:val="24"/>
          <w:szCs w:val="24"/>
          <w:lang w:eastAsia="en-AU"/>
        </w:rPr>
        <w:t>Schopf, J. W., and Walter, M. R., 1983, Archean microfossils: new evidence of ancient microbes. In: Schopf, J. W. (Ed.) Earth’s Earliest Biosphere, Its Origin and Evolution, Princeton University Press, Princeton, NJ, pp. 214–239.</w:t>
      </w:r>
    </w:p>
    <w:p w14:paraId="6CF9C55F" w14:textId="77777777" w:rsidR="00785396" w:rsidRPr="005014BD" w:rsidRDefault="00785396" w:rsidP="00A77F11">
      <w:pPr>
        <w:spacing w:after="0" w:line="360" w:lineRule="auto"/>
        <w:ind w:left="284" w:hanging="284"/>
        <w:jc w:val="both"/>
        <w:rPr>
          <w:rFonts w:ascii="Times New Roman" w:eastAsia="Times New Roman" w:hAnsi="Times New Roman" w:cs="Times New Roman"/>
          <w:sz w:val="24"/>
          <w:szCs w:val="24"/>
          <w:lang w:eastAsia="en-AU"/>
        </w:rPr>
      </w:pPr>
      <w:r w:rsidRPr="005014BD">
        <w:rPr>
          <w:rFonts w:ascii="Times New Roman" w:eastAsia="Times New Roman" w:hAnsi="Times New Roman" w:cs="Times New Roman"/>
          <w:sz w:val="24"/>
          <w:szCs w:val="24"/>
          <w:lang w:eastAsia="en-AU"/>
        </w:rPr>
        <w:lastRenderedPageBreak/>
        <w:t>Sugitani, K., Grey, K., Allwood, A., Nagaoka, T., Mimura, K., Minami, M., Marshall, C. P., Van Kranendonk, M. J. and Walter, M. R., 2007, Diverse microstructures from Archaean chert from the Mount Goldsworthy-Mount Grant area, Pilbara Craton, Western Australia: microfossils, dubiofossils, or pseudofossils? Precambrian Research 158: 228–262.</w:t>
      </w:r>
    </w:p>
    <w:p w14:paraId="4515B151" w14:textId="77777777" w:rsidR="00785396" w:rsidRPr="005014BD" w:rsidRDefault="00785396" w:rsidP="00A77F11">
      <w:pPr>
        <w:spacing w:after="0" w:line="360" w:lineRule="auto"/>
        <w:ind w:left="284" w:hanging="284"/>
        <w:jc w:val="both"/>
        <w:rPr>
          <w:rFonts w:ascii="Times New Roman" w:eastAsia="Times New Roman" w:hAnsi="Times New Roman" w:cs="Times New Roman"/>
          <w:sz w:val="24"/>
          <w:szCs w:val="24"/>
          <w:lang w:eastAsia="en-AU"/>
        </w:rPr>
      </w:pPr>
      <w:r w:rsidRPr="005014BD">
        <w:rPr>
          <w:rFonts w:ascii="Times New Roman" w:eastAsia="Times New Roman" w:hAnsi="Times New Roman" w:cs="Times New Roman"/>
          <w:sz w:val="24"/>
          <w:szCs w:val="24"/>
          <w:lang w:eastAsia="en-AU"/>
        </w:rPr>
        <w:t>Ueno, Y., Yamada, K., Yoshida, N., Maruyama, S. and Isozaki , Y. 2006. Evidence from fluid inclusions for microbial methanogenesis in the early Archaean era. Nature, 440, 516–519.</w:t>
      </w:r>
    </w:p>
    <w:p w14:paraId="6C40482A" w14:textId="77777777" w:rsidR="00785396" w:rsidRPr="005014BD" w:rsidRDefault="00785396" w:rsidP="00A77F11">
      <w:pPr>
        <w:spacing w:after="0" w:line="360" w:lineRule="auto"/>
        <w:ind w:left="284" w:hanging="284"/>
        <w:jc w:val="both"/>
        <w:rPr>
          <w:rFonts w:ascii="Times New Roman" w:eastAsia="Times New Roman" w:hAnsi="Times New Roman" w:cs="Times New Roman"/>
          <w:sz w:val="24"/>
          <w:szCs w:val="24"/>
          <w:lang w:eastAsia="en-AU"/>
        </w:rPr>
      </w:pPr>
      <w:r w:rsidRPr="005014BD">
        <w:rPr>
          <w:rFonts w:ascii="Times New Roman" w:eastAsia="Times New Roman" w:hAnsi="Times New Roman" w:cs="Times New Roman"/>
          <w:sz w:val="24"/>
          <w:szCs w:val="24"/>
          <w:lang w:eastAsia="en-AU"/>
        </w:rPr>
        <w:t>Wacey, D. 2009. Early Life on Earth. A Practical Guide. Topics in Geobiology 31, (Springer) pp. 274.</w:t>
      </w:r>
    </w:p>
    <w:p w14:paraId="791D67FE" w14:textId="77777777" w:rsidR="00785396" w:rsidRDefault="00785396" w:rsidP="00785396">
      <w:pPr>
        <w:spacing w:after="0" w:line="360" w:lineRule="auto"/>
        <w:ind w:left="284" w:hanging="284"/>
        <w:jc w:val="both"/>
        <w:rPr>
          <w:rFonts w:ascii="Times New Roman" w:eastAsia="Times New Roman" w:hAnsi="Times New Roman" w:cs="Times New Roman"/>
          <w:sz w:val="24"/>
          <w:szCs w:val="24"/>
          <w:lang w:eastAsia="en-AU"/>
        </w:rPr>
      </w:pPr>
      <w:r w:rsidRPr="005014BD">
        <w:rPr>
          <w:rFonts w:ascii="Times New Roman" w:eastAsia="Times New Roman" w:hAnsi="Times New Roman" w:cs="Times New Roman"/>
          <w:sz w:val="24"/>
          <w:szCs w:val="24"/>
          <w:lang w:eastAsia="en-AU"/>
        </w:rPr>
        <w:t>Westall, F., and Folk, R. L., 2003, Exogenous carbonaceous microstructures in Early Archaean cherts and BIFs from the Isua Greenstone belt: implications for the search for life in ancient rocks, Precambrian Research 126: 313–330.</w:t>
      </w:r>
    </w:p>
    <w:bookmarkEnd w:id="0"/>
    <w:p w14:paraId="4FD90A2C" w14:textId="77777777" w:rsidR="005014BD" w:rsidRPr="005014BD" w:rsidRDefault="005014BD" w:rsidP="00A77F11">
      <w:pPr>
        <w:spacing w:after="0" w:line="360" w:lineRule="auto"/>
        <w:ind w:left="284" w:hanging="284"/>
        <w:jc w:val="both"/>
        <w:rPr>
          <w:rFonts w:ascii="Times New Roman" w:eastAsia="Times New Roman" w:hAnsi="Times New Roman" w:cs="Times New Roman"/>
          <w:sz w:val="24"/>
          <w:szCs w:val="24"/>
          <w:lang w:eastAsia="en-AU"/>
        </w:rPr>
      </w:pPr>
    </w:p>
    <w:p w14:paraId="2BFE81FE" w14:textId="5DCDC2C4" w:rsidR="0060536A" w:rsidRPr="005014BD" w:rsidRDefault="0060536A" w:rsidP="00A77F11">
      <w:pPr>
        <w:spacing w:after="0" w:line="360" w:lineRule="auto"/>
        <w:ind w:left="284" w:hanging="284"/>
        <w:jc w:val="both"/>
        <w:rPr>
          <w:rFonts w:ascii="Times New Roman" w:eastAsia="Times New Roman" w:hAnsi="Times New Roman" w:cs="Times New Roman"/>
          <w:sz w:val="24"/>
          <w:szCs w:val="24"/>
          <w:lang w:eastAsia="en-AU"/>
        </w:rPr>
      </w:pPr>
    </w:p>
    <w:p w14:paraId="03D2716C" w14:textId="77777777" w:rsidR="00343C60" w:rsidRPr="00723C1A" w:rsidRDefault="00343C60" w:rsidP="00A77F11">
      <w:pPr>
        <w:spacing w:after="0" w:line="360" w:lineRule="auto"/>
        <w:ind w:left="284" w:hanging="284"/>
        <w:jc w:val="both"/>
        <w:rPr>
          <w:rFonts w:ascii="Times New Roman" w:eastAsia="Times New Roman" w:hAnsi="Times New Roman" w:cs="Times New Roman"/>
          <w:sz w:val="24"/>
          <w:szCs w:val="24"/>
          <w:lang w:eastAsia="en-AU"/>
        </w:rPr>
      </w:pPr>
    </w:p>
    <w:p w14:paraId="04ECA11B" w14:textId="77777777" w:rsidR="00BA0BB3" w:rsidRPr="00A77F11" w:rsidRDefault="00BA0BB3" w:rsidP="00A77F11">
      <w:pPr>
        <w:pStyle w:val="EndNoteBibliography"/>
        <w:spacing w:after="0" w:line="360" w:lineRule="auto"/>
        <w:ind w:left="720" w:hanging="720"/>
        <w:rPr>
          <w:rFonts w:ascii="Times New Roman" w:hAnsi="Times New Roman"/>
          <w:szCs w:val="24"/>
        </w:rPr>
      </w:pPr>
    </w:p>
    <w:p w14:paraId="2D9BAA63" w14:textId="77777777" w:rsidR="00BA0BB3" w:rsidRPr="00A77F11" w:rsidRDefault="00BA0BB3" w:rsidP="00A77F11">
      <w:pPr>
        <w:spacing w:after="0" w:line="360" w:lineRule="auto"/>
        <w:ind w:left="284" w:hanging="284"/>
        <w:jc w:val="both"/>
        <w:rPr>
          <w:rFonts w:ascii="Times New Roman" w:eastAsia="Times New Roman" w:hAnsi="Times New Roman" w:cs="Times New Roman"/>
          <w:sz w:val="24"/>
          <w:szCs w:val="24"/>
          <w:lang w:eastAsia="en-AU"/>
        </w:rPr>
      </w:pPr>
    </w:p>
    <w:sectPr w:rsidR="00BA0BB3" w:rsidRPr="00A77F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Helvetica Neue"/>
    <w:charset w:val="00"/>
    <w:family w:val="auto"/>
    <w:pitch w:val="variable"/>
    <w:sig w:usb0="E50002FF" w:usb1="500079DB" w:usb2="00000010" w:usb3="00000000" w:csb0="0000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31DE9"/>
    <w:multiLevelType w:val="hybridMultilevel"/>
    <w:tmpl w:val="C8BAFD40"/>
    <w:lvl w:ilvl="0" w:tplc="F71800B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534255E"/>
    <w:multiLevelType w:val="multilevel"/>
    <w:tmpl w:val="07F6D5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5840A6D"/>
    <w:multiLevelType w:val="hybridMultilevel"/>
    <w:tmpl w:val="0A0E1C50"/>
    <w:lvl w:ilvl="0" w:tplc="70E45382">
      <w:start w:val="1"/>
      <w:numFmt w:val="decimal"/>
      <w:lvlText w:val="%1."/>
      <w:lvlJc w:val="left"/>
      <w:pPr>
        <w:ind w:left="720" w:hanging="360"/>
      </w:pPr>
      <w:rPr>
        <w:rFonts w:ascii="Calibri" w:hAnsi="Calibri" w:cs="Times New Roman" w:hint="default"/>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4B582CB6"/>
    <w:multiLevelType w:val="multilevel"/>
    <w:tmpl w:val="07F6D5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98566AA"/>
    <w:multiLevelType w:val="hybridMultilevel"/>
    <w:tmpl w:val="935239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C415A89"/>
    <w:multiLevelType w:val="multilevel"/>
    <w:tmpl w:val="07F6D5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8FB0F31"/>
    <w:multiLevelType w:val="hybridMultilevel"/>
    <w:tmpl w:val="600E834C"/>
    <w:lvl w:ilvl="0" w:tplc="70667B12">
      <w:start w:val="1"/>
      <w:numFmt w:val="decimal"/>
      <w:lvlText w:val="(%1)"/>
      <w:lvlJc w:val="left"/>
      <w:pPr>
        <w:ind w:left="720" w:hanging="360"/>
      </w:pPr>
      <w:rPr>
        <w:rFonts w:ascii="Times New Roman" w:eastAsiaTheme="minorHAnsi" w:hAnsi="Times New Roman" w:cs="Times New Roman"/>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9563A5C"/>
    <w:multiLevelType w:val="hybridMultilevel"/>
    <w:tmpl w:val="C52EED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6"/>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63"/>
    <w:rsid w:val="00005E98"/>
    <w:rsid w:val="00007BCA"/>
    <w:rsid w:val="00020E36"/>
    <w:rsid w:val="000463B1"/>
    <w:rsid w:val="00051B2C"/>
    <w:rsid w:val="000753CD"/>
    <w:rsid w:val="000A68E3"/>
    <w:rsid w:val="000C1E4D"/>
    <w:rsid w:val="000E5522"/>
    <w:rsid w:val="00134655"/>
    <w:rsid w:val="00184349"/>
    <w:rsid w:val="00195BBC"/>
    <w:rsid w:val="001B4561"/>
    <w:rsid w:val="00281724"/>
    <w:rsid w:val="002951ED"/>
    <w:rsid w:val="002B0FD1"/>
    <w:rsid w:val="002C2A53"/>
    <w:rsid w:val="002E08DC"/>
    <w:rsid w:val="00332EB1"/>
    <w:rsid w:val="00336C98"/>
    <w:rsid w:val="00340E37"/>
    <w:rsid w:val="00343C60"/>
    <w:rsid w:val="00362618"/>
    <w:rsid w:val="00377A47"/>
    <w:rsid w:val="003B7CFC"/>
    <w:rsid w:val="004078CE"/>
    <w:rsid w:val="0041133F"/>
    <w:rsid w:val="00424F0A"/>
    <w:rsid w:val="00430CB3"/>
    <w:rsid w:val="004610F6"/>
    <w:rsid w:val="00464783"/>
    <w:rsid w:val="00471A99"/>
    <w:rsid w:val="0047369F"/>
    <w:rsid w:val="004B480D"/>
    <w:rsid w:val="004D2D61"/>
    <w:rsid w:val="005014BD"/>
    <w:rsid w:val="0051153D"/>
    <w:rsid w:val="00544E2B"/>
    <w:rsid w:val="005601D5"/>
    <w:rsid w:val="00585463"/>
    <w:rsid w:val="005C7AAA"/>
    <w:rsid w:val="0060536A"/>
    <w:rsid w:val="00616A7F"/>
    <w:rsid w:val="00630FE8"/>
    <w:rsid w:val="00632063"/>
    <w:rsid w:val="00667380"/>
    <w:rsid w:val="006906AD"/>
    <w:rsid w:val="006A4C31"/>
    <w:rsid w:val="006C1345"/>
    <w:rsid w:val="006D4795"/>
    <w:rsid w:val="006F1279"/>
    <w:rsid w:val="007052A2"/>
    <w:rsid w:val="007071FE"/>
    <w:rsid w:val="00723C1A"/>
    <w:rsid w:val="00775A79"/>
    <w:rsid w:val="00781924"/>
    <w:rsid w:val="00785396"/>
    <w:rsid w:val="00787C20"/>
    <w:rsid w:val="00795E4B"/>
    <w:rsid w:val="007B1CD4"/>
    <w:rsid w:val="007B275E"/>
    <w:rsid w:val="007D7F2A"/>
    <w:rsid w:val="008052C2"/>
    <w:rsid w:val="008260C5"/>
    <w:rsid w:val="00852920"/>
    <w:rsid w:val="00853CF9"/>
    <w:rsid w:val="008C6BA5"/>
    <w:rsid w:val="008D6027"/>
    <w:rsid w:val="008F7B7B"/>
    <w:rsid w:val="00900A87"/>
    <w:rsid w:val="00902AA8"/>
    <w:rsid w:val="00925AB0"/>
    <w:rsid w:val="00941205"/>
    <w:rsid w:val="00950045"/>
    <w:rsid w:val="00955FDB"/>
    <w:rsid w:val="00970732"/>
    <w:rsid w:val="009712BB"/>
    <w:rsid w:val="009E538D"/>
    <w:rsid w:val="00A34872"/>
    <w:rsid w:val="00A36B30"/>
    <w:rsid w:val="00A42AF5"/>
    <w:rsid w:val="00A76F55"/>
    <w:rsid w:val="00A77F11"/>
    <w:rsid w:val="00B0757B"/>
    <w:rsid w:val="00B222E2"/>
    <w:rsid w:val="00B46307"/>
    <w:rsid w:val="00B53AFB"/>
    <w:rsid w:val="00B60697"/>
    <w:rsid w:val="00B71FA4"/>
    <w:rsid w:val="00BA0BB3"/>
    <w:rsid w:val="00BA0C9F"/>
    <w:rsid w:val="00BB3CFC"/>
    <w:rsid w:val="00BD0220"/>
    <w:rsid w:val="00BF415B"/>
    <w:rsid w:val="00BF6630"/>
    <w:rsid w:val="00C06786"/>
    <w:rsid w:val="00C06CF0"/>
    <w:rsid w:val="00C3087E"/>
    <w:rsid w:val="00C76BE0"/>
    <w:rsid w:val="00CB75BA"/>
    <w:rsid w:val="00CE1D16"/>
    <w:rsid w:val="00D25D07"/>
    <w:rsid w:val="00DA4F71"/>
    <w:rsid w:val="00DB650C"/>
    <w:rsid w:val="00DD5205"/>
    <w:rsid w:val="00DE6F5F"/>
    <w:rsid w:val="00E24E03"/>
    <w:rsid w:val="00E30703"/>
    <w:rsid w:val="00E547B8"/>
    <w:rsid w:val="00E81C69"/>
    <w:rsid w:val="00E86061"/>
    <w:rsid w:val="00EA25A2"/>
    <w:rsid w:val="00EB41FB"/>
    <w:rsid w:val="00F158E5"/>
    <w:rsid w:val="00F61404"/>
    <w:rsid w:val="00F7253F"/>
    <w:rsid w:val="00F7742D"/>
    <w:rsid w:val="00FE67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277AE"/>
  <w15:chartTrackingRefBased/>
  <w15:docId w15:val="{784ECCF9-96DB-4989-BBC1-DD81F161C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4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5463"/>
    <w:pPr>
      <w:autoSpaceDE w:val="0"/>
      <w:autoSpaceDN w:val="0"/>
      <w:adjustRightInd w:val="0"/>
      <w:spacing w:after="0" w:line="240" w:lineRule="auto"/>
    </w:pPr>
    <w:rPr>
      <w:rFonts w:ascii="Helvetica Neue" w:hAnsi="Helvetica Neue" w:cs="Helvetica Neue"/>
      <w:color w:val="000000"/>
      <w:sz w:val="24"/>
      <w:szCs w:val="24"/>
    </w:rPr>
  </w:style>
  <w:style w:type="paragraph" w:styleId="ListParagraph">
    <w:name w:val="List Paragraph"/>
    <w:basedOn w:val="Normal"/>
    <w:uiPriority w:val="34"/>
    <w:qFormat/>
    <w:rsid w:val="006A4C31"/>
    <w:pPr>
      <w:ind w:left="720"/>
      <w:contextualSpacing/>
    </w:pPr>
  </w:style>
  <w:style w:type="paragraph" w:customStyle="1" w:styleId="MDPI13authornames">
    <w:name w:val="MDPI_1.3_authornames"/>
    <w:basedOn w:val="Normal"/>
    <w:next w:val="Normal"/>
    <w:qFormat/>
    <w:rsid w:val="00E547B8"/>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character" w:styleId="CommentReference">
    <w:name w:val="annotation reference"/>
    <w:basedOn w:val="DefaultParagraphFont"/>
    <w:uiPriority w:val="99"/>
    <w:semiHidden/>
    <w:unhideWhenUsed/>
    <w:rsid w:val="001B4561"/>
    <w:rPr>
      <w:sz w:val="16"/>
      <w:szCs w:val="16"/>
    </w:rPr>
  </w:style>
  <w:style w:type="paragraph" w:styleId="CommentText">
    <w:name w:val="annotation text"/>
    <w:basedOn w:val="Normal"/>
    <w:link w:val="CommentTextChar"/>
    <w:uiPriority w:val="99"/>
    <w:semiHidden/>
    <w:unhideWhenUsed/>
    <w:rsid w:val="001B4561"/>
    <w:pPr>
      <w:spacing w:line="240" w:lineRule="auto"/>
    </w:pPr>
    <w:rPr>
      <w:sz w:val="20"/>
      <w:szCs w:val="20"/>
    </w:rPr>
  </w:style>
  <w:style w:type="character" w:customStyle="1" w:styleId="CommentTextChar">
    <w:name w:val="Comment Text Char"/>
    <w:basedOn w:val="DefaultParagraphFont"/>
    <w:link w:val="CommentText"/>
    <w:uiPriority w:val="99"/>
    <w:semiHidden/>
    <w:rsid w:val="001B4561"/>
    <w:rPr>
      <w:sz w:val="20"/>
      <w:szCs w:val="20"/>
    </w:rPr>
  </w:style>
  <w:style w:type="paragraph" w:styleId="CommentSubject">
    <w:name w:val="annotation subject"/>
    <w:basedOn w:val="CommentText"/>
    <w:next w:val="CommentText"/>
    <w:link w:val="CommentSubjectChar"/>
    <w:uiPriority w:val="99"/>
    <w:semiHidden/>
    <w:unhideWhenUsed/>
    <w:rsid w:val="001B4561"/>
    <w:rPr>
      <w:b/>
      <w:bCs/>
    </w:rPr>
  </w:style>
  <w:style w:type="character" w:customStyle="1" w:styleId="CommentSubjectChar">
    <w:name w:val="Comment Subject Char"/>
    <w:basedOn w:val="CommentTextChar"/>
    <w:link w:val="CommentSubject"/>
    <w:uiPriority w:val="99"/>
    <w:semiHidden/>
    <w:rsid w:val="001B4561"/>
    <w:rPr>
      <w:b/>
      <w:bCs/>
      <w:sz w:val="20"/>
      <w:szCs w:val="20"/>
    </w:rPr>
  </w:style>
  <w:style w:type="paragraph" w:styleId="BalloonText">
    <w:name w:val="Balloon Text"/>
    <w:basedOn w:val="Normal"/>
    <w:link w:val="BalloonTextChar"/>
    <w:uiPriority w:val="99"/>
    <w:semiHidden/>
    <w:unhideWhenUsed/>
    <w:rsid w:val="001B45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561"/>
    <w:rPr>
      <w:rFonts w:ascii="Segoe UI" w:hAnsi="Segoe UI" w:cs="Segoe UI"/>
      <w:sz w:val="18"/>
      <w:szCs w:val="18"/>
    </w:rPr>
  </w:style>
  <w:style w:type="table" w:styleId="TableGrid">
    <w:name w:val="Table Grid"/>
    <w:basedOn w:val="TableNormal"/>
    <w:uiPriority w:val="59"/>
    <w:rsid w:val="002951ED"/>
    <w:pPr>
      <w:spacing w:after="0" w:line="240" w:lineRule="auto"/>
    </w:pPr>
    <w:rPr>
      <w:rFonts w:ascii="Times New Roman" w:eastAsia="SimSun" w:hAnsi="Times New Roman" w:cs="Times New Roman"/>
      <w:kern w:val="2"/>
      <w:sz w:val="20"/>
      <w:szCs w:val="20"/>
      <w:lang w:val="en-US"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BibliographyChar">
    <w:name w:val="EndNote Bibliography Char"/>
    <w:link w:val="EndNoteBibliography"/>
    <w:locked/>
    <w:rsid w:val="00E30703"/>
    <w:rPr>
      <w:rFonts w:ascii="Calibri" w:eastAsia="Calibri" w:hAnsi="Calibri" w:cs="Times New Roman"/>
      <w:b/>
      <w:i/>
      <w:noProof/>
      <w:sz w:val="24"/>
      <w:szCs w:val="28"/>
      <w:lang w:eastAsia="ar-SA"/>
    </w:rPr>
  </w:style>
  <w:style w:type="paragraph" w:customStyle="1" w:styleId="EndNoteBibliography">
    <w:name w:val="EndNote Bibliography"/>
    <w:basedOn w:val="Normal"/>
    <w:link w:val="EndNoteBibliographyChar"/>
    <w:rsid w:val="00E30703"/>
    <w:pPr>
      <w:suppressAutoHyphens/>
      <w:spacing w:after="200" w:line="240" w:lineRule="auto"/>
      <w:jc w:val="both"/>
    </w:pPr>
    <w:rPr>
      <w:rFonts w:ascii="Calibri" w:eastAsia="Calibri" w:hAnsi="Calibri" w:cs="Times New Roman"/>
      <w:b/>
      <w:i/>
      <w:noProof/>
      <w:sz w:val="24"/>
      <w:szCs w:val="28"/>
      <w:lang w:eastAsia="ar-SA"/>
    </w:rPr>
  </w:style>
  <w:style w:type="paragraph" w:styleId="Revision">
    <w:name w:val="Revision"/>
    <w:hidden/>
    <w:uiPriority w:val="99"/>
    <w:semiHidden/>
    <w:rsid w:val="00E24E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9029">
      <w:bodyDiv w:val="1"/>
      <w:marLeft w:val="0"/>
      <w:marRight w:val="0"/>
      <w:marTop w:val="0"/>
      <w:marBottom w:val="0"/>
      <w:divBdr>
        <w:top w:val="none" w:sz="0" w:space="0" w:color="auto"/>
        <w:left w:val="none" w:sz="0" w:space="0" w:color="auto"/>
        <w:bottom w:val="none" w:sz="0" w:space="0" w:color="auto"/>
        <w:right w:val="none" w:sz="0" w:space="0" w:color="auto"/>
      </w:divBdr>
    </w:div>
    <w:div w:id="371199015">
      <w:bodyDiv w:val="1"/>
      <w:marLeft w:val="0"/>
      <w:marRight w:val="0"/>
      <w:marTop w:val="0"/>
      <w:marBottom w:val="0"/>
      <w:divBdr>
        <w:top w:val="none" w:sz="0" w:space="0" w:color="auto"/>
        <w:left w:val="none" w:sz="0" w:space="0" w:color="auto"/>
        <w:bottom w:val="none" w:sz="0" w:space="0" w:color="auto"/>
        <w:right w:val="none" w:sz="0" w:space="0" w:color="auto"/>
      </w:divBdr>
    </w:div>
    <w:div w:id="426653193">
      <w:bodyDiv w:val="1"/>
      <w:marLeft w:val="0"/>
      <w:marRight w:val="0"/>
      <w:marTop w:val="0"/>
      <w:marBottom w:val="0"/>
      <w:divBdr>
        <w:top w:val="none" w:sz="0" w:space="0" w:color="auto"/>
        <w:left w:val="none" w:sz="0" w:space="0" w:color="auto"/>
        <w:bottom w:val="none" w:sz="0" w:space="0" w:color="auto"/>
        <w:right w:val="none" w:sz="0" w:space="0" w:color="auto"/>
      </w:divBdr>
    </w:div>
    <w:div w:id="538205593">
      <w:bodyDiv w:val="1"/>
      <w:marLeft w:val="0"/>
      <w:marRight w:val="0"/>
      <w:marTop w:val="0"/>
      <w:marBottom w:val="0"/>
      <w:divBdr>
        <w:top w:val="none" w:sz="0" w:space="0" w:color="auto"/>
        <w:left w:val="none" w:sz="0" w:space="0" w:color="auto"/>
        <w:bottom w:val="none" w:sz="0" w:space="0" w:color="auto"/>
        <w:right w:val="none" w:sz="0" w:space="0" w:color="auto"/>
      </w:divBdr>
    </w:div>
    <w:div w:id="1282610176">
      <w:bodyDiv w:val="1"/>
      <w:marLeft w:val="0"/>
      <w:marRight w:val="0"/>
      <w:marTop w:val="0"/>
      <w:marBottom w:val="0"/>
      <w:divBdr>
        <w:top w:val="none" w:sz="0" w:space="0" w:color="auto"/>
        <w:left w:val="none" w:sz="0" w:space="0" w:color="auto"/>
        <w:bottom w:val="none" w:sz="0" w:space="0" w:color="auto"/>
        <w:right w:val="none" w:sz="0" w:space="0" w:color="auto"/>
      </w:divBdr>
    </w:div>
    <w:div w:id="1595168741">
      <w:bodyDiv w:val="1"/>
      <w:marLeft w:val="0"/>
      <w:marRight w:val="0"/>
      <w:marTop w:val="0"/>
      <w:marBottom w:val="0"/>
      <w:divBdr>
        <w:top w:val="none" w:sz="0" w:space="0" w:color="auto"/>
        <w:left w:val="none" w:sz="0" w:space="0" w:color="auto"/>
        <w:bottom w:val="none" w:sz="0" w:space="0" w:color="auto"/>
        <w:right w:val="none" w:sz="0" w:space="0" w:color="auto"/>
      </w:divBdr>
    </w:div>
    <w:div w:id="1738163854">
      <w:bodyDiv w:val="1"/>
      <w:marLeft w:val="0"/>
      <w:marRight w:val="0"/>
      <w:marTop w:val="0"/>
      <w:marBottom w:val="0"/>
      <w:divBdr>
        <w:top w:val="none" w:sz="0" w:space="0" w:color="auto"/>
        <w:left w:val="none" w:sz="0" w:space="0" w:color="auto"/>
        <w:bottom w:val="none" w:sz="0" w:space="0" w:color="auto"/>
        <w:right w:val="none" w:sz="0" w:space="0" w:color="auto"/>
      </w:divBdr>
    </w:div>
    <w:div w:id="1847940803">
      <w:bodyDiv w:val="1"/>
      <w:marLeft w:val="0"/>
      <w:marRight w:val="0"/>
      <w:marTop w:val="0"/>
      <w:marBottom w:val="0"/>
      <w:divBdr>
        <w:top w:val="none" w:sz="0" w:space="0" w:color="auto"/>
        <w:left w:val="none" w:sz="0" w:space="0" w:color="auto"/>
        <w:bottom w:val="none" w:sz="0" w:space="0" w:color="auto"/>
        <w:right w:val="none" w:sz="0" w:space="0" w:color="auto"/>
      </w:divBdr>
    </w:div>
    <w:div w:id="196060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7" Type="http://schemas.openxmlformats.org/officeDocument/2006/relationships/image" Target="NUL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png"/><Relationship Id="rId5" Type="http://schemas.openxmlformats.org/officeDocument/2006/relationships/image" Target="media/image1.jpeg"/><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NULL"/><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29</Pages>
  <Words>6862</Words>
  <Characters>39115</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James Cook University</Company>
  <LinksUpToDate>false</LinksUpToDate>
  <CharactersWithSpaces>45886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Dirks</dc:creator>
  <cp:keywords/>
  <dc:description/>
  <cp:lastModifiedBy>Ioan Sanislav</cp:lastModifiedBy>
  <cp:revision>16</cp:revision>
  <dcterms:created xsi:type="dcterms:W3CDTF">2021-12-16T12:08:00Z</dcterms:created>
  <dcterms:modified xsi:type="dcterms:W3CDTF">2022-03-15T01:52:00Z</dcterms:modified>
</cp:coreProperties>
</file>