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3F91A" w14:textId="77777777" w:rsidR="002B1123" w:rsidRPr="00D9106A" w:rsidRDefault="002B1123" w:rsidP="002B1123">
      <w:pPr>
        <w:spacing w:after="0" w:line="480" w:lineRule="auto"/>
        <w:ind w:right="-86"/>
        <w:jc w:val="both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b/>
          <w:bCs/>
          <w:sz w:val="20"/>
          <w:szCs w:val="20"/>
        </w:rPr>
        <w:t>TITLE:</w:t>
      </w:r>
      <w:r w:rsidRPr="00D9106A">
        <w:rPr>
          <w:rFonts w:ascii="Arial" w:hAnsi="Arial" w:cs="Arial"/>
          <w:sz w:val="20"/>
          <w:szCs w:val="20"/>
        </w:rPr>
        <w:t xml:space="preserve"> Impact of Genetic Diagnosis on the Outcome of Hematopoietic Stem Cell Transplant in Primary Immunodeficiency Disorders </w:t>
      </w:r>
    </w:p>
    <w:p w14:paraId="4A78063E" w14:textId="77777777" w:rsidR="002B1123" w:rsidRPr="00D9106A" w:rsidRDefault="002B1123" w:rsidP="002B1123">
      <w:pPr>
        <w:spacing w:after="60" w:line="480" w:lineRule="auto"/>
        <w:ind w:right="-86"/>
        <w:rPr>
          <w:rFonts w:ascii="Arial" w:hAnsi="Arial" w:cs="Arial"/>
          <w:b/>
          <w:bCs/>
          <w:sz w:val="20"/>
          <w:szCs w:val="20"/>
        </w:rPr>
      </w:pPr>
    </w:p>
    <w:p w14:paraId="799445A9" w14:textId="77777777" w:rsidR="002B1123" w:rsidRPr="00D9106A" w:rsidRDefault="002B1123" w:rsidP="002B1123">
      <w:pPr>
        <w:spacing w:after="60" w:line="480" w:lineRule="auto"/>
        <w:ind w:right="-86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b/>
          <w:bCs/>
          <w:sz w:val="20"/>
          <w:szCs w:val="20"/>
        </w:rPr>
        <w:t>AUTHORS:</w:t>
      </w:r>
      <w:r w:rsidRPr="00D9106A">
        <w:rPr>
          <w:rFonts w:ascii="Arial" w:hAnsi="Arial" w:cs="Arial"/>
          <w:sz w:val="20"/>
          <w:szCs w:val="20"/>
        </w:rPr>
        <w:t xml:space="preserve"> Federica Forlanini, MD</w:t>
      </w:r>
      <w:r w:rsidRPr="00D9106A">
        <w:rPr>
          <w:rFonts w:ascii="Arial" w:hAnsi="Arial" w:cs="Arial"/>
          <w:sz w:val="20"/>
          <w:szCs w:val="20"/>
          <w:vertAlign w:val="superscript"/>
        </w:rPr>
        <w:t>1, 2</w:t>
      </w:r>
      <w:r w:rsidRPr="00D9106A">
        <w:rPr>
          <w:rFonts w:ascii="Arial" w:hAnsi="Arial" w:cs="Arial"/>
          <w:sz w:val="20"/>
          <w:szCs w:val="20"/>
        </w:rPr>
        <w:t>, Alice Chan, MD, PhD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9106A">
        <w:rPr>
          <w:rFonts w:ascii="Arial" w:hAnsi="Arial" w:cs="Arial"/>
          <w:sz w:val="20"/>
          <w:szCs w:val="20"/>
        </w:rPr>
        <w:t>Jasmeen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Dara,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>, Christopher C. Dvorak,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>, Morton J. Cowan,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>, Jennifer M. Puck,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9106A">
        <w:rPr>
          <w:rFonts w:ascii="Arial" w:hAnsi="Arial" w:cs="Arial"/>
          <w:sz w:val="20"/>
          <w:szCs w:val="20"/>
        </w:rPr>
        <w:t>Morna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J. Dorsey, MD, MMSc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</w:p>
    <w:p w14:paraId="48416858" w14:textId="77777777" w:rsidR="002B1123" w:rsidRPr="00D9106A" w:rsidRDefault="002B1123" w:rsidP="002B1123">
      <w:pPr>
        <w:spacing w:after="0" w:line="480" w:lineRule="auto"/>
        <w:ind w:right="-86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sz w:val="20"/>
          <w:szCs w:val="20"/>
        </w:rPr>
        <w:t>1. Division of Pediatric Allergy, Immunology &amp; Bone Marrow Transplantation, UCSF Benioff Children's Hospital, University of California, San Francisco</w:t>
      </w:r>
    </w:p>
    <w:p w14:paraId="104CCCDE" w14:textId="77777777" w:rsidR="002B1123" w:rsidRPr="00D9106A" w:rsidRDefault="002B1123" w:rsidP="002B1123">
      <w:pPr>
        <w:spacing w:after="0" w:line="480" w:lineRule="auto"/>
        <w:ind w:right="-86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sz w:val="20"/>
          <w:szCs w:val="20"/>
        </w:rPr>
        <w:t xml:space="preserve">2. Department of Pediatrics, V. Buzzi Hospital, </w:t>
      </w:r>
      <w:proofErr w:type="spellStart"/>
      <w:r w:rsidRPr="00D9106A">
        <w:rPr>
          <w:rFonts w:ascii="Arial" w:hAnsi="Arial" w:cs="Arial"/>
          <w:sz w:val="20"/>
          <w:szCs w:val="20"/>
        </w:rPr>
        <w:t>Università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106A">
        <w:rPr>
          <w:rFonts w:ascii="Arial" w:hAnsi="Arial" w:cs="Arial"/>
          <w:sz w:val="20"/>
          <w:szCs w:val="20"/>
        </w:rPr>
        <w:t>degli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106A">
        <w:rPr>
          <w:rFonts w:ascii="Arial" w:hAnsi="Arial" w:cs="Arial"/>
          <w:sz w:val="20"/>
          <w:szCs w:val="20"/>
        </w:rPr>
        <w:t>Studi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di Milano, Italy</w:t>
      </w:r>
    </w:p>
    <w:p w14:paraId="6D5C0C67" w14:textId="77777777" w:rsidR="002B1123" w:rsidRPr="00D9106A" w:rsidRDefault="002B1123" w:rsidP="002B1123">
      <w:pPr>
        <w:spacing w:after="0" w:line="480" w:lineRule="auto"/>
        <w:ind w:right="-86"/>
        <w:rPr>
          <w:rFonts w:ascii="Arial" w:hAnsi="Arial" w:cs="Arial"/>
          <w:sz w:val="20"/>
          <w:szCs w:val="20"/>
        </w:rPr>
      </w:pPr>
    </w:p>
    <w:p w14:paraId="7F54CE9D" w14:textId="77777777" w:rsidR="002B1123" w:rsidRPr="00D9106A" w:rsidRDefault="002B1123" w:rsidP="002B1123">
      <w:pPr>
        <w:spacing w:after="0" w:line="480" w:lineRule="auto"/>
        <w:ind w:right="-9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proofErr w:type="spellStart"/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>Morna</w:t>
      </w:r>
      <w:proofErr w:type="spellEnd"/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J, Dorsey, MD, </w:t>
      </w:r>
      <w:proofErr w:type="spellStart"/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>MMSc</w:t>
      </w:r>
      <w:proofErr w:type="spellEnd"/>
    </w:p>
    <w:p w14:paraId="73875F55" w14:textId="77777777" w:rsidR="002B1123" w:rsidRPr="00D9106A" w:rsidRDefault="002B1123" w:rsidP="002B1123">
      <w:pPr>
        <w:spacing w:after="0" w:line="480" w:lineRule="auto"/>
        <w:ind w:right="-90"/>
        <w:jc w:val="both"/>
        <w:rPr>
          <w:rFonts w:ascii="Arial" w:hAnsi="Arial" w:cs="Arial"/>
          <w:sz w:val="20"/>
          <w:szCs w:val="20"/>
        </w:rPr>
      </w:pPr>
      <w:hyperlink r:id="rId4" w:history="1">
        <w:r w:rsidRPr="00D9106A">
          <w:rPr>
            <w:rFonts w:ascii="Arial" w:hAnsi="Arial" w:cs="Arial"/>
            <w:sz w:val="20"/>
            <w:szCs w:val="20"/>
          </w:rPr>
          <w:t>Morna.dorsey@ucsf.edu</w:t>
        </w:r>
      </w:hyperlink>
    </w:p>
    <w:p w14:paraId="2B613B4A" w14:textId="77777777" w:rsidR="002B1123" w:rsidRPr="00D9106A" w:rsidRDefault="002B1123" w:rsidP="002B1123">
      <w:pPr>
        <w:spacing w:after="0" w:line="480" w:lineRule="auto"/>
        <w:ind w:right="-9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>014154763086</w:t>
      </w:r>
    </w:p>
    <w:p w14:paraId="1E123620" w14:textId="2E2E9A2A" w:rsidR="00224C12" w:rsidRDefault="00224C12"/>
    <w:p w14:paraId="4CDD0018" w14:textId="55597375" w:rsidR="002B1123" w:rsidRDefault="002B1123"/>
    <w:tbl>
      <w:tblPr>
        <w:tblW w:w="9445" w:type="dxa"/>
        <w:tblLook w:val="04A0" w:firstRow="1" w:lastRow="0" w:firstColumn="1" w:lastColumn="0" w:noHBand="0" w:noVBand="1"/>
      </w:tblPr>
      <w:tblGrid>
        <w:gridCol w:w="9445"/>
      </w:tblGrid>
      <w:tr w:rsidR="002B1123" w:rsidRPr="00D9106A" w14:paraId="29DCF2D4" w14:textId="77777777" w:rsidTr="0080171B">
        <w:trPr>
          <w:trHeight w:val="242"/>
        </w:trPr>
        <w:tc>
          <w:tcPr>
            <w:tcW w:w="9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1A108D7" w14:textId="77777777" w:rsidR="002B1123" w:rsidRPr="00D9106A" w:rsidRDefault="002B1123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Table S3: Classification of Predominant Hematopoietic Cell (H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</w:t>
            </w:r>
            <w:r w:rsidRPr="00D910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 vs Combined HC and non-HC Immune Dysfunction Genes</w:t>
            </w:r>
          </w:p>
        </w:tc>
      </w:tr>
      <w:tr w:rsidR="002B1123" w:rsidRPr="00D9106A" w14:paraId="22492A45" w14:textId="77777777" w:rsidTr="0080171B">
        <w:trPr>
          <w:trHeight w:val="71"/>
        </w:trPr>
        <w:tc>
          <w:tcPr>
            <w:tcW w:w="9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76E0" w14:textId="77777777" w:rsidR="002B1123" w:rsidRPr="00D9106A" w:rsidRDefault="002B1123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Combined HC and non-HC Immune Dysfunction Genes:</w:t>
            </w:r>
          </w:p>
        </w:tc>
      </w:tr>
      <w:tr w:rsidR="002B1123" w:rsidRPr="00D9106A" w14:paraId="27DCCF37" w14:textId="77777777" w:rsidTr="0080171B">
        <w:trPr>
          <w:trHeight w:val="300"/>
        </w:trPr>
        <w:tc>
          <w:tcPr>
            <w:tcW w:w="9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6A10" w14:textId="77777777" w:rsidR="002B1123" w:rsidRPr="00D9106A" w:rsidRDefault="002B1123" w:rsidP="008017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RAB27A, UNC13D, NFKB1A, STAT3 </w:t>
            </w:r>
            <w:r w:rsidRPr="00D9106A">
              <w:rPr>
                <w:rFonts w:ascii="Arial" w:eastAsia="Times New Roman" w:hAnsi="Arial" w:cs="Arial"/>
                <w:sz w:val="20"/>
                <w:szCs w:val="20"/>
              </w:rPr>
              <w:t>GOF</w:t>
            </w:r>
            <w:r w:rsidRPr="00D9106A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, WASP, RMRP, XIAP, TINF2, C1QB, ADA, DCLRE1C, ELANE, JAK3</w:t>
            </w:r>
          </w:p>
        </w:tc>
      </w:tr>
      <w:tr w:rsidR="002B1123" w:rsidRPr="00D9106A" w14:paraId="5382C234" w14:textId="77777777" w:rsidTr="0080171B">
        <w:trPr>
          <w:trHeight w:val="64"/>
        </w:trPr>
        <w:tc>
          <w:tcPr>
            <w:tcW w:w="9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3DEE" w14:textId="77777777" w:rsidR="002B1123" w:rsidRPr="00D9106A" w:rsidRDefault="002B1123" w:rsidP="008017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 w:rsidRPr="00D9106A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Predominant HC Immune Dysfunction Genes:</w:t>
            </w:r>
          </w:p>
        </w:tc>
      </w:tr>
      <w:tr w:rsidR="002B1123" w:rsidRPr="00092FB1" w14:paraId="5D90DED3" w14:textId="77777777" w:rsidTr="0080171B">
        <w:trPr>
          <w:trHeight w:val="300"/>
        </w:trPr>
        <w:tc>
          <w:tcPr>
            <w:tcW w:w="9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13090" w14:textId="77777777" w:rsidR="002B1123" w:rsidRPr="00D9106A" w:rsidRDefault="002B1123" w:rsidP="008017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222222"/>
                <w:sz w:val="20"/>
                <w:szCs w:val="20"/>
                <w:lang w:val="it-IT"/>
              </w:rPr>
            </w:pPr>
            <w:r w:rsidRPr="00D9106A">
              <w:rPr>
                <w:rFonts w:ascii="Arial" w:eastAsia="Times New Roman" w:hAnsi="Arial" w:cs="Arial"/>
                <w:i/>
                <w:iCs/>
                <w:color w:val="222222"/>
                <w:sz w:val="20"/>
                <w:szCs w:val="20"/>
                <w:lang w:val="it-IT"/>
              </w:rPr>
              <w:t xml:space="preserve">ZAP70, CD40L, IL7R, IL2RG, RAG1, RAG2, FOXP3, SH2D1A, PRF1, </w:t>
            </w:r>
            <w:r w:rsidRPr="00D9106A">
              <w:rPr>
                <w:rFonts w:ascii="Arial" w:eastAsia="Times New Roman" w:hAnsi="Arial" w:cs="Arial"/>
                <w:i/>
                <w:iCs/>
                <w:sz w:val="20"/>
                <w:szCs w:val="20"/>
                <w:lang w:val="it-IT"/>
              </w:rPr>
              <w:t>CYBB,</w:t>
            </w:r>
            <w:r w:rsidRPr="00D9106A">
              <w:rPr>
                <w:rFonts w:ascii="Arial" w:eastAsia="Times New Roman" w:hAnsi="Arial" w:cs="Arial"/>
                <w:i/>
                <w:iCs/>
                <w:color w:val="222222"/>
                <w:sz w:val="20"/>
                <w:szCs w:val="20"/>
                <w:lang w:val="it-IT"/>
              </w:rPr>
              <w:t xml:space="preserve"> PI3KCD, MALT1, IL10RA </w:t>
            </w:r>
          </w:p>
        </w:tc>
      </w:tr>
    </w:tbl>
    <w:p w14:paraId="63AF2811" w14:textId="77777777" w:rsidR="002B1123" w:rsidRPr="002B1123" w:rsidRDefault="002B1123">
      <w:pPr>
        <w:rPr>
          <w:lang w:val="it-IT"/>
        </w:rPr>
      </w:pPr>
    </w:p>
    <w:sectPr w:rsidR="002B1123" w:rsidRPr="002B11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23"/>
    <w:rsid w:val="00224C12"/>
    <w:rsid w:val="002B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66148"/>
  <w15:chartTrackingRefBased/>
  <w15:docId w15:val="{3CFD9408-DBFC-4656-B8BB-4FDEDD7B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1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orna.dorsey@ucsf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forlanini</dc:creator>
  <cp:keywords/>
  <dc:description/>
  <cp:lastModifiedBy>federica forlanini</cp:lastModifiedBy>
  <cp:revision>1</cp:revision>
  <dcterms:created xsi:type="dcterms:W3CDTF">2021-12-23T17:03:00Z</dcterms:created>
  <dcterms:modified xsi:type="dcterms:W3CDTF">2021-12-23T17:06:00Z</dcterms:modified>
</cp:coreProperties>
</file>