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2E9" w:rsidRPr="001821D8" w:rsidRDefault="001821D8" w:rsidP="009702E9">
      <w:pPr>
        <w:spacing w:before="240" w:after="240" w:line="320" w:lineRule="atLeast"/>
        <w:jc w:val="both"/>
        <w:rPr>
          <w:b/>
          <w:lang w:val="en-US"/>
        </w:rPr>
      </w:pPr>
      <w:r w:rsidRPr="001821D8">
        <w:rPr>
          <w:b/>
          <w:lang w:val="en-US"/>
        </w:rPr>
        <w:t>Additional file</w:t>
      </w:r>
      <w:r w:rsidR="009702E9" w:rsidRPr="001821D8">
        <w:rPr>
          <w:b/>
          <w:lang w:val="en-US"/>
        </w:rPr>
        <w:t xml:space="preserve"> 1</w:t>
      </w:r>
    </w:p>
    <w:p w:rsidR="009702E9" w:rsidRPr="001821D8" w:rsidRDefault="009702E9" w:rsidP="009702E9">
      <w:pPr>
        <w:spacing w:before="240" w:after="240" w:line="320" w:lineRule="atLeast"/>
        <w:jc w:val="both"/>
        <w:rPr>
          <w:lang w:val="en-US"/>
        </w:rPr>
      </w:pPr>
      <w:r w:rsidRPr="001821D8">
        <w:rPr>
          <w:lang w:val="en-US"/>
        </w:rPr>
        <w:t>Inclusion criteria</w:t>
      </w:r>
    </w:p>
    <w:p w:rsidR="009702E9" w:rsidRPr="009702E9" w:rsidRDefault="009702E9" w:rsidP="009702E9">
      <w:pPr>
        <w:spacing w:before="240" w:after="240" w:line="320" w:lineRule="atLeast"/>
        <w:jc w:val="both"/>
        <w:rPr>
          <w:lang w:val="en-US"/>
        </w:rPr>
      </w:pPr>
      <w:r w:rsidRPr="009702E9">
        <w:rPr>
          <w:lang w:val="en-US"/>
        </w:rPr>
        <w:t>- Age greater than or equal to 18 years;</w:t>
      </w:r>
    </w:p>
    <w:p w:rsidR="009702E9" w:rsidRPr="009702E9" w:rsidRDefault="009702E9" w:rsidP="009702E9">
      <w:pPr>
        <w:spacing w:before="240" w:after="240" w:line="320" w:lineRule="atLeast"/>
        <w:jc w:val="both"/>
        <w:rPr>
          <w:lang w:val="en-US"/>
        </w:rPr>
      </w:pPr>
      <w:r w:rsidRPr="009702E9">
        <w:rPr>
          <w:lang w:val="en-US"/>
        </w:rPr>
        <w:t>- Being hospitalized in one of the intensive care units participating in the study, with a prospect of staying longer than 24 hours;</w:t>
      </w:r>
    </w:p>
    <w:p w:rsidR="009702E9" w:rsidRPr="009702E9" w:rsidRDefault="009702E9" w:rsidP="009702E9">
      <w:pPr>
        <w:spacing w:before="240" w:after="240" w:line="320" w:lineRule="atLeast"/>
        <w:jc w:val="both"/>
        <w:rPr>
          <w:lang w:val="en-US"/>
        </w:rPr>
      </w:pPr>
      <w:r w:rsidRPr="009702E9">
        <w:rPr>
          <w:lang w:val="en-US"/>
        </w:rPr>
        <w:t xml:space="preserve">- Signature of informed consent, which could be done by a family member or </w:t>
      </w:r>
      <w:proofErr w:type="spellStart"/>
      <w:r w:rsidRPr="009702E9">
        <w:rPr>
          <w:lang w:val="en-US"/>
        </w:rPr>
        <w:t>carer</w:t>
      </w:r>
      <w:proofErr w:type="spellEnd"/>
      <w:r w:rsidRPr="009702E9">
        <w:rPr>
          <w:lang w:val="en-US"/>
        </w:rPr>
        <w:t>, if the patient was not aware or with adequate conditions of discernment;</w:t>
      </w:r>
    </w:p>
    <w:p w:rsidR="009702E9" w:rsidRPr="009702E9" w:rsidRDefault="009702E9" w:rsidP="009702E9">
      <w:pPr>
        <w:spacing w:before="240" w:after="240" w:line="320" w:lineRule="atLeast"/>
        <w:jc w:val="both"/>
        <w:rPr>
          <w:lang w:val="en-US"/>
        </w:rPr>
      </w:pPr>
      <w:r w:rsidRPr="009702E9">
        <w:rPr>
          <w:lang w:val="en-US"/>
        </w:rPr>
        <w:t>- Patient with clinical suspicion or with microbiological confirmation of infection, sepsis or septic shock;</w:t>
      </w:r>
    </w:p>
    <w:p w:rsidR="009702E9" w:rsidRPr="009702E9" w:rsidRDefault="009702E9" w:rsidP="009702E9">
      <w:pPr>
        <w:spacing w:before="240" w:after="240" w:line="320" w:lineRule="atLeast"/>
        <w:jc w:val="both"/>
        <w:rPr>
          <w:lang w:val="en-US"/>
        </w:rPr>
      </w:pPr>
      <w:r w:rsidRPr="009702E9">
        <w:rPr>
          <w:lang w:val="en-US"/>
        </w:rPr>
        <w:t xml:space="preserve">Infection </w:t>
      </w:r>
      <w:r w:rsidRPr="009702E9">
        <w:rPr>
          <w:noProof/>
          <w:lang w:val="en-US"/>
        </w:rPr>
        <w:t>was defined</w:t>
      </w:r>
      <w:r w:rsidRPr="009702E9">
        <w:rPr>
          <w:lang w:val="en-US"/>
        </w:rPr>
        <w:t xml:space="preserve"> by the clear expression of the suspicion of an infectious condition by the physicians, associated with the initiation of antimicrobial treatment and following a directed propaedeutic;</w:t>
      </w:r>
    </w:p>
    <w:p w:rsidR="009702E9" w:rsidRPr="009702E9" w:rsidRDefault="009702E9" w:rsidP="009702E9">
      <w:pPr>
        <w:spacing w:before="240" w:after="240" w:line="320" w:lineRule="atLeast"/>
        <w:jc w:val="both"/>
        <w:rPr>
          <w:lang w:val="en-US"/>
        </w:rPr>
      </w:pPr>
      <w:r w:rsidRPr="009702E9">
        <w:rPr>
          <w:lang w:val="en-US"/>
        </w:rPr>
        <w:t>Sepsis was defined by the presence of at least one new organ dysfunction associated with infection, characterized by the variation of at least two points in the SOFA (Sequential [Sepsis-related] Organ Failure Assessment);</w:t>
      </w:r>
    </w:p>
    <w:p w:rsidR="009702E9" w:rsidRPr="009702E9" w:rsidRDefault="009702E9" w:rsidP="009702E9">
      <w:pPr>
        <w:spacing w:before="240" w:after="240" w:line="320" w:lineRule="atLeast"/>
        <w:jc w:val="both"/>
        <w:rPr>
          <w:lang w:val="en-US"/>
        </w:rPr>
      </w:pPr>
      <w:r w:rsidRPr="009702E9">
        <w:rPr>
          <w:lang w:val="en-US"/>
        </w:rPr>
        <w:t xml:space="preserve">Septic shock </w:t>
      </w:r>
      <w:r w:rsidRPr="009702E9">
        <w:rPr>
          <w:noProof/>
          <w:lang w:val="en-US"/>
        </w:rPr>
        <w:t>was defined</w:t>
      </w:r>
      <w:r w:rsidRPr="009702E9">
        <w:rPr>
          <w:lang w:val="en-US"/>
        </w:rPr>
        <w:t xml:space="preserve"> as persistent hypotension requiring vasopressors for maintenance of mean arterial pressure (MAP) greater than 65 mmHg associated with a lactate level greater than </w:t>
      </w:r>
      <w:r w:rsidRPr="009702E9">
        <w:rPr>
          <w:noProof/>
          <w:lang w:val="en-US"/>
        </w:rPr>
        <w:t>2</w:t>
      </w:r>
      <w:r w:rsidRPr="009702E9">
        <w:rPr>
          <w:lang w:val="en-US"/>
        </w:rPr>
        <w:t xml:space="preserve"> </w:t>
      </w:r>
      <w:proofErr w:type="spellStart"/>
      <w:r w:rsidRPr="009702E9">
        <w:rPr>
          <w:lang w:val="en-US"/>
        </w:rPr>
        <w:t>mmol</w:t>
      </w:r>
      <w:proofErr w:type="spellEnd"/>
      <w:r w:rsidRPr="009702E9">
        <w:rPr>
          <w:lang w:val="en-US"/>
        </w:rPr>
        <w:t xml:space="preserve"> / L despite adequate volume resuscitation;</w:t>
      </w:r>
    </w:p>
    <w:p w:rsidR="009702E9" w:rsidRPr="009702E9" w:rsidRDefault="009702E9" w:rsidP="009702E9">
      <w:pPr>
        <w:spacing w:before="240" w:after="240" w:line="320" w:lineRule="atLeast"/>
        <w:jc w:val="both"/>
        <w:rPr>
          <w:lang w:val="en-US"/>
        </w:rPr>
      </w:pPr>
      <w:r w:rsidRPr="009702E9">
        <w:rPr>
          <w:lang w:val="en-US"/>
        </w:rPr>
        <w:t>The microbiological confirmation of the infectious condition was defined by the isolation of at least one microorganism considered to be pathogenic, no more than 48 hours before inclusion in the study, and to which the physicians directed an antimicrobial therapy.</w:t>
      </w:r>
    </w:p>
    <w:p w:rsidR="009702E9" w:rsidRPr="009702E9" w:rsidRDefault="009702E9" w:rsidP="009702E9">
      <w:pPr>
        <w:spacing w:before="240" w:after="240" w:line="320" w:lineRule="atLeast"/>
        <w:jc w:val="both"/>
        <w:rPr>
          <w:lang w:val="en-US"/>
        </w:rPr>
      </w:pPr>
      <w:r w:rsidRPr="009702E9">
        <w:rPr>
          <w:lang w:val="en-US"/>
        </w:rPr>
        <w:t>Exclusion Criteria</w:t>
      </w:r>
    </w:p>
    <w:p w:rsidR="009702E9" w:rsidRPr="009702E9" w:rsidRDefault="009702E9" w:rsidP="009702E9">
      <w:pPr>
        <w:spacing w:before="240" w:after="240" w:line="320" w:lineRule="atLeast"/>
        <w:jc w:val="both"/>
        <w:rPr>
          <w:lang w:val="en-US"/>
        </w:rPr>
      </w:pPr>
      <w:r w:rsidRPr="009702E9">
        <w:rPr>
          <w:lang w:val="en-US"/>
        </w:rPr>
        <w:t>- Use of antibiotics supposedly or proven to be effective against the infectious process in question for more than 48 hours at the time of screening;</w:t>
      </w:r>
    </w:p>
    <w:p w:rsidR="009702E9" w:rsidRPr="00205D98" w:rsidRDefault="009702E9" w:rsidP="009702E9">
      <w:pPr>
        <w:spacing w:before="240" w:after="240" w:line="320" w:lineRule="atLeast"/>
        <w:jc w:val="both"/>
        <w:rPr>
          <w:b/>
          <w:lang w:val="en-US"/>
        </w:rPr>
      </w:pPr>
      <w:r w:rsidRPr="009702E9">
        <w:rPr>
          <w:lang w:val="en-US"/>
        </w:rPr>
        <w:t xml:space="preserve">- </w:t>
      </w:r>
      <w:r w:rsidR="004C12F0" w:rsidRPr="009702E9">
        <w:rPr>
          <w:lang w:val="en-US"/>
        </w:rPr>
        <w:t>Severely</w:t>
      </w:r>
      <w:r w:rsidRPr="009702E9">
        <w:rPr>
          <w:lang w:val="en-US"/>
        </w:rPr>
        <w:t xml:space="preserve"> immunosuppressed patients (HIV infection with CD4 + lymphocytes &lt;200 / mm3, severe neutropenia &lt;500 / mL, post-transplantation of solid organ or bone marrow in immunosuppressive therapy, undergoing </w:t>
      </w:r>
      <w:proofErr w:type="spellStart"/>
      <w:r w:rsidRPr="009702E9">
        <w:rPr>
          <w:lang w:val="en-US"/>
        </w:rPr>
        <w:t>myelosuppressive</w:t>
      </w:r>
      <w:proofErr w:type="spellEnd"/>
      <w:r w:rsidRPr="009702E9">
        <w:rPr>
          <w:lang w:val="en-US"/>
        </w:rPr>
        <w:t xml:space="preserve"> chemotherapy in the last 28 days, patients with inflammatory diseases or autoimmune </w:t>
      </w:r>
      <w:r w:rsidR="00205D98">
        <w:rPr>
          <w:lang w:val="en-US"/>
        </w:rPr>
        <w:t xml:space="preserve">with </w:t>
      </w:r>
      <w:r w:rsidRPr="009702E9">
        <w:rPr>
          <w:lang w:val="en-US"/>
        </w:rPr>
        <w:t xml:space="preserve">chronic use of </w:t>
      </w:r>
      <w:proofErr w:type="spellStart"/>
      <w:r w:rsidRPr="009702E9">
        <w:rPr>
          <w:lang w:val="en-US"/>
        </w:rPr>
        <w:t>immunosuppressants</w:t>
      </w:r>
      <w:proofErr w:type="spellEnd"/>
      <w:r w:rsidRPr="009702E9">
        <w:rPr>
          <w:lang w:val="en-US"/>
        </w:rPr>
        <w:t xml:space="preserve">, including </w:t>
      </w:r>
      <w:r w:rsidR="00205D98" w:rsidRPr="00E50E25">
        <w:rPr>
          <w:b/>
          <w:lang w:val="en-US"/>
        </w:rPr>
        <w:t>previous</w:t>
      </w:r>
      <w:r w:rsidR="00E50E25">
        <w:rPr>
          <w:lang w:val="en-US"/>
        </w:rPr>
        <w:t xml:space="preserve"> </w:t>
      </w:r>
      <w:r w:rsidR="00205D98" w:rsidRPr="00E50E25">
        <w:rPr>
          <w:lang w:val="en-US"/>
        </w:rPr>
        <w:t>u</w:t>
      </w:r>
      <w:r w:rsidR="00205D98">
        <w:rPr>
          <w:lang w:val="en-US"/>
        </w:rPr>
        <w:t xml:space="preserve">se of </w:t>
      </w:r>
      <w:r w:rsidRPr="009702E9">
        <w:rPr>
          <w:lang w:val="en-US"/>
        </w:rPr>
        <w:t>corticosteroids - prednisone dose or equivalent greater than 10mg / day for ≥ 30 days or 40mg / day for ≥ 10 days - or in pulse therapy).</w:t>
      </w:r>
      <w:r w:rsidR="00205D98">
        <w:rPr>
          <w:lang w:val="en-US"/>
        </w:rPr>
        <w:t xml:space="preserve"> </w:t>
      </w:r>
      <w:r w:rsidR="00205D98" w:rsidRPr="00205D98">
        <w:rPr>
          <w:b/>
          <w:lang w:val="en-US"/>
        </w:rPr>
        <w:t xml:space="preserve">Patients receiving corticosteroids for the treatment of septic shock were not excluded. </w:t>
      </w:r>
    </w:p>
    <w:p w:rsidR="009702E9" w:rsidRPr="009702E9" w:rsidRDefault="009702E9" w:rsidP="009702E9">
      <w:pPr>
        <w:spacing w:before="240" w:after="240" w:line="320" w:lineRule="atLeast"/>
        <w:jc w:val="both"/>
        <w:rPr>
          <w:lang w:val="en-US"/>
        </w:rPr>
      </w:pPr>
      <w:r w:rsidRPr="009702E9">
        <w:rPr>
          <w:lang w:val="en-US"/>
        </w:rPr>
        <w:t>- Patients under full and exclusive palliative care;</w:t>
      </w:r>
    </w:p>
    <w:p w:rsidR="009702E9" w:rsidRPr="009702E9" w:rsidRDefault="009702E9" w:rsidP="009702E9">
      <w:pPr>
        <w:spacing w:before="240" w:after="240" w:line="320" w:lineRule="atLeast"/>
        <w:jc w:val="both"/>
        <w:rPr>
          <w:lang w:val="en-US"/>
        </w:rPr>
      </w:pPr>
      <w:r w:rsidRPr="009702E9">
        <w:rPr>
          <w:lang w:val="en-US"/>
        </w:rPr>
        <w:lastRenderedPageBreak/>
        <w:t>- Patients with death expectancy for the next 24 hours;</w:t>
      </w:r>
    </w:p>
    <w:p w:rsidR="009702E9" w:rsidRPr="009702E9" w:rsidRDefault="009702E9" w:rsidP="009702E9">
      <w:pPr>
        <w:spacing w:before="240" w:after="240" w:line="320" w:lineRule="atLeast"/>
        <w:jc w:val="both"/>
        <w:rPr>
          <w:lang w:val="en-US"/>
        </w:rPr>
      </w:pPr>
      <w:r w:rsidRPr="009702E9">
        <w:rPr>
          <w:lang w:val="en-US"/>
        </w:rPr>
        <w:t>- Patients who at the time of screening present a diagnosis of infections that would be known to require prolonged antibiotic therapy, such as bacteremia by</w:t>
      </w:r>
      <w:r w:rsidRPr="009702E9">
        <w:rPr>
          <w:i/>
          <w:lang w:val="en-US"/>
        </w:rPr>
        <w:t xml:space="preserve"> Staphylococcus aureus</w:t>
      </w:r>
      <w:r w:rsidRPr="009702E9">
        <w:rPr>
          <w:lang w:val="en-US"/>
        </w:rPr>
        <w:t xml:space="preserve"> or </w:t>
      </w:r>
      <w:r w:rsidRPr="009702E9">
        <w:rPr>
          <w:i/>
          <w:lang w:val="en-US"/>
        </w:rPr>
        <w:t>Candida</w:t>
      </w:r>
      <w:r w:rsidRPr="009702E9">
        <w:rPr>
          <w:lang w:val="en-US"/>
        </w:rPr>
        <w:t xml:space="preserve"> </w:t>
      </w:r>
      <w:proofErr w:type="spellStart"/>
      <w:r w:rsidRPr="009702E9">
        <w:rPr>
          <w:lang w:val="en-US"/>
        </w:rPr>
        <w:t>spp</w:t>
      </w:r>
      <w:proofErr w:type="spellEnd"/>
      <w:r w:rsidRPr="009702E9">
        <w:rPr>
          <w:lang w:val="en-US"/>
        </w:rPr>
        <w:t>; confirmed or strongly suspected bacterial endocarditis; chronic osteomyelitis; abscesses not drained</w:t>
      </w:r>
      <w:r w:rsidR="004C12F0">
        <w:rPr>
          <w:lang w:val="en-US"/>
        </w:rPr>
        <w:t xml:space="preserve">; </w:t>
      </w:r>
    </w:p>
    <w:p w:rsidR="009702E9" w:rsidRPr="009702E9" w:rsidRDefault="009702E9" w:rsidP="009702E9">
      <w:pPr>
        <w:spacing w:before="240" w:after="240" w:line="320" w:lineRule="atLeast"/>
        <w:jc w:val="both"/>
        <w:rPr>
          <w:lang w:val="en-US"/>
        </w:rPr>
      </w:pPr>
      <w:r w:rsidRPr="009702E9">
        <w:rPr>
          <w:lang w:val="en-US"/>
        </w:rPr>
        <w:t xml:space="preserve">- Patient with </w:t>
      </w:r>
      <w:proofErr w:type="spellStart"/>
      <w:r w:rsidRPr="009702E9">
        <w:rPr>
          <w:lang w:val="en-US"/>
        </w:rPr>
        <w:t>polytrauma</w:t>
      </w:r>
      <w:proofErr w:type="spellEnd"/>
      <w:r w:rsidRPr="009702E9">
        <w:rPr>
          <w:lang w:val="en-US"/>
        </w:rPr>
        <w:t xml:space="preserve"> in the last five days</w:t>
      </w:r>
      <w:r w:rsidR="004C12F0">
        <w:rPr>
          <w:lang w:val="en-US"/>
        </w:rPr>
        <w:t xml:space="preserve">, </w:t>
      </w:r>
      <w:r w:rsidR="004C12F0" w:rsidRPr="00E50E25">
        <w:rPr>
          <w:lang w:val="en-US"/>
        </w:rPr>
        <w:t>due to change</w:t>
      </w:r>
      <w:r w:rsidR="004C12F0">
        <w:rPr>
          <w:lang w:val="en-US"/>
        </w:rPr>
        <w:t>s in biomarker kinetics in the</w:t>
      </w:r>
      <w:r w:rsidR="004C12F0" w:rsidRPr="00E50E25">
        <w:rPr>
          <w:lang w:val="en-US"/>
        </w:rPr>
        <w:t xml:space="preserve"> period related to</w:t>
      </w:r>
      <w:r w:rsidR="004C12F0">
        <w:rPr>
          <w:lang w:val="en-US"/>
        </w:rPr>
        <w:t xml:space="preserve"> trauma</w:t>
      </w:r>
      <w:r w:rsidR="004C12F0" w:rsidRPr="00E50E25">
        <w:rPr>
          <w:lang w:val="en-US"/>
        </w:rPr>
        <w:t xml:space="preserve"> insult</w:t>
      </w:r>
      <w:r w:rsidR="004C12F0">
        <w:rPr>
          <w:lang w:val="en-US"/>
        </w:rPr>
        <w:t xml:space="preserve">; </w:t>
      </w:r>
    </w:p>
    <w:p w:rsidR="009702E9" w:rsidRPr="009702E9" w:rsidRDefault="009702E9" w:rsidP="00205D98">
      <w:pPr>
        <w:spacing w:before="240" w:after="240" w:line="320" w:lineRule="atLeast"/>
        <w:jc w:val="both"/>
        <w:rPr>
          <w:lang w:val="en-US"/>
        </w:rPr>
      </w:pPr>
      <w:r w:rsidRPr="00E50E25">
        <w:rPr>
          <w:lang w:val="en-US"/>
        </w:rPr>
        <w:t xml:space="preserve">- Patient undergoing major surgery five days previous to the inclusion, </w:t>
      </w:r>
      <w:r w:rsidR="00205D98" w:rsidRPr="00E50E25">
        <w:rPr>
          <w:lang w:val="en-US"/>
        </w:rPr>
        <w:t>due to changes in biomarker kinetics in the postoperative period</w:t>
      </w:r>
      <w:r w:rsidR="00E50E25" w:rsidRPr="00E50E25">
        <w:rPr>
          <w:lang w:val="en-US"/>
        </w:rPr>
        <w:t xml:space="preserve"> related to surgical insult</w:t>
      </w:r>
      <w:r w:rsidR="00205D98" w:rsidRPr="00E50E25">
        <w:rPr>
          <w:lang w:val="en-US"/>
        </w:rPr>
        <w:t xml:space="preserve">, </w:t>
      </w:r>
      <w:r w:rsidRPr="00E50E25">
        <w:rPr>
          <w:lang w:val="en-US"/>
        </w:rPr>
        <w:t>except in cases of surgeries performed to control the infectious focus in question (</w:t>
      </w:r>
      <w:proofErr w:type="spellStart"/>
      <w:r w:rsidRPr="00E50E25">
        <w:rPr>
          <w:lang w:val="en-US"/>
        </w:rPr>
        <w:t>eg</w:t>
      </w:r>
      <w:proofErr w:type="spellEnd"/>
      <w:r w:rsidRPr="00E50E25">
        <w:rPr>
          <w:lang w:val="en-US"/>
        </w:rPr>
        <w:t xml:space="preserve"> exploratory laparotomy in patients with acute inflammatory abdomen).</w:t>
      </w:r>
    </w:p>
    <w:p w:rsidR="009702E9" w:rsidRPr="001821D8" w:rsidRDefault="009702E9" w:rsidP="004C12F0">
      <w:pPr>
        <w:spacing w:after="160" w:line="259" w:lineRule="auto"/>
        <w:rPr>
          <w:b/>
          <w:lang w:val="en-US"/>
        </w:rPr>
      </w:pPr>
      <w:r w:rsidRPr="009702E9">
        <w:rPr>
          <w:b/>
          <w:lang w:val="en-US"/>
        </w:rPr>
        <w:br w:type="page"/>
      </w:r>
      <w:r w:rsidRPr="001821D8">
        <w:rPr>
          <w:lang w:val="en-US"/>
        </w:rPr>
        <w:lastRenderedPageBreak/>
        <w:t xml:space="preserve"> </w:t>
      </w:r>
      <w:r w:rsidR="001821D8" w:rsidRPr="001821D8">
        <w:rPr>
          <w:b/>
          <w:lang w:val="en-US"/>
        </w:rPr>
        <w:t>Additional file</w:t>
      </w:r>
      <w:r w:rsidRPr="001821D8">
        <w:rPr>
          <w:b/>
          <w:lang w:val="en-US"/>
        </w:rPr>
        <w:t xml:space="preserve"> 2</w:t>
      </w:r>
    </w:p>
    <w:p w:rsidR="009702E9" w:rsidRPr="009702E9" w:rsidRDefault="009702E9" w:rsidP="009702E9">
      <w:pPr>
        <w:spacing w:before="240" w:after="240" w:line="320" w:lineRule="atLeast"/>
        <w:jc w:val="both"/>
        <w:rPr>
          <w:lang w:val="en-US"/>
        </w:rPr>
      </w:pPr>
      <w:r w:rsidRPr="009702E9">
        <w:rPr>
          <w:lang w:val="en-US"/>
        </w:rPr>
        <w:t xml:space="preserve">Antibiotic therapy time provided for the </w:t>
      </w:r>
      <w:r w:rsidR="004C12F0">
        <w:rPr>
          <w:lang w:val="en-US"/>
        </w:rPr>
        <w:t>control (best practice)</w:t>
      </w:r>
      <w:r w:rsidRPr="009702E9">
        <w:rPr>
          <w:lang w:val="en-US"/>
        </w:rPr>
        <w:t xml:space="preserve">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42"/>
      </w:tblGrid>
      <w:tr w:rsidR="009702E9" w:rsidRPr="001821D8" w:rsidTr="005E25C3">
        <w:tc>
          <w:tcPr>
            <w:tcW w:w="4322" w:type="dxa"/>
          </w:tcPr>
          <w:p w:rsidR="009702E9" w:rsidRPr="004C12F0" w:rsidRDefault="009702E9" w:rsidP="009702E9">
            <w:pPr>
              <w:spacing w:after="160" w:line="259" w:lineRule="auto"/>
              <w:jc w:val="both"/>
              <w:rPr>
                <w:b/>
                <w:lang w:val="en-US"/>
              </w:rPr>
            </w:pPr>
            <w:r w:rsidRPr="004C12F0">
              <w:rPr>
                <w:b/>
                <w:lang w:val="en-US"/>
              </w:rPr>
              <w:t>Infectious type or focus</w:t>
            </w:r>
          </w:p>
        </w:tc>
        <w:tc>
          <w:tcPr>
            <w:tcW w:w="4322" w:type="dxa"/>
          </w:tcPr>
          <w:p w:rsidR="009702E9" w:rsidRPr="009702E9" w:rsidRDefault="009702E9" w:rsidP="009702E9">
            <w:pPr>
              <w:spacing w:after="160" w:line="259" w:lineRule="auto"/>
              <w:jc w:val="both"/>
              <w:rPr>
                <w:b/>
                <w:lang w:val="en-US"/>
              </w:rPr>
            </w:pPr>
            <w:r w:rsidRPr="009702E9">
              <w:rPr>
                <w:b/>
                <w:lang w:val="en-US"/>
              </w:rPr>
              <w:t>Estimated time of Antibiotic Therapy</w:t>
            </w:r>
          </w:p>
        </w:tc>
      </w:tr>
      <w:tr w:rsidR="009702E9" w:rsidRPr="009702E9" w:rsidTr="005E25C3">
        <w:tc>
          <w:tcPr>
            <w:tcW w:w="4322" w:type="dxa"/>
          </w:tcPr>
          <w:p w:rsidR="009702E9" w:rsidRPr="009702E9" w:rsidRDefault="009702E9" w:rsidP="007E393E">
            <w:pPr>
              <w:spacing w:after="160" w:line="259" w:lineRule="auto"/>
              <w:jc w:val="both"/>
              <w:rPr>
                <w:lang w:val="en-US"/>
              </w:rPr>
            </w:pPr>
            <w:r w:rsidRPr="009702E9">
              <w:rPr>
                <w:lang w:val="en-US"/>
              </w:rPr>
              <w:t>Community-acquired pneumo</w:t>
            </w:r>
            <w:r w:rsidR="007E393E">
              <w:rPr>
                <w:lang w:val="en-US"/>
              </w:rPr>
              <w:t>nia</w:t>
            </w:r>
          </w:p>
        </w:tc>
        <w:tc>
          <w:tcPr>
            <w:tcW w:w="4322" w:type="dxa"/>
          </w:tcPr>
          <w:p w:rsidR="009702E9" w:rsidRPr="009702E9" w:rsidRDefault="009702E9" w:rsidP="009702E9">
            <w:pPr>
              <w:spacing w:after="160" w:line="259" w:lineRule="auto"/>
              <w:jc w:val="both"/>
              <w:rPr>
                <w:lang w:val="en-US"/>
              </w:rPr>
            </w:pPr>
            <w:r w:rsidRPr="009702E9">
              <w:rPr>
                <w:lang w:val="en-US"/>
              </w:rPr>
              <w:t>7 days</w:t>
            </w:r>
          </w:p>
        </w:tc>
      </w:tr>
      <w:tr w:rsidR="009702E9" w:rsidRPr="009702E9" w:rsidTr="005E25C3">
        <w:trPr>
          <w:trHeight w:val="390"/>
        </w:trPr>
        <w:tc>
          <w:tcPr>
            <w:tcW w:w="4322" w:type="dxa"/>
          </w:tcPr>
          <w:p w:rsidR="009702E9" w:rsidRPr="009702E9" w:rsidRDefault="00CB6A9F" w:rsidP="009702E9">
            <w:pPr>
              <w:spacing w:after="160" w:line="259" w:lineRule="auto"/>
              <w:jc w:val="both"/>
            </w:pPr>
            <w:r>
              <w:rPr>
                <w:lang w:val="en-US"/>
              </w:rPr>
              <w:t>Non-VAP</w:t>
            </w:r>
            <w:r w:rsidR="009702E9" w:rsidRPr="009702E9">
              <w:rPr>
                <w:lang w:val="en-US"/>
              </w:rPr>
              <w:t xml:space="preserve"> hospital pneumonia</w:t>
            </w:r>
          </w:p>
        </w:tc>
        <w:tc>
          <w:tcPr>
            <w:tcW w:w="4322" w:type="dxa"/>
          </w:tcPr>
          <w:p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rsidTr="005E25C3">
        <w:tc>
          <w:tcPr>
            <w:tcW w:w="4322" w:type="dxa"/>
          </w:tcPr>
          <w:p w:rsidR="009702E9" w:rsidRPr="009702E9" w:rsidRDefault="00CB6A9F" w:rsidP="009702E9">
            <w:pPr>
              <w:spacing w:after="160" w:line="259" w:lineRule="auto"/>
              <w:jc w:val="both"/>
            </w:pPr>
            <w:r>
              <w:rPr>
                <w:lang w:val="en-US"/>
              </w:rPr>
              <w:t>VAP</w:t>
            </w:r>
            <w:r w:rsidR="009702E9" w:rsidRPr="009702E9">
              <w:rPr>
                <w:lang w:val="en-US"/>
              </w:rPr>
              <w:t xml:space="preserve"> Pneumonia hospital </w:t>
            </w:r>
          </w:p>
        </w:tc>
        <w:tc>
          <w:tcPr>
            <w:tcW w:w="4322" w:type="dxa"/>
          </w:tcPr>
          <w:p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pPr>
            <w:r w:rsidRPr="009702E9">
              <w:rPr>
                <w:lang w:val="en-US"/>
              </w:rPr>
              <w:t>Pyelonephritis</w:t>
            </w:r>
          </w:p>
        </w:tc>
        <w:tc>
          <w:tcPr>
            <w:tcW w:w="4322" w:type="dxa"/>
          </w:tcPr>
          <w:p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rPr>
                <w:lang w:val="en-US"/>
              </w:rPr>
            </w:pPr>
            <w:r w:rsidRPr="009702E9">
              <w:rPr>
                <w:lang w:val="en-US"/>
              </w:rPr>
              <w:t>Intra-abdominal infection - drained focus</w:t>
            </w:r>
          </w:p>
        </w:tc>
        <w:tc>
          <w:tcPr>
            <w:tcW w:w="4322" w:type="dxa"/>
          </w:tcPr>
          <w:p w:rsidR="009702E9" w:rsidRPr="009702E9" w:rsidRDefault="009702E9" w:rsidP="009702E9">
            <w:pPr>
              <w:spacing w:after="160" w:line="259" w:lineRule="auto"/>
              <w:jc w:val="both"/>
            </w:pPr>
            <w:r w:rsidRPr="009702E9">
              <w:rPr>
                <w:noProof/>
              </w:rPr>
              <w:t>5</w:t>
            </w:r>
            <w:r w:rsidRPr="009702E9">
              <w:t xml:space="preserve">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pPr>
            <w:r w:rsidRPr="009702E9">
              <w:rPr>
                <w:lang w:val="en-US"/>
              </w:rPr>
              <w:t>Bacteremia</w:t>
            </w:r>
          </w:p>
        </w:tc>
        <w:tc>
          <w:tcPr>
            <w:tcW w:w="4322" w:type="dxa"/>
          </w:tcPr>
          <w:p w:rsidR="009702E9" w:rsidRPr="009702E9" w:rsidRDefault="009702E9" w:rsidP="009702E9">
            <w:pPr>
              <w:spacing w:after="160" w:line="259" w:lineRule="auto"/>
              <w:jc w:val="both"/>
            </w:pPr>
            <w:r w:rsidRPr="009702E9">
              <w:t xml:space="preserve">7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pPr>
            <w:r w:rsidRPr="009702E9">
              <w:rPr>
                <w:lang w:val="en-US"/>
              </w:rPr>
              <w:t>Non-fermenting MO pneumonia</w:t>
            </w:r>
          </w:p>
        </w:tc>
        <w:tc>
          <w:tcPr>
            <w:tcW w:w="4322" w:type="dxa"/>
          </w:tcPr>
          <w:p w:rsidR="009702E9" w:rsidRPr="009702E9" w:rsidRDefault="009702E9" w:rsidP="009702E9">
            <w:pPr>
              <w:spacing w:after="160" w:line="259" w:lineRule="auto"/>
              <w:jc w:val="both"/>
            </w:pPr>
            <w:r w:rsidRPr="009702E9">
              <w:t xml:space="preserve">10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pPr>
            <w:r w:rsidRPr="009702E9">
              <w:rPr>
                <w:lang w:val="en-US"/>
              </w:rPr>
              <w:t>Pneumonia by KPC</w:t>
            </w:r>
          </w:p>
        </w:tc>
        <w:tc>
          <w:tcPr>
            <w:tcW w:w="4322" w:type="dxa"/>
          </w:tcPr>
          <w:p w:rsidR="009702E9" w:rsidRPr="009702E9" w:rsidRDefault="009702E9" w:rsidP="009702E9">
            <w:pPr>
              <w:spacing w:after="160" w:line="259" w:lineRule="auto"/>
              <w:jc w:val="both"/>
            </w:pPr>
            <w:r w:rsidRPr="009702E9">
              <w:t xml:space="preserve">10 </w:t>
            </w:r>
            <w:proofErr w:type="spellStart"/>
            <w:r w:rsidRPr="009702E9">
              <w:t>days</w:t>
            </w:r>
            <w:proofErr w:type="spellEnd"/>
          </w:p>
        </w:tc>
      </w:tr>
      <w:tr w:rsidR="009702E9" w:rsidRPr="009702E9" w:rsidTr="005E25C3">
        <w:tc>
          <w:tcPr>
            <w:tcW w:w="4322" w:type="dxa"/>
          </w:tcPr>
          <w:p w:rsidR="009702E9" w:rsidRPr="009702E9" w:rsidRDefault="009702E9" w:rsidP="009702E9">
            <w:pPr>
              <w:spacing w:after="160" w:line="259" w:lineRule="auto"/>
              <w:jc w:val="both"/>
            </w:pPr>
            <w:r w:rsidRPr="009702E9">
              <w:rPr>
                <w:lang w:val="en-US"/>
              </w:rPr>
              <w:t>Necrotizing pneumonia **</w:t>
            </w:r>
          </w:p>
        </w:tc>
        <w:tc>
          <w:tcPr>
            <w:tcW w:w="4322" w:type="dxa"/>
          </w:tcPr>
          <w:p w:rsidR="009702E9" w:rsidRPr="009702E9" w:rsidRDefault="009702E9" w:rsidP="009702E9">
            <w:pPr>
              <w:spacing w:after="160" w:line="259" w:lineRule="auto"/>
              <w:jc w:val="both"/>
            </w:pPr>
            <w:r w:rsidRPr="009702E9">
              <w:t xml:space="preserve">14 </w:t>
            </w:r>
            <w:proofErr w:type="spellStart"/>
            <w:r w:rsidRPr="009702E9">
              <w:t>days</w:t>
            </w:r>
            <w:proofErr w:type="spellEnd"/>
          </w:p>
        </w:tc>
      </w:tr>
    </w:tbl>
    <w:p w:rsidR="009702E9" w:rsidRPr="00952662" w:rsidRDefault="00CB6A9F" w:rsidP="00952662">
      <w:pPr>
        <w:spacing w:after="160" w:line="259" w:lineRule="auto"/>
        <w:jc w:val="both"/>
        <w:rPr>
          <w:lang w:val="en-US"/>
        </w:rPr>
      </w:pPr>
      <w:r w:rsidRPr="00CB6A9F">
        <w:rPr>
          <w:lang w:val="en-US"/>
        </w:rPr>
        <w:t>VAP</w:t>
      </w:r>
      <w:r w:rsidR="009702E9" w:rsidRPr="009702E9">
        <w:rPr>
          <w:lang w:val="en-US"/>
        </w:rPr>
        <w:t xml:space="preserve"> - mechanical ventilation</w:t>
      </w:r>
      <w:r>
        <w:rPr>
          <w:lang w:val="en-US"/>
        </w:rPr>
        <w:t xml:space="preserve"> </w:t>
      </w:r>
      <w:r w:rsidRPr="00CB6A9F">
        <w:rPr>
          <w:lang w:val="en-US"/>
        </w:rPr>
        <w:t xml:space="preserve">associated </w:t>
      </w:r>
      <w:r w:rsidRPr="009702E9">
        <w:rPr>
          <w:lang w:val="en-US"/>
        </w:rPr>
        <w:t>pneum</w:t>
      </w:r>
      <w:r>
        <w:rPr>
          <w:lang w:val="en-US"/>
        </w:rPr>
        <w:t>onia</w:t>
      </w:r>
      <w:r w:rsidR="009702E9" w:rsidRPr="009702E9">
        <w:rPr>
          <w:lang w:val="en-US"/>
        </w:rPr>
        <w:t xml:space="preserve">; MO - microorganism; KPC - </w:t>
      </w:r>
      <w:r w:rsidR="009702E9" w:rsidRPr="009702E9">
        <w:rPr>
          <w:noProof/>
          <w:lang w:val="en-US"/>
        </w:rPr>
        <w:t>gram negative</w:t>
      </w:r>
      <w:r w:rsidR="009702E9" w:rsidRPr="009702E9">
        <w:rPr>
          <w:lang w:val="en-US"/>
        </w:rPr>
        <w:t xml:space="preserve"> bacteria producing </w:t>
      </w:r>
      <w:proofErr w:type="spellStart"/>
      <w:r w:rsidR="009702E9" w:rsidRPr="009702E9">
        <w:rPr>
          <w:lang w:val="en-US"/>
        </w:rPr>
        <w:t>carbapenemase</w:t>
      </w:r>
      <w:proofErr w:type="spellEnd"/>
      <w:r w:rsidR="009702E9" w:rsidRPr="009702E9">
        <w:rPr>
          <w:lang w:val="en-US"/>
        </w:rPr>
        <w:t>. * Confirmed or highly suspected etiology due to prior colonization. ** Confirme</w:t>
      </w:r>
      <w:r w:rsidR="00952662">
        <w:rPr>
          <w:lang w:val="en-US"/>
        </w:rPr>
        <w:t>d by chest computed tomography.</w:t>
      </w:r>
      <w:r w:rsidR="009702E9" w:rsidRPr="009702E9">
        <w:rPr>
          <w:rFonts w:ascii="Arial" w:hAnsi="Arial" w:cs="Arial"/>
          <w:sz w:val="16"/>
          <w:szCs w:val="16"/>
          <w:lang w:val="en-US"/>
        </w:rPr>
        <w:t xml:space="preserve"> </w:t>
      </w:r>
    </w:p>
    <w:p w:rsidR="00E5716F" w:rsidRDefault="009702E9" w:rsidP="0094232E">
      <w:pPr>
        <w:spacing w:before="240" w:after="240" w:line="320" w:lineRule="atLeast"/>
        <w:rPr>
          <w:b/>
          <w:lang w:val="en-US"/>
        </w:rPr>
      </w:pPr>
      <w:r w:rsidRPr="009702E9">
        <w:rPr>
          <w:b/>
          <w:lang w:val="en-US"/>
        </w:rPr>
        <w:br w:type="page"/>
      </w:r>
    </w:p>
    <w:p w:rsidR="00E5716F" w:rsidRDefault="001821D8" w:rsidP="00E5716F">
      <w:pPr>
        <w:spacing w:before="240" w:after="240" w:line="320" w:lineRule="atLeast"/>
        <w:rPr>
          <w:b/>
          <w:lang w:val="en-US"/>
        </w:rPr>
      </w:pPr>
      <w:r w:rsidRPr="001821D8">
        <w:rPr>
          <w:b/>
          <w:lang w:val="en-US"/>
        </w:rPr>
        <w:lastRenderedPageBreak/>
        <w:t>Additional file</w:t>
      </w:r>
      <w:r>
        <w:rPr>
          <w:b/>
          <w:lang w:val="en-US"/>
        </w:rPr>
        <w:t xml:space="preserve"> </w:t>
      </w:r>
      <w:r w:rsidR="00E5716F">
        <w:rPr>
          <w:b/>
          <w:lang w:val="en-US"/>
        </w:rPr>
        <w:t xml:space="preserve">3 </w:t>
      </w:r>
    </w:p>
    <w:p w:rsidR="00E5716F" w:rsidRPr="00E5716F" w:rsidRDefault="00E5716F" w:rsidP="00E5716F">
      <w:pPr>
        <w:spacing w:before="240" w:after="240" w:line="320" w:lineRule="atLeast"/>
        <w:jc w:val="both"/>
        <w:rPr>
          <w:u w:val="single"/>
          <w:lang w:val="en-US"/>
        </w:rPr>
      </w:pPr>
      <w:r w:rsidRPr="00E5716F">
        <w:rPr>
          <w:u w:val="single"/>
          <w:lang w:val="en-US"/>
        </w:rPr>
        <w:t>Sample size calculation</w:t>
      </w:r>
    </w:p>
    <w:p w:rsidR="00E5716F" w:rsidRDefault="00E5716F" w:rsidP="00E5716F">
      <w:pPr>
        <w:spacing w:before="240" w:after="240" w:line="320" w:lineRule="atLeast"/>
        <w:jc w:val="both"/>
        <w:rPr>
          <w:lang w:val="en-US"/>
        </w:rPr>
      </w:pPr>
      <w:r w:rsidRPr="00E5716F">
        <w:rPr>
          <w:lang w:val="en-US"/>
        </w:rPr>
        <w:t>A previous study comparing the duration of antibiotic therapy in septic patients under the guidance of CRP versus PCT revealed that the mean d</w:t>
      </w:r>
      <w:r>
        <w:rPr>
          <w:lang w:val="en-US"/>
        </w:rPr>
        <w:t xml:space="preserve">uration of treatment was 7.2 ± </w:t>
      </w:r>
      <w:r w:rsidRPr="00E5716F">
        <w:rPr>
          <w:lang w:val="en-US"/>
        </w:rPr>
        <w:t>3.5 days for the CRP group and 8</w:t>
      </w:r>
      <w:r w:rsidR="00364B18">
        <w:rPr>
          <w:lang w:val="en-US"/>
        </w:rPr>
        <w:t>.1 ± 3.7 days for the PCT group</w:t>
      </w:r>
      <w:r w:rsidR="00364B18" w:rsidRPr="00364B18">
        <w:rPr>
          <w:vertAlign w:val="superscript"/>
          <w:lang w:val="en-US"/>
        </w:rPr>
        <w:t>1</w:t>
      </w:r>
      <w:r w:rsidR="00EF5FC4">
        <w:rPr>
          <w:vertAlign w:val="superscript"/>
          <w:lang w:val="en-US"/>
        </w:rPr>
        <w:t>9</w:t>
      </w:r>
      <w:r w:rsidRPr="00E5716F">
        <w:rPr>
          <w:lang w:val="en-US"/>
        </w:rPr>
        <w:t>. For the present study, the expected mean for the control group was estimated from the mean observed in the PCT group in the cited study (~ 8 days), and the expected days of treatment in the CRP group was reduced to 6 days, keeping the standard deviations (SDs) found and obtaining an effect size of 0.55 by t-test for independent samples. T</w:t>
      </w:r>
      <w:r w:rsidR="00EF5FC4">
        <w:rPr>
          <w:lang w:val="en-US"/>
        </w:rPr>
        <w:t>hus, we estimated the need for 5</w:t>
      </w:r>
      <w:r w:rsidR="001B7D08">
        <w:rPr>
          <w:lang w:val="en-US"/>
        </w:rPr>
        <w:t>3 patients per group.</w:t>
      </w:r>
      <w:r w:rsidR="00EF5FC4" w:rsidRPr="00EF5FC4">
        <w:rPr>
          <w:lang w:val="en-US"/>
        </w:rPr>
        <w:t xml:space="preserve"> </w:t>
      </w:r>
      <w:r w:rsidR="00EF5FC4" w:rsidRPr="00364B18">
        <w:rPr>
          <w:lang w:val="en-US"/>
        </w:rPr>
        <w:t>Parametric tests were used for sample calculation. However, non-normal distribution of variables and the need to use nonparametric tests for the main statistical analyzes</w:t>
      </w:r>
      <w:r w:rsidR="00EF5FC4">
        <w:rPr>
          <w:lang w:val="en-US"/>
        </w:rPr>
        <w:t xml:space="preserve"> were</w:t>
      </w:r>
      <w:r w:rsidR="00EF5FC4" w:rsidRPr="00364B18">
        <w:rPr>
          <w:lang w:val="en-US"/>
        </w:rPr>
        <w:t xml:space="preserve"> expected. </w:t>
      </w:r>
      <w:r w:rsidR="00EF5FC4">
        <w:rPr>
          <w:lang w:val="en-US"/>
        </w:rPr>
        <w:t>For this reason</w:t>
      </w:r>
      <w:r w:rsidR="00EF5FC4" w:rsidRPr="00FC4262">
        <w:rPr>
          <w:lang w:val="en-US"/>
        </w:rPr>
        <w:t xml:space="preserve">, </w:t>
      </w:r>
      <w:r w:rsidR="00EF5FC4">
        <w:rPr>
          <w:lang w:val="en-US"/>
        </w:rPr>
        <w:t>w</w:t>
      </w:r>
      <w:r w:rsidR="00EF5FC4" w:rsidRPr="00FC4262">
        <w:rPr>
          <w:lang w:val="en-US"/>
        </w:rPr>
        <w:t>e added a 15% correction</w:t>
      </w:r>
      <w:r w:rsidR="00EF5FC4">
        <w:rPr>
          <w:lang w:val="en-US"/>
        </w:rPr>
        <w:t xml:space="preserve"> totaling the sample size as 122</w:t>
      </w:r>
      <w:r w:rsidR="00EF5FC4" w:rsidRPr="00FC4262">
        <w:rPr>
          <w:lang w:val="en-US"/>
        </w:rPr>
        <w:t xml:space="preserve"> patients</w:t>
      </w:r>
      <w:r w:rsidR="00EF5FC4">
        <w:rPr>
          <w:lang w:val="en-US"/>
        </w:rPr>
        <w:t>*.</w:t>
      </w:r>
      <w:r w:rsidRPr="00E5716F">
        <w:rPr>
          <w:lang w:val="en-US"/>
        </w:rPr>
        <w:t xml:space="preserve"> This calculation was done with 5% alpha e</w:t>
      </w:r>
      <w:r w:rsidR="00EF5FC4">
        <w:rPr>
          <w:lang w:val="en-US"/>
        </w:rPr>
        <w:t>rror and 8</w:t>
      </w:r>
      <w:r w:rsidR="00037E2C">
        <w:rPr>
          <w:lang w:val="en-US"/>
        </w:rPr>
        <w:t>0</w:t>
      </w:r>
      <w:r w:rsidRPr="00E5716F">
        <w:rPr>
          <w:lang w:val="en-US"/>
        </w:rPr>
        <w:t>% power.</w:t>
      </w:r>
    </w:p>
    <w:p w:rsidR="00EF5FC4" w:rsidRDefault="00EF5FC4" w:rsidP="00E5716F">
      <w:pPr>
        <w:spacing w:before="240" w:after="240" w:line="320" w:lineRule="atLeast"/>
        <w:jc w:val="both"/>
        <w:rPr>
          <w:lang w:val="en-US"/>
        </w:rPr>
      </w:pPr>
    </w:p>
    <w:p w:rsidR="00EF5FC4" w:rsidRPr="00EF5FC4" w:rsidRDefault="00EF5FC4" w:rsidP="00EF5FC4">
      <w:pPr>
        <w:spacing w:before="240" w:after="240" w:line="320" w:lineRule="atLeast"/>
        <w:jc w:val="both"/>
        <w:rPr>
          <w:lang w:val="en-US"/>
        </w:rPr>
      </w:pPr>
      <w:r w:rsidRPr="00EF5FC4">
        <w:rPr>
          <w:lang w:val="en-US"/>
        </w:rPr>
        <w:t>*</w:t>
      </w:r>
      <w:r w:rsidR="00B224FD">
        <w:rPr>
          <w:lang w:val="en-US"/>
        </w:rPr>
        <w:t xml:space="preserve"> M</w:t>
      </w:r>
      <w:r w:rsidRPr="00EF5FC4">
        <w:rPr>
          <w:lang w:val="en-US"/>
        </w:rPr>
        <w:t xml:space="preserve">ethod described in: </w:t>
      </w:r>
      <w:r>
        <w:rPr>
          <w:lang w:val="en-US"/>
        </w:rPr>
        <w:t xml:space="preserve">Erich L. Lehmann, </w:t>
      </w:r>
      <w:proofErr w:type="spellStart"/>
      <w:r>
        <w:rPr>
          <w:lang w:val="en-US"/>
        </w:rPr>
        <w:t>Nonparametrics</w:t>
      </w:r>
      <w:proofErr w:type="spellEnd"/>
      <w:r>
        <w:rPr>
          <w:lang w:val="en-US"/>
        </w:rPr>
        <w:t xml:space="preserve">: Statistical Methods Based on Ranks, Revised, 1998, ISBN = 9780139977350, pages 76-81. </w:t>
      </w:r>
    </w:p>
    <w:p w:rsidR="00E5716F" w:rsidRPr="00FC4262" w:rsidRDefault="00E5716F">
      <w:pPr>
        <w:spacing w:after="160" w:line="259" w:lineRule="auto"/>
        <w:rPr>
          <w:lang w:val="en-US"/>
        </w:rPr>
      </w:pPr>
      <w:r w:rsidRPr="00FC4262">
        <w:rPr>
          <w:lang w:val="en-US"/>
        </w:rPr>
        <w:br w:type="page"/>
      </w:r>
    </w:p>
    <w:p w:rsidR="005D1BA5" w:rsidRDefault="001821D8" w:rsidP="0094232E">
      <w:pPr>
        <w:spacing w:before="240" w:after="240" w:line="320" w:lineRule="atLeast"/>
        <w:rPr>
          <w:b/>
          <w:lang w:val="en-US"/>
        </w:rPr>
      </w:pPr>
      <w:r w:rsidRPr="001821D8">
        <w:rPr>
          <w:b/>
          <w:lang w:val="en-US"/>
        </w:rPr>
        <w:lastRenderedPageBreak/>
        <w:t>Additional file</w:t>
      </w:r>
      <w:r w:rsidR="00E5716F">
        <w:rPr>
          <w:b/>
          <w:lang w:val="en-US"/>
        </w:rPr>
        <w:t xml:space="preserve"> 4</w:t>
      </w:r>
      <w:r w:rsidR="0094232E" w:rsidRPr="0094232E">
        <w:rPr>
          <w:b/>
          <w:lang w:val="en-US"/>
        </w:rPr>
        <w:t xml:space="preserve"> </w:t>
      </w:r>
      <w:r w:rsidR="005D1BA5">
        <w:rPr>
          <w:b/>
          <w:lang w:val="en-US"/>
        </w:rPr>
        <w:t>–</w:t>
      </w:r>
      <w:r w:rsidR="0094232E" w:rsidRPr="0094232E">
        <w:rPr>
          <w:b/>
          <w:lang w:val="en-US"/>
        </w:rPr>
        <w:t xml:space="preserve"> </w:t>
      </w:r>
    </w:p>
    <w:p w:rsidR="009702E9" w:rsidRPr="005D1BA5" w:rsidRDefault="009702E9" w:rsidP="0094232E">
      <w:pPr>
        <w:spacing w:before="240" w:after="240" w:line="320" w:lineRule="atLeast"/>
        <w:rPr>
          <w:lang w:val="en-US"/>
        </w:rPr>
      </w:pPr>
      <w:r w:rsidRPr="005D1BA5">
        <w:rPr>
          <w:lang w:val="en-US"/>
        </w:rPr>
        <w:t>Definitions of the response variables</w:t>
      </w:r>
    </w:p>
    <w:p w:rsidR="009702E9" w:rsidRPr="009702E9" w:rsidRDefault="009702E9" w:rsidP="009702E9">
      <w:pPr>
        <w:spacing w:before="240" w:after="240" w:line="320" w:lineRule="atLeast"/>
        <w:jc w:val="both"/>
        <w:rPr>
          <w:lang w:val="en-US"/>
        </w:rPr>
      </w:pPr>
      <w:r w:rsidRPr="009702E9">
        <w:rPr>
          <w:lang w:val="en-US"/>
        </w:rPr>
        <w:t>The definitions adopted for the response variables were:</w:t>
      </w:r>
    </w:p>
    <w:p w:rsidR="009702E9" w:rsidRPr="009702E9" w:rsidRDefault="009702E9" w:rsidP="009702E9">
      <w:pPr>
        <w:spacing w:before="240" w:after="240" w:line="320" w:lineRule="atLeast"/>
        <w:jc w:val="both"/>
        <w:rPr>
          <w:lang w:val="en-US"/>
        </w:rPr>
      </w:pPr>
      <w:r w:rsidRPr="009702E9">
        <w:rPr>
          <w:lang w:val="en-US"/>
        </w:rPr>
        <w:t>Antibiotic use duration was assessed as follows: (1) duration of antimicrobial therapy of the episode index, measured as days of the therapeutic course for the focus that led to inclusion in the study; (2) total days of exposure to antibiotics considering all therapeutic courses during follow-up; (3) antibiotic free days during t</w:t>
      </w:r>
      <w:r w:rsidR="00765523">
        <w:rPr>
          <w:lang w:val="en-US"/>
        </w:rPr>
        <w:t>he follow-up, corrected for 100</w:t>
      </w:r>
      <w:r w:rsidRPr="009702E9">
        <w:rPr>
          <w:lang w:val="en-US"/>
        </w:rPr>
        <w:t xml:space="preserve"> days. An antibiotic day exposure was defined as the period of continuous administration of a single drug, with all doses administered at the expected intervals, without interruption for at least 24 hours. A day without antibiotics was defined as the period of at least 24 hours without the administration of antibiotics for a given patient (Oliveira et al., 2013; De Jong et al., 2016). In this study, a therapeutic course of antibiotics consisted of the administration of one or more antibiotics, being of the same or of different classes, but indicated for the same clinical reason, and without interruption for more than 24 hours. Topical administration of antibiotics was not considered in this analysis.</w:t>
      </w:r>
    </w:p>
    <w:p w:rsidR="009702E9" w:rsidRPr="009702E9" w:rsidRDefault="009702E9" w:rsidP="009702E9">
      <w:pPr>
        <w:spacing w:before="240" w:after="240" w:line="320" w:lineRule="atLeast"/>
        <w:jc w:val="both"/>
        <w:rPr>
          <w:lang w:val="en-US"/>
        </w:rPr>
      </w:pPr>
      <w:r w:rsidRPr="009702E9">
        <w:rPr>
          <w:lang w:val="en-US"/>
        </w:rPr>
        <w:t>- Rate of therapeutic failure with recurrence of infection (in N recurrent infections per 100 patients). In this study we defined therapeutic failure and recurrence of infection as the persistence or recurrence of signs and symptoms of infection that motivated the resumption of the therapeutic course of antibiotics with less than 48 hours after the initial suspension of the same focus.</w:t>
      </w:r>
    </w:p>
    <w:p w:rsidR="009702E9" w:rsidRPr="009702E9" w:rsidRDefault="009702E9" w:rsidP="009702E9">
      <w:pPr>
        <w:spacing w:before="240" w:after="240" w:line="320" w:lineRule="atLeast"/>
        <w:jc w:val="both"/>
        <w:rPr>
          <w:lang w:val="en-US"/>
        </w:rPr>
      </w:pPr>
      <w:r w:rsidRPr="009702E9">
        <w:rPr>
          <w:lang w:val="en-US"/>
        </w:rPr>
        <w:t>- Survival or death were evaluated during intensive care hospitalization and at 28 days of follow-up. Deaths were classified as related or not to sepsis.</w:t>
      </w:r>
    </w:p>
    <w:p w:rsidR="009702E9" w:rsidRPr="009702E9" w:rsidRDefault="009702E9" w:rsidP="009702E9">
      <w:pPr>
        <w:spacing w:before="240" w:after="240" w:line="320" w:lineRule="atLeast"/>
        <w:jc w:val="both"/>
        <w:rPr>
          <w:lang w:val="en-US"/>
        </w:rPr>
      </w:pPr>
      <w:r w:rsidRPr="009702E9">
        <w:rPr>
          <w:lang w:val="en-US"/>
        </w:rPr>
        <w:t>- Time of mechanical ventilation, total follow-up time, and intensive care (full days).</w:t>
      </w:r>
    </w:p>
    <w:p w:rsidR="009702E9" w:rsidRPr="009702E9" w:rsidRDefault="009702E9" w:rsidP="009702E9">
      <w:pPr>
        <w:spacing w:before="240" w:after="240" w:line="320" w:lineRule="atLeast"/>
        <w:jc w:val="both"/>
        <w:rPr>
          <w:lang w:val="en-US"/>
        </w:rPr>
      </w:pPr>
      <w:r w:rsidRPr="009702E9">
        <w:rPr>
          <w:lang w:val="en-US"/>
        </w:rPr>
        <w:t>- Rate of nosocomial infection (in N of nosocomial infections per 100 patients). Nosocomial infection is defined as infection acquired after the patient's hospitalization, and any clinical manifestation of infection is present after 48 hours after admission, when there is no clinical and / or laboratory evidence of infection at the time of admission (Garner et al., 1988). We documented the nosocomial infections that occurred after inclusion of the patient in the study and the beginning of follow-up of the patient during the follow-up.</w:t>
      </w:r>
    </w:p>
    <w:p w:rsidR="009702E9" w:rsidRDefault="009702E9" w:rsidP="009702E9">
      <w:pPr>
        <w:spacing w:before="240" w:after="240" w:line="320" w:lineRule="atLeast"/>
        <w:jc w:val="both"/>
        <w:rPr>
          <w:lang w:val="en-US"/>
        </w:rPr>
      </w:pPr>
      <w:r w:rsidRPr="009702E9">
        <w:rPr>
          <w:lang w:val="en-US"/>
        </w:rPr>
        <w:t xml:space="preserve">- Infection with </w:t>
      </w:r>
      <w:proofErr w:type="spellStart"/>
      <w:r w:rsidRPr="009702E9">
        <w:rPr>
          <w:lang w:val="en-US"/>
        </w:rPr>
        <w:t>multiresistant</w:t>
      </w:r>
      <w:proofErr w:type="spellEnd"/>
      <w:r w:rsidRPr="009702E9">
        <w:rPr>
          <w:lang w:val="en-US"/>
        </w:rPr>
        <w:t xml:space="preserve"> bacteria (in clinical isolates per 100 patients). </w:t>
      </w:r>
      <w:proofErr w:type="spellStart"/>
      <w:r w:rsidRPr="009702E9">
        <w:rPr>
          <w:lang w:val="en-US"/>
        </w:rPr>
        <w:t>Multiresistance</w:t>
      </w:r>
      <w:proofErr w:type="spellEnd"/>
      <w:r w:rsidRPr="009702E9">
        <w:rPr>
          <w:lang w:val="en-US"/>
        </w:rPr>
        <w:t xml:space="preserve"> is defined as any organism that is resistant to at least three classes of antibiotics, without considering the classes to which it would be intrinsically resistant (e.g. MRSA) (</w:t>
      </w:r>
      <w:proofErr w:type="spellStart"/>
      <w:r w:rsidRPr="009702E9">
        <w:rPr>
          <w:lang w:val="en-US"/>
        </w:rPr>
        <w:t>Magiorakos</w:t>
      </w:r>
      <w:proofErr w:type="spellEnd"/>
      <w:r w:rsidRPr="009702E9">
        <w:rPr>
          <w:lang w:val="en-US"/>
        </w:rPr>
        <w:t xml:space="preserve"> et al., 2012). Infection by the </w:t>
      </w:r>
      <w:proofErr w:type="spellStart"/>
      <w:r w:rsidRPr="009702E9">
        <w:rPr>
          <w:lang w:val="en-US"/>
        </w:rPr>
        <w:t>multiresistant</w:t>
      </w:r>
      <w:proofErr w:type="spellEnd"/>
      <w:r w:rsidRPr="009702E9">
        <w:rPr>
          <w:lang w:val="en-US"/>
        </w:rPr>
        <w:t xml:space="preserve"> microorganism is defined by the isolation of the same accompanied by clinical criteria infectious that motivate the direction of the antimicrobial therapy.</w:t>
      </w:r>
    </w:p>
    <w:p w:rsidR="0027321D" w:rsidRPr="009702E9" w:rsidRDefault="0027321D" w:rsidP="009702E9">
      <w:pPr>
        <w:spacing w:before="240" w:after="240" w:line="320" w:lineRule="atLeast"/>
        <w:jc w:val="both"/>
        <w:rPr>
          <w:lang w:val="en-US"/>
        </w:rPr>
      </w:pPr>
      <w:r>
        <w:rPr>
          <w:lang w:val="en-US"/>
        </w:rPr>
        <w:t xml:space="preserve">- Sepsis-associated mortality: </w:t>
      </w:r>
      <w:r w:rsidRPr="0027321D">
        <w:rPr>
          <w:lang w:val="en-US"/>
        </w:rPr>
        <w:t>defined by the cause-of-death record</w:t>
      </w:r>
      <w:r>
        <w:rPr>
          <w:lang w:val="en-US"/>
        </w:rPr>
        <w:t xml:space="preserve"> made by the clinical assistants. </w:t>
      </w:r>
    </w:p>
    <w:p w:rsidR="0091727D" w:rsidRDefault="0091727D" w:rsidP="0091727D">
      <w:pPr>
        <w:spacing w:after="160" w:line="259" w:lineRule="auto"/>
        <w:rPr>
          <w:b/>
          <w:lang w:val="en-US"/>
        </w:rPr>
      </w:pPr>
      <w:r>
        <w:rPr>
          <w:b/>
          <w:lang w:val="en-US"/>
        </w:rPr>
        <w:lastRenderedPageBreak/>
        <w:br w:type="page"/>
      </w:r>
    </w:p>
    <w:p w:rsidR="0091727D" w:rsidRDefault="001821D8" w:rsidP="0091727D">
      <w:pPr>
        <w:spacing w:before="240" w:after="240" w:line="320" w:lineRule="atLeast"/>
        <w:jc w:val="both"/>
        <w:rPr>
          <w:b/>
          <w:lang w:val="en-US"/>
        </w:rPr>
      </w:pPr>
      <w:r w:rsidRPr="001821D8">
        <w:rPr>
          <w:b/>
          <w:lang w:val="en-US"/>
        </w:rPr>
        <w:lastRenderedPageBreak/>
        <w:t>Additional file</w:t>
      </w:r>
      <w:r>
        <w:rPr>
          <w:b/>
          <w:lang w:val="en-US"/>
        </w:rPr>
        <w:t xml:space="preserve"> </w:t>
      </w:r>
      <w:r w:rsidR="0091727D">
        <w:rPr>
          <w:b/>
          <w:lang w:val="en-US"/>
        </w:rPr>
        <w:t>5</w:t>
      </w:r>
    </w:p>
    <w:p w:rsidR="0091727D" w:rsidRPr="0091727D" w:rsidRDefault="0091727D" w:rsidP="0091727D">
      <w:pPr>
        <w:spacing w:after="120" w:line="360" w:lineRule="auto"/>
        <w:contextualSpacing/>
        <w:rPr>
          <w:lang w:val="en-US"/>
        </w:rPr>
      </w:pPr>
      <w:r>
        <w:rPr>
          <w:lang w:val="en-US"/>
        </w:rPr>
        <w:t>Serial measurements of C-reactive protein concentrations in both study groups</w:t>
      </w:r>
    </w:p>
    <w:p w:rsidR="0091727D" w:rsidRDefault="0091727D" w:rsidP="009702E9">
      <w:pPr>
        <w:spacing w:before="240" w:after="240" w:line="320" w:lineRule="atLeast"/>
        <w:rPr>
          <w:b/>
          <w:lang w:val="en-US"/>
        </w:rPr>
      </w:pPr>
    </w:p>
    <w:p w:rsidR="0091727D" w:rsidRDefault="0091727D" w:rsidP="009702E9">
      <w:pPr>
        <w:spacing w:before="240" w:after="240" w:line="320" w:lineRule="atLeast"/>
        <w:rPr>
          <w:b/>
          <w:lang w:val="en-US"/>
        </w:rPr>
      </w:pPr>
      <w:r>
        <w:rPr>
          <w:b/>
          <w:noProof/>
          <w:lang w:eastAsia="pt-BR"/>
        </w:rPr>
        <w:drawing>
          <wp:inline distT="0" distB="0" distL="0" distR="0" wp14:anchorId="0402AA41" wp14:editId="37AE323A">
            <wp:extent cx="5400040" cy="3111318"/>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715" t="1225" r="745" b="1435"/>
                    <a:stretch/>
                  </pic:blipFill>
                  <pic:spPr bwMode="auto">
                    <a:xfrm>
                      <a:off x="0" y="0"/>
                      <a:ext cx="5400040" cy="311131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91727D" w:rsidRDefault="0091727D" w:rsidP="009702E9">
      <w:pPr>
        <w:spacing w:before="240" w:after="240" w:line="320" w:lineRule="atLeast"/>
        <w:rPr>
          <w:b/>
          <w:lang w:val="en-US"/>
        </w:rPr>
      </w:pPr>
    </w:p>
    <w:p w:rsidR="0091727D" w:rsidRDefault="0091727D" w:rsidP="009702E9">
      <w:pPr>
        <w:spacing w:before="240" w:after="240" w:line="320" w:lineRule="atLeast"/>
        <w:rPr>
          <w:b/>
          <w:lang w:val="en-US"/>
        </w:rPr>
      </w:pPr>
    </w:p>
    <w:p w:rsidR="0091727D" w:rsidRDefault="0091727D">
      <w:pPr>
        <w:spacing w:after="160" w:line="259" w:lineRule="auto"/>
        <w:rPr>
          <w:b/>
          <w:lang w:val="en-US"/>
        </w:rPr>
      </w:pPr>
      <w:r>
        <w:rPr>
          <w:b/>
          <w:lang w:val="en-US"/>
        </w:rPr>
        <w:br w:type="page"/>
      </w:r>
    </w:p>
    <w:p w:rsidR="0091727D" w:rsidRPr="001821D8" w:rsidRDefault="001821D8" w:rsidP="009702E9">
      <w:pPr>
        <w:spacing w:before="240" w:after="240" w:line="320" w:lineRule="atLeast"/>
        <w:rPr>
          <w:rFonts w:cs="Arial"/>
          <w:b/>
          <w:lang w:val="en-US"/>
        </w:rPr>
      </w:pPr>
      <w:r w:rsidRPr="001821D8">
        <w:rPr>
          <w:b/>
          <w:lang w:val="en-US"/>
        </w:rPr>
        <w:lastRenderedPageBreak/>
        <w:t>Additional file</w:t>
      </w:r>
      <w:r w:rsidR="0091727D" w:rsidRPr="001821D8">
        <w:rPr>
          <w:rFonts w:cs="Arial"/>
          <w:b/>
          <w:lang w:val="en-US"/>
        </w:rPr>
        <w:t xml:space="preserve"> 6</w:t>
      </w:r>
    </w:p>
    <w:p w:rsidR="0091727D" w:rsidRDefault="0091727D" w:rsidP="0091727D">
      <w:pPr>
        <w:spacing w:before="240" w:after="240" w:line="320" w:lineRule="atLeast"/>
        <w:rPr>
          <w:rFonts w:cs="Arial"/>
          <w:b/>
          <w:sz w:val="24"/>
          <w:lang w:val="en-US"/>
        </w:rPr>
      </w:pPr>
      <w:r w:rsidRPr="009702E9">
        <w:rPr>
          <w:lang w:val="en-US"/>
        </w:rPr>
        <w:t>Days of antibiotic therapy in the index infection episode according to the inclusion group - Intention-to-treat analysis</w:t>
      </w:r>
    </w:p>
    <w:p w:rsidR="0091727D" w:rsidRDefault="0091727D" w:rsidP="009702E9">
      <w:pPr>
        <w:spacing w:before="240" w:after="240" w:line="320" w:lineRule="atLeast"/>
        <w:rPr>
          <w:rFonts w:cs="Arial"/>
          <w:b/>
          <w:sz w:val="24"/>
          <w:lang w:val="en-US"/>
        </w:rPr>
      </w:pPr>
    </w:p>
    <w:p w:rsidR="0091727D" w:rsidRDefault="0091727D" w:rsidP="0091727D">
      <w:pPr>
        <w:spacing w:after="160" w:line="259" w:lineRule="auto"/>
        <w:jc w:val="both"/>
        <w:rPr>
          <w:b/>
        </w:rPr>
      </w:pPr>
      <w:r>
        <w:rPr>
          <w:b/>
          <w:noProof/>
          <w:lang w:eastAsia="pt-BR"/>
        </w:rPr>
        <w:drawing>
          <wp:inline distT="0" distB="0" distL="0" distR="0" wp14:anchorId="60388371" wp14:editId="03247AF6">
            <wp:extent cx="4505388" cy="250455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19" t="2102" r="972" b="11044"/>
                    <a:stretch/>
                  </pic:blipFill>
                  <pic:spPr bwMode="auto">
                    <a:xfrm>
                      <a:off x="0" y="0"/>
                      <a:ext cx="4542358" cy="25251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91727D" w:rsidRPr="0091727D" w:rsidRDefault="0091727D" w:rsidP="0091727D">
      <w:pPr>
        <w:spacing w:after="160" w:line="259" w:lineRule="auto"/>
        <w:jc w:val="both"/>
        <w:rPr>
          <w:b/>
          <w:sz w:val="18"/>
          <w:szCs w:val="18"/>
          <w:lang w:val="en-US"/>
        </w:rPr>
      </w:pPr>
      <w:r w:rsidRPr="0091727D">
        <w:rPr>
          <w:sz w:val="18"/>
          <w:szCs w:val="18"/>
          <w:lang w:val="en-US"/>
        </w:rPr>
        <w:t xml:space="preserve">Box plots with median days of treatment, interquartile ranges and 10 and 90 percentiles according to inclusion group. </w:t>
      </w:r>
    </w:p>
    <w:p w:rsidR="009702E9" w:rsidRPr="0091727D" w:rsidRDefault="009702E9" w:rsidP="0091727D">
      <w:pPr>
        <w:spacing w:after="160" w:line="259" w:lineRule="auto"/>
        <w:rPr>
          <w:b/>
          <w:lang w:val="en-US"/>
        </w:rPr>
      </w:pPr>
      <w:r w:rsidRPr="009702E9">
        <w:rPr>
          <w:b/>
          <w:lang w:val="en-US"/>
        </w:rPr>
        <w:br w:type="page"/>
      </w:r>
    </w:p>
    <w:p w:rsidR="001821D8" w:rsidRPr="001821D8" w:rsidRDefault="001821D8" w:rsidP="0091727D">
      <w:pPr>
        <w:spacing w:before="240" w:after="240" w:line="320" w:lineRule="atLeast"/>
        <w:rPr>
          <w:b/>
          <w:lang w:val="en-US"/>
        </w:rPr>
      </w:pPr>
      <w:r w:rsidRPr="001821D8">
        <w:rPr>
          <w:b/>
          <w:lang w:val="en-US"/>
        </w:rPr>
        <w:lastRenderedPageBreak/>
        <w:t>Additional file</w:t>
      </w:r>
      <w:r w:rsidRPr="001821D8">
        <w:rPr>
          <w:b/>
          <w:lang w:val="en-US"/>
        </w:rPr>
        <w:t xml:space="preserve"> 7</w:t>
      </w:r>
    </w:p>
    <w:p w:rsidR="0091727D" w:rsidRDefault="0091727D" w:rsidP="0091727D">
      <w:pPr>
        <w:spacing w:before="240" w:after="240" w:line="320" w:lineRule="atLeast"/>
        <w:rPr>
          <w:rFonts w:cs="Arial"/>
          <w:b/>
          <w:sz w:val="24"/>
          <w:lang w:val="en-US"/>
        </w:rPr>
      </w:pPr>
      <w:r w:rsidRPr="00D3314B">
        <w:rPr>
          <w:lang w:val="en-US"/>
        </w:rPr>
        <w:t>Proportion of patients (%) on antibiotics during the first 14 days of follow-up</w:t>
      </w:r>
    </w:p>
    <w:p w:rsidR="0091727D" w:rsidRPr="009702E9" w:rsidRDefault="0091727D" w:rsidP="0091727D">
      <w:pPr>
        <w:spacing w:after="160" w:line="259" w:lineRule="auto"/>
        <w:jc w:val="both"/>
        <w:rPr>
          <w:b/>
        </w:rPr>
      </w:pPr>
      <w:r>
        <w:rPr>
          <w:b/>
          <w:noProof/>
          <w:lang w:eastAsia="pt-BR"/>
        </w:rPr>
        <w:drawing>
          <wp:inline distT="0" distB="0" distL="0" distR="0" wp14:anchorId="305F068B" wp14:editId="2E5FAFB7">
            <wp:extent cx="4184440" cy="2304474"/>
            <wp:effectExtent l="0" t="0" r="6985"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1452" t="12983" r="2377" b="4101"/>
                    <a:stretch/>
                  </pic:blipFill>
                  <pic:spPr bwMode="auto">
                    <a:xfrm>
                      <a:off x="0" y="0"/>
                      <a:ext cx="4204059" cy="231527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91727D" w:rsidRDefault="0091727D" w:rsidP="0091727D">
      <w:pPr>
        <w:spacing w:after="160" w:line="259" w:lineRule="auto"/>
        <w:jc w:val="both"/>
        <w:rPr>
          <w:sz w:val="16"/>
          <w:szCs w:val="16"/>
          <w:lang w:val="en-US"/>
        </w:rPr>
      </w:pPr>
    </w:p>
    <w:p w:rsidR="0091727D" w:rsidRPr="009702E9" w:rsidRDefault="0091727D" w:rsidP="0091727D">
      <w:pPr>
        <w:spacing w:after="160" w:line="259" w:lineRule="auto"/>
        <w:jc w:val="both"/>
        <w:rPr>
          <w:sz w:val="16"/>
          <w:szCs w:val="16"/>
          <w:lang w:val="en-US"/>
        </w:rPr>
      </w:pPr>
      <w:r w:rsidRPr="009702E9">
        <w:rPr>
          <w:sz w:val="16"/>
          <w:szCs w:val="16"/>
          <w:lang w:val="en-US"/>
        </w:rPr>
        <w:t>P-value for comparison of frequency between groups by the chi-square test</w:t>
      </w:r>
      <w:r>
        <w:rPr>
          <w:sz w:val="16"/>
          <w:szCs w:val="16"/>
          <w:lang w:val="en-US"/>
        </w:rPr>
        <w:t>:</w:t>
      </w:r>
    </w:p>
    <w:tbl>
      <w:tblPr>
        <w:tblW w:w="0" w:type="auto"/>
        <w:shd w:val="clear" w:color="auto" w:fill="FFFFFF"/>
        <w:tblLook w:val="04A0" w:firstRow="1" w:lastRow="0" w:firstColumn="1" w:lastColumn="0" w:noHBand="0" w:noVBand="1"/>
      </w:tblPr>
      <w:tblGrid>
        <w:gridCol w:w="2831"/>
        <w:gridCol w:w="2831"/>
        <w:gridCol w:w="2832"/>
      </w:tblGrid>
      <w:tr w:rsidR="0091727D" w:rsidRPr="009702E9" w:rsidTr="004D7649">
        <w:tc>
          <w:tcPr>
            <w:tcW w:w="2831" w:type="dxa"/>
            <w:tcBorders>
              <w:bottom w:val="single" w:sz="4" w:space="0" w:color="666666"/>
            </w:tcBorders>
            <w:shd w:val="clear" w:color="auto" w:fill="FFFFFF"/>
          </w:tcPr>
          <w:p w:rsidR="0091727D" w:rsidRPr="009702E9" w:rsidRDefault="0091727D" w:rsidP="004D7649">
            <w:pPr>
              <w:spacing w:after="0" w:line="240" w:lineRule="auto"/>
              <w:jc w:val="both"/>
              <w:rPr>
                <w:b/>
                <w:bCs/>
                <w:sz w:val="16"/>
                <w:szCs w:val="16"/>
              </w:rPr>
            </w:pPr>
            <w:r w:rsidRPr="009702E9">
              <w:rPr>
                <w:b/>
                <w:bCs/>
                <w:sz w:val="16"/>
                <w:szCs w:val="16"/>
              </w:rPr>
              <w:t>Follow-up Day</w:t>
            </w:r>
          </w:p>
        </w:tc>
        <w:tc>
          <w:tcPr>
            <w:tcW w:w="2831" w:type="dxa"/>
            <w:tcBorders>
              <w:bottom w:val="single" w:sz="4" w:space="0" w:color="666666"/>
            </w:tcBorders>
            <w:shd w:val="clear" w:color="auto" w:fill="FFFFFF"/>
          </w:tcPr>
          <w:p w:rsidR="0091727D" w:rsidRPr="009702E9" w:rsidRDefault="0091727D" w:rsidP="004D7649">
            <w:pPr>
              <w:spacing w:after="0" w:line="240" w:lineRule="auto"/>
              <w:jc w:val="both"/>
              <w:rPr>
                <w:b/>
                <w:bCs/>
                <w:sz w:val="16"/>
                <w:szCs w:val="16"/>
              </w:rPr>
            </w:pPr>
            <w:r w:rsidRPr="009702E9">
              <w:rPr>
                <w:b/>
                <w:bCs/>
                <w:sz w:val="16"/>
                <w:szCs w:val="16"/>
              </w:rPr>
              <w:t>OR (95% IC)</w:t>
            </w:r>
          </w:p>
        </w:tc>
        <w:tc>
          <w:tcPr>
            <w:tcW w:w="2832" w:type="dxa"/>
            <w:tcBorders>
              <w:bottom w:val="single" w:sz="4" w:space="0" w:color="666666"/>
            </w:tcBorders>
            <w:shd w:val="clear" w:color="auto" w:fill="FFFFFF"/>
          </w:tcPr>
          <w:p w:rsidR="0091727D" w:rsidRPr="009702E9" w:rsidRDefault="0091727D" w:rsidP="004D7649">
            <w:pPr>
              <w:spacing w:after="0" w:line="240" w:lineRule="auto"/>
              <w:jc w:val="both"/>
              <w:rPr>
                <w:b/>
                <w:bCs/>
                <w:sz w:val="16"/>
                <w:szCs w:val="16"/>
              </w:rPr>
            </w:pPr>
            <w:r w:rsidRPr="009702E9">
              <w:rPr>
                <w:b/>
                <w:bCs/>
                <w:sz w:val="16"/>
                <w:szCs w:val="16"/>
              </w:rPr>
              <w:t xml:space="preserve">p </w:t>
            </w:r>
            <w:proofErr w:type="spellStart"/>
            <w:r w:rsidRPr="009702E9">
              <w:rPr>
                <w:b/>
                <w:bCs/>
                <w:sz w:val="16"/>
                <w:szCs w:val="16"/>
              </w:rPr>
              <w:t>value</w:t>
            </w:r>
            <w:proofErr w:type="spellEnd"/>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1</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w:t>
            </w:r>
          </w:p>
        </w:tc>
        <w:tc>
          <w:tcPr>
            <w:tcW w:w="2832" w:type="dxa"/>
            <w:shd w:val="clear" w:color="auto" w:fill="FFFFFF"/>
          </w:tcPr>
          <w:p w:rsidR="0091727D" w:rsidRPr="009702E9" w:rsidRDefault="0091727D" w:rsidP="004D7649">
            <w:pPr>
              <w:spacing w:after="0" w:line="240" w:lineRule="auto"/>
              <w:jc w:val="both"/>
              <w:rPr>
                <w:sz w:val="16"/>
                <w:szCs w:val="16"/>
              </w:rPr>
            </w:pPr>
            <w:r w:rsidRPr="009702E9">
              <w:rPr>
                <w:sz w:val="16"/>
                <w:szCs w:val="16"/>
              </w:rPr>
              <w:t>*</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2</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w:t>
            </w:r>
          </w:p>
        </w:tc>
        <w:tc>
          <w:tcPr>
            <w:tcW w:w="2832" w:type="dxa"/>
            <w:shd w:val="clear" w:color="auto" w:fill="FFFFFF"/>
          </w:tcPr>
          <w:p w:rsidR="0091727D" w:rsidRPr="009702E9" w:rsidRDefault="0091727D" w:rsidP="004D7649">
            <w:pPr>
              <w:spacing w:after="0" w:line="240" w:lineRule="auto"/>
              <w:jc w:val="both"/>
              <w:rPr>
                <w:sz w:val="16"/>
                <w:szCs w:val="16"/>
              </w:rPr>
            </w:pPr>
            <w:r w:rsidRPr="009702E9">
              <w:rPr>
                <w:sz w:val="16"/>
                <w:szCs w:val="16"/>
              </w:rPr>
              <w:t>*</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3</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0.969 (0.059-15.834)</w:t>
            </w:r>
          </w:p>
        </w:tc>
        <w:tc>
          <w:tcPr>
            <w:tcW w:w="2832"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0.983</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4</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0.635 (0.103-3.934)</w:t>
            </w:r>
          </w:p>
        </w:tc>
        <w:tc>
          <w:tcPr>
            <w:tcW w:w="2832"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0.623</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5</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0.667 (0.2-2.223)</w:t>
            </w:r>
          </w:p>
        </w:tc>
        <w:tc>
          <w:tcPr>
            <w:tcW w:w="2832"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0.508</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6</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0.279 (0.12-0.654)</w:t>
            </w:r>
          </w:p>
        </w:tc>
        <w:tc>
          <w:tcPr>
            <w:tcW w:w="2832" w:type="dxa"/>
            <w:shd w:val="clear" w:color="auto" w:fill="FFFFFF"/>
          </w:tcPr>
          <w:p w:rsidR="0091727D" w:rsidRPr="009702E9" w:rsidRDefault="0091727D" w:rsidP="004D7649">
            <w:pPr>
              <w:spacing w:after="0" w:line="240" w:lineRule="auto"/>
              <w:jc w:val="both"/>
              <w:rPr>
                <w:b/>
                <w:sz w:val="16"/>
                <w:szCs w:val="16"/>
              </w:rPr>
            </w:pPr>
            <w:r w:rsidRPr="009702E9">
              <w:rPr>
                <w:b/>
                <w:sz w:val="16"/>
                <w:szCs w:val="16"/>
              </w:rPr>
              <w:t>0.002</w:t>
            </w:r>
          </w:p>
        </w:tc>
      </w:tr>
      <w:tr w:rsidR="0091727D" w:rsidRPr="009702E9" w:rsidTr="004D7649">
        <w:tc>
          <w:tcPr>
            <w:tcW w:w="2831" w:type="dxa"/>
            <w:shd w:val="clear" w:color="auto" w:fill="FFFFFF"/>
          </w:tcPr>
          <w:p w:rsidR="0091727D" w:rsidRPr="009702E9" w:rsidRDefault="0091727D" w:rsidP="004D7649">
            <w:pPr>
              <w:spacing w:after="0" w:line="240" w:lineRule="auto"/>
              <w:jc w:val="both"/>
              <w:rPr>
                <w:b/>
                <w:bCs/>
                <w:sz w:val="16"/>
                <w:szCs w:val="16"/>
              </w:rPr>
            </w:pPr>
            <w:r w:rsidRPr="009702E9">
              <w:rPr>
                <w:bCs/>
                <w:sz w:val="16"/>
                <w:szCs w:val="16"/>
              </w:rPr>
              <w:t>Day 7</w:t>
            </w:r>
          </w:p>
        </w:tc>
        <w:tc>
          <w:tcPr>
            <w:tcW w:w="2831" w:type="dxa"/>
            <w:shd w:val="clear" w:color="auto" w:fill="FFFFFF"/>
          </w:tcPr>
          <w:p w:rsidR="0091727D" w:rsidRPr="009702E9" w:rsidRDefault="0091727D" w:rsidP="004D7649">
            <w:pPr>
              <w:spacing w:after="0" w:line="240" w:lineRule="auto"/>
              <w:jc w:val="both"/>
              <w:rPr>
                <w:sz w:val="16"/>
                <w:szCs w:val="16"/>
              </w:rPr>
            </w:pPr>
            <w:r w:rsidRPr="009702E9">
              <w:rPr>
                <w:sz w:val="16"/>
                <w:szCs w:val="16"/>
              </w:rPr>
              <w:t>0.252 (0.114-0.558)</w:t>
            </w:r>
          </w:p>
        </w:tc>
        <w:tc>
          <w:tcPr>
            <w:tcW w:w="2832" w:type="dxa"/>
            <w:shd w:val="clear" w:color="auto" w:fill="FFFFFF"/>
          </w:tcPr>
          <w:p w:rsidR="0091727D" w:rsidRPr="009702E9" w:rsidRDefault="0091727D" w:rsidP="004D7649">
            <w:pPr>
              <w:spacing w:after="0" w:line="240" w:lineRule="auto"/>
              <w:jc w:val="both"/>
              <w:rPr>
                <w:b/>
                <w:sz w:val="16"/>
                <w:szCs w:val="16"/>
              </w:rPr>
            </w:pPr>
            <w:r w:rsidRPr="009702E9">
              <w:rPr>
                <w:b/>
                <w:sz w:val="16"/>
                <w:szCs w:val="16"/>
              </w:rPr>
              <w:t>&lt; 0.001</w:t>
            </w:r>
          </w:p>
        </w:tc>
      </w:tr>
      <w:tr w:rsidR="0091727D" w:rsidRPr="009702E9" w:rsidTr="004D7649">
        <w:trPr>
          <w:trHeight w:val="381"/>
        </w:trPr>
        <w:tc>
          <w:tcPr>
            <w:tcW w:w="2831" w:type="dxa"/>
            <w:shd w:val="clear" w:color="auto" w:fill="FFFFFF"/>
          </w:tcPr>
          <w:p w:rsidR="0091727D" w:rsidRPr="009702E9" w:rsidRDefault="0091727D" w:rsidP="004D7649">
            <w:pPr>
              <w:spacing w:after="0" w:line="240" w:lineRule="auto"/>
              <w:jc w:val="both"/>
              <w:rPr>
                <w:b/>
                <w:bCs/>
                <w:sz w:val="16"/>
                <w:szCs w:val="16"/>
                <w:lang w:val="en-US"/>
              </w:rPr>
            </w:pPr>
            <w:r w:rsidRPr="009702E9">
              <w:rPr>
                <w:bCs/>
                <w:sz w:val="16"/>
                <w:szCs w:val="16"/>
                <w:lang w:val="en-US"/>
              </w:rPr>
              <w:t>Day 8</w:t>
            </w:r>
          </w:p>
          <w:p w:rsidR="0091727D" w:rsidRPr="009702E9" w:rsidRDefault="0091727D" w:rsidP="004D7649">
            <w:pPr>
              <w:spacing w:after="0" w:line="240" w:lineRule="auto"/>
              <w:jc w:val="both"/>
              <w:rPr>
                <w:b/>
                <w:bCs/>
                <w:sz w:val="16"/>
                <w:szCs w:val="16"/>
                <w:lang w:val="en-US"/>
              </w:rPr>
            </w:pPr>
            <w:r w:rsidRPr="009702E9">
              <w:rPr>
                <w:bCs/>
                <w:sz w:val="16"/>
                <w:szCs w:val="16"/>
                <w:lang w:val="en-US"/>
              </w:rPr>
              <w:t xml:space="preserve">Day 9 </w:t>
            </w:r>
          </w:p>
          <w:p w:rsidR="0091727D" w:rsidRPr="009702E9" w:rsidRDefault="0091727D" w:rsidP="004D7649">
            <w:pPr>
              <w:spacing w:after="0" w:line="240" w:lineRule="auto"/>
              <w:jc w:val="both"/>
              <w:rPr>
                <w:b/>
                <w:bCs/>
                <w:sz w:val="16"/>
                <w:szCs w:val="16"/>
                <w:lang w:val="en-US"/>
              </w:rPr>
            </w:pPr>
            <w:r w:rsidRPr="009702E9">
              <w:rPr>
                <w:bCs/>
                <w:sz w:val="16"/>
                <w:szCs w:val="16"/>
                <w:lang w:val="en-US"/>
              </w:rPr>
              <w:t>Day 10</w:t>
            </w:r>
          </w:p>
          <w:p w:rsidR="0091727D" w:rsidRPr="009702E9" w:rsidRDefault="0091727D" w:rsidP="004D7649">
            <w:pPr>
              <w:spacing w:after="0" w:line="240" w:lineRule="auto"/>
              <w:jc w:val="both"/>
              <w:rPr>
                <w:b/>
                <w:bCs/>
                <w:sz w:val="16"/>
                <w:szCs w:val="16"/>
                <w:lang w:val="en-US"/>
              </w:rPr>
            </w:pPr>
            <w:r w:rsidRPr="009702E9">
              <w:rPr>
                <w:bCs/>
                <w:sz w:val="16"/>
                <w:szCs w:val="16"/>
                <w:lang w:val="en-US"/>
              </w:rPr>
              <w:t>Day 11</w:t>
            </w:r>
          </w:p>
          <w:p w:rsidR="0091727D" w:rsidRPr="009702E9" w:rsidRDefault="0091727D" w:rsidP="004D7649">
            <w:pPr>
              <w:spacing w:after="0" w:line="240" w:lineRule="auto"/>
              <w:jc w:val="both"/>
              <w:rPr>
                <w:b/>
                <w:bCs/>
                <w:sz w:val="16"/>
                <w:szCs w:val="16"/>
                <w:lang w:val="en-US"/>
              </w:rPr>
            </w:pPr>
            <w:r w:rsidRPr="009702E9">
              <w:rPr>
                <w:bCs/>
                <w:sz w:val="16"/>
                <w:szCs w:val="16"/>
                <w:lang w:val="en-US"/>
              </w:rPr>
              <w:t>Day 12</w:t>
            </w:r>
          </w:p>
          <w:p w:rsidR="0091727D" w:rsidRPr="009702E9" w:rsidRDefault="0091727D" w:rsidP="004D7649">
            <w:pPr>
              <w:spacing w:after="0" w:line="240" w:lineRule="auto"/>
              <w:jc w:val="both"/>
              <w:rPr>
                <w:b/>
                <w:bCs/>
                <w:sz w:val="16"/>
                <w:szCs w:val="16"/>
                <w:lang w:val="en-US"/>
              </w:rPr>
            </w:pPr>
            <w:r w:rsidRPr="009702E9">
              <w:rPr>
                <w:bCs/>
                <w:sz w:val="16"/>
                <w:szCs w:val="16"/>
                <w:lang w:val="en-US"/>
              </w:rPr>
              <w:t>Day 13</w:t>
            </w:r>
          </w:p>
          <w:p w:rsidR="0091727D" w:rsidRPr="009702E9" w:rsidRDefault="0091727D" w:rsidP="004D7649">
            <w:pPr>
              <w:spacing w:after="0" w:line="240" w:lineRule="auto"/>
              <w:jc w:val="both"/>
              <w:rPr>
                <w:b/>
                <w:bCs/>
                <w:sz w:val="16"/>
                <w:szCs w:val="16"/>
                <w:lang w:val="en-US"/>
              </w:rPr>
            </w:pPr>
            <w:r w:rsidRPr="009702E9">
              <w:rPr>
                <w:bCs/>
                <w:sz w:val="16"/>
                <w:szCs w:val="16"/>
                <w:lang w:val="en-US"/>
              </w:rPr>
              <w:t>Day 14</w:t>
            </w:r>
          </w:p>
        </w:tc>
        <w:tc>
          <w:tcPr>
            <w:tcW w:w="2831" w:type="dxa"/>
            <w:shd w:val="clear" w:color="auto" w:fill="FFFFFF"/>
          </w:tcPr>
          <w:p w:rsidR="0091727D" w:rsidRPr="009702E9" w:rsidRDefault="0091727D" w:rsidP="004D7649">
            <w:pPr>
              <w:spacing w:after="0" w:line="240" w:lineRule="auto"/>
              <w:jc w:val="both"/>
              <w:rPr>
                <w:sz w:val="16"/>
                <w:szCs w:val="16"/>
                <w:lang w:val="en-US"/>
              </w:rPr>
            </w:pPr>
            <w:r w:rsidRPr="009702E9">
              <w:rPr>
                <w:sz w:val="16"/>
                <w:szCs w:val="16"/>
                <w:lang w:val="en-US"/>
              </w:rPr>
              <w:t>0.499 (0.241-1.036)</w:t>
            </w:r>
          </w:p>
          <w:p w:rsidR="0091727D" w:rsidRPr="009702E9" w:rsidRDefault="0091727D" w:rsidP="004D7649">
            <w:pPr>
              <w:spacing w:after="0" w:line="240" w:lineRule="auto"/>
              <w:jc w:val="both"/>
              <w:rPr>
                <w:sz w:val="16"/>
                <w:szCs w:val="16"/>
                <w:lang w:val="en-US"/>
              </w:rPr>
            </w:pPr>
            <w:r w:rsidRPr="009702E9">
              <w:rPr>
                <w:sz w:val="16"/>
                <w:szCs w:val="16"/>
                <w:lang w:val="en-US"/>
              </w:rPr>
              <w:t>0.623 (0.292-1.332)</w:t>
            </w:r>
          </w:p>
          <w:p w:rsidR="0091727D" w:rsidRPr="009702E9" w:rsidRDefault="0091727D" w:rsidP="004D7649">
            <w:pPr>
              <w:spacing w:after="0" w:line="240" w:lineRule="auto"/>
              <w:jc w:val="both"/>
              <w:rPr>
                <w:sz w:val="16"/>
                <w:szCs w:val="16"/>
                <w:lang w:val="en-US"/>
              </w:rPr>
            </w:pPr>
            <w:r w:rsidRPr="009702E9">
              <w:rPr>
                <w:sz w:val="16"/>
                <w:szCs w:val="16"/>
                <w:lang w:val="en-US"/>
              </w:rPr>
              <w:t>0.693 (0.312-1.537)</w:t>
            </w:r>
          </w:p>
          <w:p w:rsidR="0091727D" w:rsidRPr="009702E9" w:rsidRDefault="0091727D" w:rsidP="004D7649">
            <w:pPr>
              <w:spacing w:after="0" w:line="240" w:lineRule="auto"/>
              <w:jc w:val="both"/>
              <w:rPr>
                <w:sz w:val="16"/>
                <w:szCs w:val="16"/>
                <w:lang w:val="en-US"/>
              </w:rPr>
            </w:pPr>
            <w:r w:rsidRPr="009702E9">
              <w:rPr>
                <w:sz w:val="16"/>
                <w:szCs w:val="16"/>
                <w:lang w:val="en-US"/>
              </w:rPr>
              <w:t>0.615 (0.269-1.410)</w:t>
            </w:r>
          </w:p>
          <w:p w:rsidR="0091727D" w:rsidRPr="009702E9" w:rsidRDefault="0091727D" w:rsidP="004D7649">
            <w:pPr>
              <w:spacing w:after="0" w:line="240" w:lineRule="auto"/>
              <w:jc w:val="both"/>
              <w:rPr>
                <w:sz w:val="16"/>
                <w:szCs w:val="16"/>
                <w:lang w:val="en-US"/>
              </w:rPr>
            </w:pPr>
            <w:r w:rsidRPr="009702E9">
              <w:rPr>
                <w:sz w:val="16"/>
                <w:szCs w:val="16"/>
                <w:lang w:val="en-US"/>
              </w:rPr>
              <w:t>0.649 (0.275-1.532)</w:t>
            </w:r>
          </w:p>
          <w:p w:rsidR="0091727D" w:rsidRPr="009702E9" w:rsidRDefault="0091727D" w:rsidP="004D7649">
            <w:pPr>
              <w:spacing w:after="0" w:line="240" w:lineRule="auto"/>
              <w:jc w:val="both"/>
              <w:rPr>
                <w:sz w:val="16"/>
                <w:szCs w:val="16"/>
                <w:lang w:val="en-US"/>
              </w:rPr>
            </w:pPr>
            <w:r w:rsidRPr="009702E9">
              <w:rPr>
                <w:sz w:val="16"/>
                <w:szCs w:val="16"/>
                <w:lang w:val="en-US"/>
              </w:rPr>
              <w:t>1.162 (0.456-2.961)</w:t>
            </w:r>
          </w:p>
          <w:p w:rsidR="0091727D" w:rsidRPr="009702E9" w:rsidRDefault="0091727D" w:rsidP="004D7649">
            <w:pPr>
              <w:spacing w:after="0" w:line="240" w:lineRule="auto"/>
              <w:jc w:val="both"/>
              <w:rPr>
                <w:sz w:val="16"/>
                <w:szCs w:val="16"/>
                <w:lang w:val="en-US"/>
              </w:rPr>
            </w:pPr>
            <w:r w:rsidRPr="009702E9">
              <w:rPr>
                <w:sz w:val="16"/>
                <w:szCs w:val="16"/>
                <w:lang w:val="en-US"/>
              </w:rPr>
              <w:t>1.343 (0.493-3.653)</w:t>
            </w:r>
          </w:p>
        </w:tc>
        <w:tc>
          <w:tcPr>
            <w:tcW w:w="2832" w:type="dxa"/>
            <w:shd w:val="clear" w:color="auto" w:fill="FFFFFF"/>
          </w:tcPr>
          <w:p w:rsidR="0091727D" w:rsidRPr="009702E9" w:rsidRDefault="0091727D" w:rsidP="004D7649">
            <w:pPr>
              <w:spacing w:after="0" w:line="240" w:lineRule="auto"/>
              <w:jc w:val="both"/>
              <w:rPr>
                <w:sz w:val="16"/>
                <w:szCs w:val="16"/>
                <w:lang w:val="en-US"/>
              </w:rPr>
            </w:pPr>
            <w:r w:rsidRPr="009702E9">
              <w:rPr>
                <w:sz w:val="16"/>
                <w:szCs w:val="16"/>
                <w:lang w:val="en-US"/>
              </w:rPr>
              <w:t>0.061</w:t>
            </w:r>
          </w:p>
          <w:p w:rsidR="0091727D" w:rsidRPr="009702E9" w:rsidRDefault="0091727D" w:rsidP="004D7649">
            <w:pPr>
              <w:spacing w:after="0" w:line="240" w:lineRule="auto"/>
              <w:jc w:val="both"/>
              <w:rPr>
                <w:sz w:val="16"/>
                <w:szCs w:val="16"/>
                <w:lang w:val="en-US"/>
              </w:rPr>
            </w:pPr>
            <w:r w:rsidRPr="009702E9">
              <w:rPr>
                <w:sz w:val="16"/>
                <w:szCs w:val="16"/>
                <w:lang w:val="en-US"/>
              </w:rPr>
              <w:t>0.221</w:t>
            </w:r>
          </w:p>
          <w:p w:rsidR="0091727D" w:rsidRPr="009702E9" w:rsidRDefault="0091727D" w:rsidP="004D7649">
            <w:pPr>
              <w:spacing w:after="0" w:line="240" w:lineRule="auto"/>
              <w:jc w:val="both"/>
              <w:rPr>
                <w:sz w:val="16"/>
                <w:szCs w:val="16"/>
                <w:lang w:val="en-US"/>
              </w:rPr>
            </w:pPr>
            <w:r w:rsidRPr="009702E9">
              <w:rPr>
                <w:sz w:val="16"/>
                <w:szCs w:val="16"/>
                <w:lang w:val="en-US"/>
              </w:rPr>
              <w:t>0.365</w:t>
            </w:r>
          </w:p>
          <w:p w:rsidR="0091727D" w:rsidRPr="009702E9" w:rsidRDefault="0091727D" w:rsidP="004D7649">
            <w:pPr>
              <w:spacing w:after="0" w:line="240" w:lineRule="auto"/>
              <w:jc w:val="both"/>
              <w:rPr>
                <w:sz w:val="16"/>
                <w:szCs w:val="16"/>
                <w:lang w:val="en-US"/>
              </w:rPr>
            </w:pPr>
            <w:r w:rsidRPr="009702E9">
              <w:rPr>
                <w:sz w:val="16"/>
                <w:szCs w:val="16"/>
                <w:lang w:val="en-US"/>
              </w:rPr>
              <w:t>0.249</w:t>
            </w:r>
          </w:p>
          <w:p w:rsidR="0091727D" w:rsidRPr="009702E9" w:rsidRDefault="0091727D" w:rsidP="004D7649">
            <w:pPr>
              <w:spacing w:after="0" w:line="240" w:lineRule="auto"/>
              <w:jc w:val="both"/>
              <w:rPr>
                <w:sz w:val="16"/>
                <w:szCs w:val="16"/>
                <w:lang w:val="en-US"/>
              </w:rPr>
            </w:pPr>
            <w:r w:rsidRPr="009702E9">
              <w:rPr>
                <w:sz w:val="16"/>
                <w:szCs w:val="16"/>
                <w:lang w:val="en-US"/>
              </w:rPr>
              <w:t>0.322</w:t>
            </w:r>
          </w:p>
          <w:p w:rsidR="0091727D" w:rsidRPr="009702E9" w:rsidRDefault="0091727D" w:rsidP="004D7649">
            <w:pPr>
              <w:spacing w:after="0" w:line="240" w:lineRule="auto"/>
              <w:jc w:val="both"/>
              <w:rPr>
                <w:sz w:val="16"/>
                <w:szCs w:val="16"/>
                <w:lang w:val="en-US"/>
              </w:rPr>
            </w:pPr>
            <w:r w:rsidRPr="009702E9">
              <w:rPr>
                <w:sz w:val="16"/>
                <w:szCs w:val="16"/>
                <w:lang w:val="en-US"/>
              </w:rPr>
              <w:t>0.753</w:t>
            </w:r>
          </w:p>
          <w:p w:rsidR="0091727D" w:rsidRPr="009702E9" w:rsidRDefault="0091727D" w:rsidP="004D7649">
            <w:pPr>
              <w:spacing w:after="0" w:line="240" w:lineRule="auto"/>
              <w:jc w:val="both"/>
              <w:rPr>
                <w:sz w:val="16"/>
                <w:szCs w:val="16"/>
                <w:lang w:val="en-US"/>
              </w:rPr>
            </w:pPr>
            <w:r w:rsidRPr="009702E9">
              <w:rPr>
                <w:sz w:val="16"/>
                <w:szCs w:val="16"/>
                <w:lang w:val="en-US"/>
              </w:rPr>
              <w:t>0.563</w:t>
            </w:r>
          </w:p>
        </w:tc>
      </w:tr>
    </w:tbl>
    <w:p w:rsidR="0091727D" w:rsidRDefault="0091727D">
      <w:pPr>
        <w:spacing w:after="160" w:line="259" w:lineRule="auto"/>
        <w:rPr>
          <w:b/>
          <w:lang w:val="en-US"/>
        </w:rPr>
      </w:pPr>
      <w:r>
        <w:rPr>
          <w:b/>
          <w:lang w:val="en-US"/>
        </w:rPr>
        <w:br w:type="page"/>
      </w:r>
    </w:p>
    <w:p w:rsidR="00511A19" w:rsidRDefault="001821D8" w:rsidP="00511A19">
      <w:pPr>
        <w:spacing w:before="240" w:after="240" w:line="320" w:lineRule="atLeast"/>
        <w:jc w:val="both"/>
        <w:rPr>
          <w:b/>
          <w:lang w:val="en-US"/>
        </w:rPr>
      </w:pPr>
      <w:r w:rsidRPr="001821D8">
        <w:rPr>
          <w:b/>
          <w:lang w:val="en-US"/>
        </w:rPr>
        <w:lastRenderedPageBreak/>
        <w:t>Additional file</w:t>
      </w:r>
      <w:r>
        <w:rPr>
          <w:b/>
          <w:lang w:val="en-US"/>
        </w:rPr>
        <w:t xml:space="preserve"> </w:t>
      </w:r>
      <w:r w:rsidR="0091727D">
        <w:rPr>
          <w:b/>
          <w:lang w:val="en-US"/>
        </w:rPr>
        <w:t>8</w:t>
      </w:r>
    </w:p>
    <w:p w:rsidR="00511A19" w:rsidRDefault="00511A19" w:rsidP="00511A19">
      <w:pPr>
        <w:spacing w:before="240" w:after="240" w:line="320" w:lineRule="atLeast"/>
        <w:jc w:val="both"/>
        <w:rPr>
          <w:rFonts w:cs="Calibri"/>
          <w:iCs/>
          <w:lang w:val="en-US" w:eastAsia="pt-BR"/>
        </w:rPr>
      </w:pPr>
      <w:r w:rsidRPr="000D3C83">
        <w:rPr>
          <w:rFonts w:cs="Calibri"/>
          <w:iCs/>
          <w:lang w:val="en-US" w:eastAsia="pt-BR"/>
        </w:rPr>
        <w:t>Workflow of interventions</w:t>
      </w:r>
      <w:r>
        <w:rPr>
          <w:rFonts w:cs="Calibri"/>
          <w:iCs/>
          <w:lang w:val="en-US" w:eastAsia="pt-BR"/>
        </w:rPr>
        <w:t xml:space="preserve"> and outcomes </w:t>
      </w:r>
    </w:p>
    <w:p w:rsidR="00511A19" w:rsidRDefault="00D02F34" w:rsidP="00511A19">
      <w:pPr>
        <w:spacing w:before="240" w:after="240" w:line="320" w:lineRule="atLeast"/>
        <w:jc w:val="both"/>
        <w:rPr>
          <w:lang w:val="en-US"/>
        </w:rPr>
      </w:pPr>
      <w:r>
        <w:rPr>
          <w:noProof/>
          <w:lang w:eastAsia="pt-BR"/>
        </w:rPr>
        <w:drawing>
          <wp:inline distT="0" distB="0" distL="0" distR="0" wp14:anchorId="5B1FB68F" wp14:editId="5BDD528A">
            <wp:extent cx="6192803" cy="33718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1404" b="9595"/>
                    <a:stretch/>
                  </pic:blipFill>
                  <pic:spPr bwMode="auto">
                    <a:xfrm>
                      <a:off x="0" y="0"/>
                      <a:ext cx="6217349" cy="3385215"/>
                    </a:xfrm>
                    <a:prstGeom prst="rect">
                      <a:avLst/>
                    </a:prstGeom>
                    <a:noFill/>
                    <a:ln>
                      <a:noFill/>
                    </a:ln>
                    <a:extLst>
                      <a:ext uri="{53640926-AAD7-44D8-BBD7-CCE9431645EC}">
                        <a14:shadowObscured xmlns:a14="http://schemas.microsoft.com/office/drawing/2010/main"/>
                      </a:ext>
                    </a:extLst>
                  </pic:spPr>
                </pic:pic>
              </a:graphicData>
            </a:graphic>
          </wp:inline>
        </w:drawing>
      </w:r>
    </w:p>
    <w:p w:rsidR="00D02F34" w:rsidRPr="00511A19" w:rsidRDefault="00D02F34" w:rsidP="00511A19">
      <w:pPr>
        <w:spacing w:before="240" w:after="240" w:line="320" w:lineRule="atLeast"/>
        <w:jc w:val="both"/>
        <w:rPr>
          <w:lang w:val="en-US"/>
        </w:rPr>
      </w:pPr>
      <w:r>
        <w:rPr>
          <w:noProof/>
          <w:lang w:eastAsia="pt-BR"/>
        </w:rPr>
        <w:drawing>
          <wp:inline distT="0" distB="0" distL="0" distR="0" wp14:anchorId="5A7F96BA" wp14:editId="2332E065">
            <wp:extent cx="6256020" cy="36147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15947"/>
                    <a:stretch/>
                  </pic:blipFill>
                  <pic:spPr bwMode="auto">
                    <a:xfrm>
                      <a:off x="0" y="0"/>
                      <a:ext cx="6271377" cy="3623603"/>
                    </a:xfrm>
                    <a:prstGeom prst="rect">
                      <a:avLst/>
                    </a:prstGeom>
                    <a:noFill/>
                    <a:ln>
                      <a:noFill/>
                    </a:ln>
                    <a:extLst>
                      <a:ext uri="{53640926-AAD7-44D8-BBD7-CCE9431645EC}">
                        <a14:shadowObscured xmlns:a14="http://schemas.microsoft.com/office/drawing/2010/main"/>
                      </a:ext>
                    </a:extLst>
                  </pic:spPr>
                </pic:pic>
              </a:graphicData>
            </a:graphic>
          </wp:inline>
        </w:drawing>
      </w:r>
    </w:p>
    <w:p w:rsidR="00511A19" w:rsidRDefault="00511A19">
      <w:pPr>
        <w:spacing w:after="160" w:line="259" w:lineRule="auto"/>
        <w:rPr>
          <w:b/>
          <w:lang w:val="en-US"/>
        </w:rPr>
      </w:pPr>
    </w:p>
    <w:p w:rsidR="004A41C6" w:rsidRPr="00511A19" w:rsidRDefault="004A41C6" w:rsidP="00511A19">
      <w:pPr>
        <w:spacing w:after="160" w:line="259" w:lineRule="auto"/>
        <w:rPr>
          <w:b/>
          <w:lang w:val="en-US"/>
        </w:rPr>
      </w:pPr>
    </w:p>
    <w:p w:rsidR="00481A98" w:rsidRDefault="00481A98">
      <w:pPr>
        <w:spacing w:after="160" w:line="259" w:lineRule="auto"/>
        <w:rPr>
          <w:b/>
          <w:lang w:val="en-US"/>
        </w:rPr>
      </w:pPr>
      <w:r>
        <w:rPr>
          <w:b/>
          <w:lang w:val="en-US"/>
        </w:rPr>
        <w:br w:type="page"/>
      </w:r>
    </w:p>
    <w:p w:rsidR="00481A98" w:rsidRDefault="001821D8" w:rsidP="00481A98">
      <w:pPr>
        <w:spacing w:line="360" w:lineRule="auto"/>
        <w:rPr>
          <w:b/>
          <w:lang w:val="en-US"/>
        </w:rPr>
      </w:pPr>
      <w:r w:rsidRPr="001821D8">
        <w:rPr>
          <w:b/>
          <w:lang w:val="en-US"/>
        </w:rPr>
        <w:lastRenderedPageBreak/>
        <w:t>Additional file</w:t>
      </w:r>
      <w:r>
        <w:rPr>
          <w:b/>
          <w:lang w:val="en-US"/>
        </w:rPr>
        <w:t xml:space="preserve"> </w:t>
      </w:r>
      <w:r w:rsidR="00481A98">
        <w:rPr>
          <w:b/>
          <w:lang w:val="en-US"/>
        </w:rPr>
        <w:t xml:space="preserve">9 - </w:t>
      </w:r>
      <w:r w:rsidR="00481A98" w:rsidRPr="004A41C6">
        <w:rPr>
          <w:lang w:val="en-US"/>
        </w:rPr>
        <w:t xml:space="preserve">Duration of antibiotic therapy </w:t>
      </w:r>
      <w:r w:rsidR="00481A98" w:rsidRPr="004A41C6">
        <w:rPr>
          <w:rFonts w:cs="Arial"/>
          <w:lang w:val="en-US"/>
        </w:rPr>
        <w:t>for the index infectious epi</w:t>
      </w:r>
      <w:bookmarkStart w:id="0" w:name="_GoBack"/>
      <w:bookmarkEnd w:id="0"/>
      <w:r w:rsidR="00481A98" w:rsidRPr="004A41C6">
        <w:rPr>
          <w:rFonts w:cs="Arial"/>
          <w:lang w:val="en-US"/>
        </w:rPr>
        <w:t>sode</w:t>
      </w:r>
      <w:r w:rsidR="00481A98" w:rsidRPr="004A41C6">
        <w:rPr>
          <w:lang w:val="en-US"/>
        </w:rPr>
        <w:t>: analysis per protocol and other subgroups</w:t>
      </w:r>
    </w:p>
    <w:p w:rsidR="00481A98" w:rsidRPr="00481A98" w:rsidRDefault="00481A98" w:rsidP="00481A98">
      <w:pPr>
        <w:spacing w:line="360" w:lineRule="auto"/>
        <w:rPr>
          <w:b/>
          <w:lang w:val="en-US"/>
        </w:rPr>
      </w:pPr>
    </w:p>
    <w:tbl>
      <w:tblPr>
        <w:tblStyle w:val="TabelaSimples214"/>
        <w:tblpPr w:leftFromText="141" w:rightFromText="141" w:vertAnchor="page" w:horzAnchor="margin" w:tblpY="2281"/>
        <w:tblW w:w="9013" w:type="dxa"/>
        <w:tblBorders>
          <w:top w:val="single" w:sz="4" w:space="0" w:color="auto"/>
        </w:tblBorders>
        <w:tblLayout w:type="fixed"/>
        <w:tblLook w:val="0420" w:firstRow="1" w:lastRow="0" w:firstColumn="0" w:lastColumn="0" w:noHBand="0" w:noVBand="1"/>
      </w:tblPr>
      <w:tblGrid>
        <w:gridCol w:w="2518"/>
        <w:gridCol w:w="1786"/>
        <w:gridCol w:w="1749"/>
        <w:gridCol w:w="1749"/>
        <w:gridCol w:w="1211"/>
      </w:tblGrid>
      <w:tr w:rsidR="00481A98" w:rsidRPr="004A41C6" w:rsidTr="004D7649">
        <w:trPr>
          <w:cnfStyle w:val="100000000000" w:firstRow="1" w:lastRow="0" w:firstColumn="0" w:lastColumn="0" w:oddVBand="0" w:evenVBand="0" w:oddHBand="0" w:evenHBand="0" w:firstRowFirstColumn="0" w:firstRowLastColumn="0" w:lastRowFirstColumn="0" w:lastRowLastColumn="0"/>
          <w:trHeight w:val="49"/>
        </w:trPr>
        <w:tc>
          <w:tcPr>
            <w:tcW w:w="2518" w:type="dxa"/>
            <w:hideMark/>
          </w:tcPr>
          <w:p w:rsidR="00481A98" w:rsidRPr="004A41C6" w:rsidRDefault="00481A98" w:rsidP="004D7649">
            <w:pPr>
              <w:spacing w:after="0" w:line="240" w:lineRule="auto"/>
              <w:rPr>
                <w:lang w:val="en-US"/>
              </w:rPr>
            </w:pPr>
            <w:r w:rsidRPr="004A41C6">
              <w:rPr>
                <w:lang w:val="en-US"/>
              </w:rPr>
              <w:t>Subgroups</w:t>
            </w:r>
          </w:p>
        </w:tc>
        <w:tc>
          <w:tcPr>
            <w:tcW w:w="1786" w:type="dxa"/>
            <w:hideMark/>
          </w:tcPr>
          <w:p w:rsidR="00481A98" w:rsidRPr="004A41C6" w:rsidRDefault="00481A98" w:rsidP="004D7649">
            <w:pPr>
              <w:spacing w:after="0" w:line="240" w:lineRule="auto"/>
              <w:rPr>
                <w:lang w:val="en-US"/>
              </w:rPr>
            </w:pPr>
            <w:r w:rsidRPr="004A41C6">
              <w:rPr>
                <w:lang w:val="en-US"/>
              </w:rPr>
              <w:t xml:space="preserve">Overall </w:t>
            </w:r>
          </w:p>
          <w:p w:rsidR="00481A98" w:rsidRPr="004A41C6" w:rsidRDefault="00481A98" w:rsidP="004D7649">
            <w:pPr>
              <w:spacing w:after="0" w:line="240" w:lineRule="auto"/>
              <w:rPr>
                <w:lang w:val="en-US"/>
              </w:rPr>
            </w:pPr>
            <w:r w:rsidRPr="004A41C6">
              <w:rPr>
                <w:lang w:val="en-US"/>
              </w:rPr>
              <w:t>(N)</w:t>
            </w:r>
          </w:p>
          <w:p w:rsidR="00481A98" w:rsidRPr="004A41C6" w:rsidRDefault="00481A98" w:rsidP="004D7649">
            <w:pPr>
              <w:spacing w:after="0" w:line="240" w:lineRule="auto"/>
              <w:rPr>
                <w:lang w:val="en-US"/>
              </w:rPr>
            </w:pPr>
            <w:r w:rsidRPr="004A41C6">
              <w:rPr>
                <w:lang w:val="en-US"/>
              </w:rPr>
              <w:t xml:space="preserve">(ATB days, </w:t>
            </w:r>
            <w:proofErr w:type="spellStart"/>
            <w:r w:rsidRPr="004A41C6">
              <w:rPr>
                <w:lang w:val="en-US"/>
              </w:rPr>
              <w:t>mediam</w:t>
            </w:r>
            <w:proofErr w:type="spellEnd"/>
            <w:r w:rsidRPr="004A41C6">
              <w:rPr>
                <w:lang w:val="en-US"/>
              </w:rPr>
              <w:t>, Q1-Q3)</w:t>
            </w:r>
          </w:p>
          <w:p w:rsidR="00481A98" w:rsidRPr="004A41C6" w:rsidRDefault="00481A98" w:rsidP="004D7649">
            <w:pPr>
              <w:spacing w:after="0" w:line="240" w:lineRule="auto"/>
              <w:ind w:left="-1266"/>
              <w:rPr>
                <w:sz w:val="28"/>
                <w:szCs w:val="28"/>
                <w:lang w:val="en-US"/>
              </w:rPr>
            </w:pPr>
            <w:r w:rsidRPr="004A41C6">
              <w:rPr>
                <w:lang w:val="en-US"/>
              </w:rPr>
              <w:t>(ATB days,</w:t>
            </w:r>
          </w:p>
        </w:tc>
        <w:tc>
          <w:tcPr>
            <w:tcW w:w="1749" w:type="dxa"/>
            <w:hideMark/>
          </w:tcPr>
          <w:p w:rsidR="00481A98" w:rsidRPr="004A41C6" w:rsidRDefault="00481A98" w:rsidP="004D7649">
            <w:pPr>
              <w:spacing w:after="0" w:line="240" w:lineRule="auto"/>
              <w:rPr>
                <w:lang w:val="en-US"/>
              </w:rPr>
            </w:pPr>
            <w:r w:rsidRPr="004A41C6">
              <w:rPr>
                <w:lang w:val="en-US"/>
              </w:rPr>
              <w:t xml:space="preserve">CRP Group </w:t>
            </w:r>
          </w:p>
          <w:p w:rsidR="00481A98" w:rsidRPr="004A41C6" w:rsidRDefault="00481A98" w:rsidP="004D7649">
            <w:pPr>
              <w:spacing w:after="0" w:line="240" w:lineRule="auto"/>
              <w:rPr>
                <w:lang w:val="en-US"/>
              </w:rPr>
            </w:pPr>
            <w:r w:rsidRPr="004A41C6">
              <w:rPr>
                <w:lang w:val="en-US"/>
              </w:rPr>
              <w:t>(N)</w:t>
            </w:r>
          </w:p>
          <w:p w:rsidR="00481A98" w:rsidRPr="004A41C6" w:rsidRDefault="00481A98" w:rsidP="004D7649">
            <w:pPr>
              <w:spacing w:after="0" w:line="240" w:lineRule="auto"/>
              <w:rPr>
                <w:lang w:val="en-US"/>
              </w:rPr>
            </w:pPr>
            <w:r w:rsidRPr="004A41C6">
              <w:rPr>
                <w:lang w:val="en-US"/>
              </w:rPr>
              <w:t>(ATB days, median, Q1-Q3)</w:t>
            </w:r>
          </w:p>
        </w:tc>
        <w:tc>
          <w:tcPr>
            <w:tcW w:w="1749" w:type="dxa"/>
          </w:tcPr>
          <w:p w:rsidR="00481A98" w:rsidRPr="004A41C6" w:rsidRDefault="00481A98" w:rsidP="004D7649">
            <w:pPr>
              <w:spacing w:after="0" w:line="240" w:lineRule="auto"/>
              <w:rPr>
                <w:lang w:val="en-US"/>
              </w:rPr>
            </w:pPr>
            <w:r w:rsidRPr="004A41C6">
              <w:rPr>
                <w:lang w:val="en-US"/>
              </w:rPr>
              <w:t xml:space="preserve">Control  </w:t>
            </w:r>
          </w:p>
          <w:p w:rsidR="00481A98" w:rsidRPr="004A41C6" w:rsidRDefault="00481A98" w:rsidP="004D7649">
            <w:pPr>
              <w:spacing w:after="0" w:line="240" w:lineRule="auto"/>
              <w:rPr>
                <w:lang w:val="en-US"/>
              </w:rPr>
            </w:pPr>
            <w:r w:rsidRPr="004A41C6">
              <w:rPr>
                <w:lang w:val="en-US"/>
              </w:rPr>
              <w:t>(N)</w:t>
            </w:r>
          </w:p>
          <w:p w:rsidR="00481A98" w:rsidRPr="004A41C6" w:rsidRDefault="00481A98" w:rsidP="004D7649">
            <w:pPr>
              <w:spacing w:after="0" w:line="240" w:lineRule="auto"/>
              <w:rPr>
                <w:lang w:val="en-US"/>
              </w:rPr>
            </w:pPr>
            <w:r w:rsidRPr="004A41C6">
              <w:rPr>
                <w:lang w:val="en-US"/>
              </w:rPr>
              <w:t>(ATB days, median, Q1-Q3)</w:t>
            </w:r>
          </w:p>
        </w:tc>
        <w:tc>
          <w:tcPr>
            <w:tcW w:w="1211" w:type="dxa"/>
          </w:tcPr>
          <w:p w:rsidR="00481A98" w:rsidRPr="004A41C6" w:rsidRDefault="00481A98" w:rsidP="004D7649">
            <w:pPr>
              <w:spacing w:after="0" w:line="240" w:lineRule="auto"/>
              <w:rPr>
                <w:lang w:val="en-US"/>
              </w:rPr>
            </w:pPr>
            <w:r w:rsidRPr="004A41C6">
              <w:rPr>
                <w:lang w:val="en-US"/>
              </w:rPr>
              <w:t>P value</w:t>
            </w:r>
          </w:p>
        </w:tc>
      </w:tr>
      <w:tr w:rsidR="00481A98" w:rsidRPr="004A41C6" w:rsidTr="004D7649">
        <w:trPr>
          <w:cnfStyle w:val="000000100000" w:firstRow="0" w:lastRow="0" w:firstColumn="0" w:lastColumn="0" w:oddVBand="0" w:evenVBand="0" w:oddHBand="1" w:evenHBand="0" w:firstRowFirstColumn="0" w:firstRowLastColumn="0" w:lastRowFirstColumn="0" w:lastRowLastColumn="0"/>
          <w:trHeight w:val="1759"/>
        </w:trPr>
        <w:tc>
          <w:tcPr>
            <w:tcW w:w="2518" w:type="dxa"/>
            <w:hideMark/>
          </w:tcPr>
          <w:p w:rsidR="00481A98" w:rsidRPr="004A41C6" w:rsidRDefault="00481A98" w:rsidP="004D7649">
            <w:pPr>
              <w:spacing w:after="0" w:line="240" w:lineRule="auto"/>
              <w:rPr>
                <w:b/>
                <w:bCs/>
                <w:lang w:val="en-US"/>
              </w:rPr>
            </w:pPr>
            <w:r w:rsidRPr="004A41C6">
              <w:rPr>
                <w:b/>
                <w:bCs/>
                <w:lang w:val="en-US"/>
              </w:rPr>
              <w:t>Per-protocol</w:t>
            </w: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r w:rsidRPr="004A41C6">
              <w:rPr>
                <w:b/>
                <w:bCs/>
                <w:lang w:val="en-US"/>
              </w:rPr>
              <w:t xml:space="preserve">SAPS-3 </w:t>
            </w:r>
            <w:r w:rsidRPr="004A41C6">
              <w:rPr>
                <w:rFonts w:ascii="Rockwell" w:hAnsi="Rockwell"/>
                <w:b/>
                <w:bCs/>
                <w:lang w:val="en-US"/>
              </w:rPr>
              <w:t>≤</w:t>
            </w:r>
            <w:r w:rsidRPr="004A41C6">
              <w:rPr>
                <w:b/>
                <w:bCs/>
                <w:lang w:val="en-US"/>
              </w:rPr>
              <w:t xml:space="preserve"> 59</w:t>
            </w: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r w:rsidRPr="004A41C6">
              <w:rPr>
                <w:b/>
                <w:bCs/>
                <w:lang w:val="en-US"/>
              </w:rPr>
              <w:t>Community-acquired infection</w:t>
            </w: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r w:rsidRPr="004A41C6">
              <w:rPr>
                <w:b/>
                <w:bCs/>
                <w:lang w:val="en-US"/>
              </w:rPr>
              <w:t>Lower respiratory tract infection</w:t>
            </w:r>
          </w:p>
          <w:p w:rsidR="00481A98" w:rsidRPr="004A41C6" w:rsidRDefault="00481A98" w:rsidP="004D7649">
            <w:pPr>
              <w:spacing w:after="0" w:line="240" w:lineRule="auto"/>
              <w:rPr>
                <w:b/>
                <w:bCs/>
                <w:lang w:val="en-US"/>
              </w:rPr>
            </w:pPr>
          </w:p>
          <w:p w:rsidR="00481A98" w:rsidRPr="004A41C6" w:rsidRDefault="00481A98" w:rsidP="004D7649">
            <w:pPr>
              <w:spacing w:after="0" w:line="240" w:lineRule="auto"/>
              <w:rPr>
                <w:b/>
                <w:bCs/>
                <w:lang w:val="en-US"/>
              </w:rPr>
            </w:pPr>
            <w:r w:rsidRPr="004A41C6">
              <w:rPr>
                <w:b/>
                <w:bCs/>
                <w:lang w:val="en-US"/>
              </w:rPr>
              <w:t>Appropriate empirical therapy</w:t>
            </w:r>
          </w:p>
        </w:tc>
        <w:tc>
          <w:tcPr>
            <w:tcW w:w="1786" w:type="dxa"/>
            <w:hideMark/>
          </w:tcPr>
          <w:p w:rsidR="00481A98" w:rsidRPr="004A41C6" w:rsidRDefault="00481A98" w:rsidP="004D7649">
            <w:pPr>
              <w:spacing w:after="0" w:line="240" w:lineRule="auto"/>
              <w:rPr>
                <w:lang w:val="en-US"/>
              </w:rPr>
            </w:pPr>
            <w:r w:rsidRPr="004A41C6">
              <w:rPr>
                <w:lang w:val="en-US"/>
              </w:rPr>
              <w:t>118</w:t>
            </w:r>
          </w:p>
          <w:p w:rsidR="00481A98" w:rsidRPr="004A41C6" w:rsidRDefault="00481A98" w:rsidP="004D7649">
            <w:pPr>
              <w:spacing w:after="0" w:line="240" w:lineRule="auto"/>
              <w:rPr>
                <w:lang w:val="en-US"/>
              </w:rPr>
            </w:pPr>
            <w:r w:rsidRPr="004A41C6">
              <w:rPr>
                <w:lang w:val="en-US"/>
              </w:rPr>
              <w:t>7 (5-9)</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66</w:t>
            </w:r>
          </w:p>
          <w:p w:rsidR="00481A98" w:rsidRPr="004A41C6" w:rsidRDefault="00481A98" w:rsidP="004D7649">
            <w:pPr>
              <w:spacing w:after="0" w:line="240" w:lineRule="auto"/>
              <w:rPr>
                <w:lang w:val="en-US"/>
              </w:rPr>
            </w:pPr>
            <w:r w:rsidRPr="004A41C6">
              <w:rPr>
                <w:lang w:val="en-US"/>
              </w:rPr>
              <w:t>7 (5 – 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56</w:t>
            </w:r>
          </w:p>
          <w:p w:rsidR="00481A98" w:rsidRPr="004A41C6" w:rsidRDefault="00481A98" w:rsidP="004D7649">
            <w:pPr>
              <w:spacing w:after="0" w:line="240" w:lineRule="auto"/>
              <w:rPr>
                <w:lang w:val="en-US"/>
              </w:rPr>
            </w:pPr>
            <w:r w:rsidRPr="004A41C6">
              <w:rPr>
                <w:lang w:val="en-US"/>
              </w:rPr>
              <w:t>7 (5 – 7)</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58</w:t>
            </w:r>
          </w:p>
          <w:p w:rsidR="00481A98" w:rsidRPr="004A41C6" w:rsidRDefault="00481A98" w:rsidP="004D7649">
            <w:pPr>
              <w:spacing w:after="0" w:line="240" w:lineRule="auto"/>
              <w:rPr>
                <w:lang w:val="en-US"/>
              </w:rPr>
            </w:pPr>
            <w:r w:rsidRPr="004A41C6">
              <w:rPr>
                <w:lang w:val="en-US"/>
              </w:rPr>
              <w:t>7 (5 – 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117</w:t>
            </w:r>
          </w:p>
          <w:p w:rsidR="00481A98" w:rsidRPr="004A41C6" w:rsidRDefault="00481A98" w:rsidP="004D7649">
            <w:pPr>
              <w:spacing w:after="0" w:line="240" w:lineRule="auto"/>
              <w:rPr>
                <w:lang w:val="en-US"/>
              </w:rPr>
            </w:pPr>
            <w:r w:rsidRPr="004A41C6">
              <w:rPr>
                <w:lang w:val="en-US"/>
              </w:rPr>
              <w:t>7 (5 – 8)</w:t>
            </w:r>
          </w:p>
        </w:tc>
        <w:tc>
          <w:tcPr>
            <w:tcW w:w="1749" w:type="dxa"/>
            <w:hideMark/>
          </w:tcPr>
          <w:p w:rsidR="00481A98" w:rsidRPr="004A41C6" w:rsidRDefault="00481A98" w:rsidP="004D7649">
            <w:pPr>
              <w:spacing w:after="0" w:line="240" w:lineRule="auto"/>
              <w:rPr>
                <w:lang w:val="en-US"/>
              </w:rPr>
            </w:pPr>
            <w:r w:rsidRPr="004A41C6">
              <w:rPr>
                <w:lang w:val="en-US"/>
              </w:rPr>
              <w:t>59</w:t>
            </w:r>
          </w:p>
          <w:p w:rsidR="00481A98" w:rsidRPr="004A41C6" w:rsidRDefault="00481A98" w:rsidP="004D7649">
            <w:pPr>
              <w:spacing w:after="0" w:line="240" w:lineRule="auto"/>
              <w:rPr>
                <w:lang w:val="en-US"/>
              </w:rPr>
            </w:pPr>
            <w:r w:rsidRPr="004A41C6">
              <w:rPr>
                <w:lang w:val="en-US"/>
              </w:rPr>
              <w:t>6 (5 – 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30</w:t>
            </w:r>
          </w:p>
          <w:p w:rsidR="00481A98" w:rsidRPr="004A41C6" w:rsidRDefault="00481A98" w:rsidP="004D7649">
            <w:pPr>
              <w:spacing w:after="0" w:line="240" w:lineRule="auto"/>
              <w:rPr>
                <w:lang w:val="en-US"/>
              </w:rPr>
            </w:pPr>
            <w:r w:rsidRPr="004A41C6">
              <w:rPr>
                <w:lang w:val="en-US"/>
              </w:rPr>
              <w:t>6 (5 – 7)</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25</w:t>
            </w:r>
          </w:p>
          <w:p w:rsidR="00481A98" w:rsidRPr="004A41C6" w:rsidRDefault="00481A98" w:rsidP="004D7649">
            <w:pPr>
              <w:spacing w:after="0" w:line="240" w:lineRule="auto"/>
              <w:rPr>
                <w:lang w:val="en-US"/>
              </w:rPr>
            </w:pPr>
            <w:r w:rsidRPr="004A41C6">
              <w:rPr>
                <w:lang w:val="en-US"/>
              </w:rPr>
              <w:t>6 (5 – 7)</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27</w:t>
            </w:r>
          </w:p>
          <w:p w:rsidR="00481A98" w:rsidRPr="004A41C6" w:rsidRDefault="00481A98" w:rsidP="004D7649">
            <w:pPr>
              <w:spacing w:after="0" w:line="240" w:lineRule="auto"/>
              <w:rPr>
                <w:lang w:val="en-US"/>
              </w:rPr>
            </w:pPr>
            <w:r w:rsidRPr="004A41C6">
              <w:rPr>
                <w:lang w:val="en-US"/>
              </w:rPr>
              <w:t>6 (5 – 7)</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58</w:t>
            </w:r>
          </w:p>
          <w:p w:rsidR="00481A98" w:rsidRPr="004A41C6" w:rsidRDefault="00481A98" w:rsidP="004D7649">
            <w:pPr>
              <w:spacing w:after="0" w:line="240" w:lineRule="auto"/>
              <w:rPr>
                <w:lang w:val="en-US"/>
              </w:rPr>
            </w:pPr>
            <w:r w:rsidRPr="004A41C6">
              <w:rPr>
                <w:lang w:val="en-US"/>
              </w:rPr>
              <w:t>6 (5 – 7)</w:t>
            </w:r>
          </w:p>
        </w:tc>
        <w:tc>
          <w:tcPr>
            <w:tcW w:w="1749" w:type="dxa"/>
          </w:tcPr>
          <w:p w:rsidR="00481A98" w:rsidRPr="004A41C6" w:rsidRDefault="00481A98" w:rsidP="004D7649">
            <w:pPr>
              <w:spacing w:after="0" w:line="240" w:lineRule="auto"/>
              <w:rPr>
                <w:lang w:val="en-US"/>
              </w:rPr>
            </w:pPr>
            <w:r w:rsidRPr="004A41C6">
              <w:rPr>
                <w:lang w:val="en-US"/>
              </w:rPr>
              <w:t>59</w:t>
            </w:r>
          </w:p>
          <w:p w:rsidR="00481A98" w:rsidRPr="004A41C6" w:rsidRDefault="00481A98" w:rsidP="004D7649">
            <w:pPr>
              <w:spacing w:after="0" w:line="240" w:lineRule="auto"/>
              <w:rPr>
                <w:lang w:val="en-US"/>
              </w:rPr>
            </w:pPr>
            <w:r w:rsidRPr="004A41C6">
              <w:rPr>
                <w:lang w:val="en-US"/>
              </w:rPr>
              <w:t>7 (7 – 10)</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36</w:t>
            </w:r>
          </w:p>
          <w:p w:rsidR="00481A98" w:rsidRPr="004A41C6" w:rsidRDefault="00481A98" w:rsidP="004D7649">
            <w:pPr>
              <w:spacing w:after="0" w:line="240" w:lineRule="auto"/>
              <w:rPr>
                <w:lang w:val="en-US"/>
              </w:rPr>
            </w:pPr>
            <w:r w:rsidRPr="004A41C6">
              <w:rPr>
                <w:lang w:val="en-US"/>
              </w:rPr>
              <w:t>7 (7 – 10.5)</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31</w:t>
            </w:r>
          </w:p>
          <w:p w:rsidR="00481A98" w:rsidRPr="004A41C6" w:rsidRDefault="00481A98" w:rsidP="004D7649">
            <w:pPr>
              <w:spacing w:after="0" w:line="240" w:lineRule="auto"/>
              <w:rPr>
                <w:lang w:val="en-US"/>
              </w:rPr>
            </w:pPr>
            <w:r w:rsidRPr="004A41C6">
              <w:rPr>
                <w:lang w:val="en-US"/>
              </w:rPr>
              <w:t>7 (6 – 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31</w:t>
            </w:r>
          </w:p>
          <w:p w:rsidR="00481A98" w:rsidRPr="004A41C6" w:rsidRDefault="00481A98" w:rsidP="004D7649">
            <w:pPr>
              <w:spacing w:after="0" w:line="240" w:lineRule="auto"/>
              <w:rPr>
                <w:lang w:val="en-US"/>
              </w:rPr>
            </w:pPr>
            <w:r w:rsidRPr="004A41C6">
              <w:rPr>
                <w:lang w:val="en-US"/>
              </w:rPr>
              <w:t>7 (7 – 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lang w:val="en-US"/>
              </w:rPr>
            </w:pPr>
            <w:r w:rsidRPr="004A41C6">
              <w:rPr>
                <w:lang w:val="en-US"/>
              </w:rPr>
              <w:t>59</w:t>
            </w:r>
          </w:p>
          <w:p w:rsidR="00481A98" w:rsidRPr="004A41C6" w:rsidRDefault="00481A98" w:rsidP="004D7649">
            <w:pPr>
              <w:spacing w:after="0" w:line="240" w:lineRule="auto"/>
              <w:rPr>
                <w:lang w:val="en-US"/>
              </w:rPr>
            </w:pPr>
            <w:r w:rsidRPr="004A41C6">
              <w:rPr>
                <w:lang w:val="en-US"/>
              </w:rPr>
              <w:t>7 (7 – 9)</w:t>
            </w:r>
          </w:p>
        </w:tc>
        <w:tc>
          <w:tcPr>
            <w:tcW w:w="1211" w:type="dxa"/>
          </w:tcPr>
          <w:p w:rsidR="00481A98" w:rsidRPr="004A41C6" w:rsidRDefault="00481A98" w:rsidP="004D7649">
            <w:pPr>
              <w:spacing w:after="0" w:line="240" w:lineRule="auto"/>
              <w:rPr>
                <w:b/>
                <w:lang w:val="en-US"/>
              </w:rPr>
            </w:pPr>
            <w:r w:rsidRPr="004A41C6">
              <w:rPr>
                <w:b/>
                <w:lang w:val="en-US"/>
              </w:rPr>
              <w:t>0.011</w:t>
            </w: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lang w:val="en-US"/>
              </w:rPr>
            </w:pPr>
            <w:r w:rsidRPr="004A41C6">
              <w:rPr>
                <w:b/>
                <w:lang w:val="en-US"/>
              </w:rPr>
              <w:t>0.003</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lang w:val="en-US"/>
              </w:rPr>
            </w:pPr>
            <w:r w:rsidRPr="004A41C6">
              <w:rPr>
                <w:b/>
                <w:lang w:val="en-US"/>
              </w:rPr>
              <w:t>0.008</w:t>
            </w:r>
          </w:p>
          <w:p w:rsidR="00481A98" w:rsidRPr="004A41C6" w:rsidRDefault="00481A98" w:rsidP="004D7649">
            <w:pPr>
              <w:spacing w:after="0" w:line="240" w:lineRule="auto"/>
              <w:rPr>
                <w:lang w:val="en-US"/>
              </w:rPr>
            </w:pP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b/>
                <w:lang w:val="en-US"/>
              </w:rPr>
            </w:pPr>
            <w:r w:rsidRPr="004A41C6">
              <w:rPr>
                <w:b/>
                <w:lang w:val="en-US"/>
              </w:rPr>
              <w:t>0.032</w:t>
            </w: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b/>
                <w:lang w:val="en-US"/>
              </w:rPr>
            </w:pPr>
          </w:p>
          <w:p w:rsidR="00481A98" w:rsidRPr="004A41C6" w:rsidRDefault="00481A98" w:rsidP="004D7649">
            <w:pPr>
              <w:spacing w:after="0" w:line="240" w:lineRule="auto"/>
              <w:rPr>
                <w:b/>
                <w:lang w:val="en-US"/>
              </w:rPr>
            </w:pPr>
            <w:r w:rsidRPr="004A41C6">
              <w:rPr>
                <w:b/>
                <w:lang w:val="en-US"/>
              </w:rPr>
              <w:t>0.009</w:t>
            </w:r>
          </w:p>
        </w:tc>
      </w:tr>
    </w:tbl>
    <w:p w:rsidR="00481A98" w:rsidRDefault="00481A98" w:rsidP="00481A98">
      <w:pPr>
        <w:spacing w:after="240" w:line="360" w:lineRule="auto"/>
        <w:jc w:val="both"/>
        <w:rPr>
          <w:rFonts w:ascii="Arial" w:hAnsi="Arial" w:cs="Arial"/>
          <w:sz w:val="16"/>
          <w:szCs w:val="16"/>
          <w:lang w:val="en-US"/>
        </w:rPr>
      </w:pPr>
      <w:r w:rsidRPr="004A41C6">
        <w:rPr>
          <w:rFonts w:ascii="Arial" w:hAnsi="Arial" w:cs="Arial"/>
          <w:sz w:val="16"/>
          <w:szCs w:val="16"/>
          <w:lang w:val="en-US"/>
        </w:rPr>
        <w:t>ATB, Antibiotic therapy; CRP, C reactive protein; SAPS-3, Simplified Acute Physiology Score 3.</w:t>
      </w:r>
    </w:p>
    <w:p w:rsidR="00481A98" w:rsidRPr="00D02F34" w:rsidRDefault="00481A98" w:rsidP="00D02F34">
      <w:pPr>
        <w:spacing w:line="360" w:lineRule="auto"/>
        <w:rPr>
          <w:b/>
          <w:lang w:val="en-US"/>
        </w:rPr>
      </w:pPr>
    </w:p>
    <w:sectPr w:rsidR="00481A98" w:rsidRPr="00D02F34" w:rsidSect="004A41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A69D1"/>
    <w:multiLevelType w:val="hybridMultilevel"/>
    <w:tmpl w:val="CFE66078"/>
    <w:lvl w:ilvl="0" w:tplc="3416A358">
      <w:numFmt w:val="bullet"/>
      <w:lvlText w:val="-"/>
      <w:lvlJc w:val="left"/>
      <w:pPr>
        <w:ind w:left="1211" w:hanging="360"/>
      </w:pPr>
      <w:rPr>
        <w:rFonts w:ascii="Calibri" w:eastAsia="Calibri" w:hAnsi="Calibri" w:cs="Calibri"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15:restartNumberingAfterBreak="0">
    <w:nsid w:val="39373454"/>
    <w:multiLevelType w:val="hybridMultilevel"/>
    <w:tmpl w:val="FA2E8304"/>
    <w:lvl w:ilvl="0" w:tplc="5B52D19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F594ABA"/>
    <w:multiLevelType w:val="hybridMultilevel"/>
    <w:tmpl w:val="A0F8BBA0"/>
    <w:lvl w:ilvl="0" w:tplc="DFD4582A">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s>
  <w:rsids>
    <w:rsidRoot w:val="00FD4618"/>
    <w:rsid w:val="00013852"/>
    <w:rsid w:val="000356C0"/>
    <w:rsid w:val="000366DD"/>
    <w:rsid w:val="00037E2C"/>
    <w:rsid w:val="00055D29"/>
    <w:rsid w:val="00062F18"/>
    <w:rsid w:val="00064791"/>
    <w:rsid w:val="00076E8D"/>
    <w:rsid w:val="0009332D"/>
    <w:rsid w:val="000D1BBF"/>
    <w:rsid w:val="000D3C83"/>
    <w:rsid w:val="0010050A"/>
    <w:rsid w:val="00153BDC"/>
    <w:rsid w:val="001821D8"/>
    <w:rsid w:val="0019606F"/>
    <w:rsid w:val="001B6740"/>
    <w:rsid w:val="001B7D08"/>
    <w:rsid w:val="001D2948"/>
    <w:rsid w:val="00200CBB"/>
    <w:rsid w:val="00205D98"/>
    <w:rsid w:val="00205DC0"/>
    <w:rsid w:val="00266CB6"/>
    <w:rsid w:val="0027321D"/>
    <w:rsid w:val="002755F9"/>
    <w:rsid w:val="002B40CF"/>
    <w:rsid w:val="002C3F6B"/>
    <w:rsid w:val="002C4320"/>
    <w:rsid w:val="002C4800"/>
    <w:rsid w:val="00360AE1"/>
    <w:rsid w:val="00364B18"/>
    <w:rsid w:val="003956A8"/>
    <w:rsid w:val="003B0FD8"/>
    <w:rsid w:val="003C6743"/>
    <w:rsid w:val="003F5C71"/>
    <w:rsid w:val="00416594"/>
    <w:rsid w:val="004305A2"/>
    <w:rsid w:val="00434E5F"/>
    <w:rsid w:val="00476BF5"/>
    <w:rsid w:val="00481A98"/>
    <w:rsid w:val="004A41C6"/>
    <w:rsid w:val="004C12F0"/>
    <w:rsid w:val="004C3892"/>
    <w:rsid w:val="00511A19"/>
    <w:rsid w:val="00517CA2"/>
    <w:rsid w:val="00564686"/>
    <w:rsid w:val="005721C3"/>
    <w:rsid w:val="005A2705"/>
    <w:rsid w:val="005C3C80"/>
    <w:rsid w:val="005C7A0E"/>
    <w:rsid w:val="005D1BA5"/>
    <w:rsid w:val="005E25C3"/>
    <w:rsid w:val="005F5C39"/>
    <w:rsid w:val="00666C76"/>
    <w:rsid w:val="00677CC4"/>
    <w:rsid w:val="00680BC3"/>
    <w:rsid w:val="00690399"/>
    <w:rsid w:val="006A41AE"/>
    <w:rsid w:val="00710FFA"/>
    <w:rsid w:val="007146C4"/>
    <w:rsid w:val="00720ECB"/>
    <w:rsid w:val="0073092E"/>
    <w:rsid w:val="00744253"/>
    <w:rsid w:val="007537C3"/>
    <w:rsid w:val="00765523"/>
    <w:rsid w:val="007E393E"/>
    <w:rsid w:val="008252ED"/>
    <w:rsid w:val="00835332"/>
    <w:rsid w:val="00836468"/>
    <w:rsid w:val="008909AA"/>
    <w:rsid w:val="0089182E"/>
    <w:rsid w:val="00892C4A"/>
    <w:rsid w:val="008C6459"/>
    <w:rsid w:val="0091727D"/>
    <w:rsid w:val="009368E5"/>
    <w:rsid w:val="0094232E"/>
    <w:rsid w:val="00952662"/>
    <w:rsid w:val="009702E9"/>
    <w:rsid w:val="00981EBB"/>
    <w:rsid w:val="00A016EC"/>
    <w:rsid w:val="00A1605D"/>
    <w:rsid w:val="00A44E96"/>
    <w:rsid w:val="00A563C0"/>
    <w:rsid w:val="00A8020F"/>
    <w:rsid w:val="00AA1C3C"/>
    <w:rsid w:val="00AE4C44"/>
    <w:rsid w:val="00B10713"/>
    <w:rsid w:val="00B224FD"/>
    <w:rsid w:val="00B36401"/>
    <w:rsid w:val="00B8551C"/>
    <w:rsid w:val="00BA2D8F"/>
    <w:rsid w:val="00BB2C6D"/>
    <w:rsid w:val="00BD22E2"/>
    <w:rsid w:val="00BF6A62"/>
    <w:rsid w:val="00C332E9"/>
    <w:rsid w:val="00C8765B"/>
    <w:rsid w:val="00CB6A9F"/>
    <w:rsid w:val="00CE4A22"/>
    <w:rsid w:val="00D02F34"/>
    <w:rsid w:val="00D3314B"/>
    <w:rsid w:val="00D33ED0"/>
    <w:rsid w:val="00D54CA2"/>
    <w:rsid w:val="00D9478A"/>
    <w:rsid w:val="00D9703A"/>
    <w:rsid w:val="00DA4DB8"/>
    <w:rsid w:val="00DB2F06"/>
    <w:rsid w:val="00DE5E87"/>
    <w:rsid w:val="00E50E25"/>
    <w:rsid w:val="00E5716F"/>
    <w:rsid w:val="00E62B0A"/>
    <w:rsid w:val="00E64708"/>
    <w:rsid w:val="00EA008A"/>
    <w:rsid w:val="00EA42B7"/>
    <w:rsid w:val="00ED253B"/>
    <w:rsid w:val="00EF3881"/>
    <w:rsid w:val="00EF5FC4"/>
    <w:rsid w:val="00F75E87"/>
    <w:rsid w:val="00FA5984"/>
    <w:rsid w:val="00FC4262"/>
    <w:rsid w:val="00FC4E44"/>
    <w:rsid w:val="00FD4618"/>
    <w:rsid w:val="00FF539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7B166"/>
  <w15:docId w15:val="{26E912E1-EA4C-4649-88BC-B782E6D5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618"/>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FD4618"/>
    <w:rPr>
      <w:color w:val="0000FF"/>
      <w:u w:val="single"/>
    </w:rPr>
  </w:style>
  <w:style w:type="paragraph" w:customStyle="1" w:styleId="EndNoteBibliographyTitle">
    <w:name w:val="EndNote Bibliography Title"/>
    <w:basedOn w:val="Normal"/>
    <w:link w:val="EndNoteBibliographyTitleChar"/>
    <w:rsid w:val="00FD4618"/>
    <w:pPr>
      <w:spacing w:after="0"/>
      <w:jc w:val="center"/>
    </w:pPr>
    <w:rPr>
      <w:rFonts w:cs="Calibri"/>
      <w:noProof/>
      <w:lang w:val="en-US"/>
    </w:rPr>
  </w:style>
  <w:style w:type="character" w:customStyle="1" w:styleId="EndNoteBibliographyTitleChar">
    <w:name w:val="EndNote Bibliography Title Char"/>
    <w:link w:val="EndNoteBibliographyTitle"/>
    <w:rsid w:val="00FD4618"/>
    <w:rPr>
      <w:rFonts w:ascii="Calibri" w:eastAsia="Calibri" w:hAnsi="Calibri" w:cs="Calibri"/>
      <w:noProof/>
      <w:lang w:val="en-US"/>
    </w:rPr>
  </w:style>
  <w:style w:type="paragraph" w:customStyle="1" w:styleId="EndNoteBibliography">
    <w:name w:val="EndNote Bibliography"/>
    <w:basedOn w:val="Normal"/>
    <w:link w:val="EndNoteBibliographyChar"/>
    <w:rsid w:val="00FD4618"/>
    <w:pPr>
      <w:spacing w:line="240" w:lineRule="auto"/>
    </w:pPr>
    <w:rPr>
      <w:rFonts w:cs="Calibri"/>
      <w:noProof/>
      <w:lang w:val="en-US"/>
    </w:rPr>
  </w:style>
  <w:style w:type="character" w:customStyle="1" w:styleId="EndNoteBibliographyChar">
    <w:name w:val="EndNote Bibliography Char"/>
    <w:link w:val="EndNoteBibliography"/>
    <w:rsid w:val="00FD4618"/>
    <w:rPr>
      <w:rFonts w:ascii="Calibri" w:eastAsia="Calibri" w:hAnsi="Calibri" w:cs="Calibri"/>
      <w:noProof/>
      <w:lang w:val="en-US"/>
    </w:rPr>
  </w:style>
  <w:style w:type="character" w:styleId="Refdecomentrio">
    <w:name w:val="annotation reference"/>
    <w:uiPriority w:val="99"/>
    <w:semiHidden/>
    <w:unhideWhenUsed/>
    <w:rsid w:val="00FD4618"/>
    <w:rPr>
      <w:sz w:val="16"/>
      <w:szCs w:val="16"/>
    </w:rPr>
  </w:style>
  <w:style w:type="paragraph" w:styleId="Textodecomentrio">
    <w:name w:val="annotation text"/>
    <w:basedOn w:val="Normal"/>
    <w:link w:val="TextodecomentrioChar"/>
    <w:uiPriority w:val="99"/>
    <w:semiHidden/>
    <w:unhideWhenUsed/>
    <w:rsid w:val="00FD4618"/>
    <w:pPr>
      <w:spacing w:line="240" w:lineRule="auto"/>
    </w:pPr>
    <w:rPr>
      <w:sz w:val="20"/>
      <w:szCs w:val="20"/>
    </w:rPr>
  </w:style>
  <w:style w:type="character" w:customStyle="1" w:styleId="TextodecomentrioChar">
    <w:name w:val="Texto de comentário Char"/>
    <w:link w:val="Textodecomentrio"/>
    <w:uiPriority w:val="99"/>
    <w:semiHidden/>
    <w:rsid w:val="00FD4618"/>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D4618"/>
    <w:rPr>
      <w:b/>
      <w:bCs/>
    </w:rPr>
  </w:style>
  <w:style w:type="character" w:customStyle="1" w:styleId="AssuntodocomentrioChar">
    <w:name w:val="Assunto do comentário Char"/>
    <w:link w:val="Assuntodocomentrio"/>
    <w:uiPriority w:val="99"/>
    <w:semiHidden/>
    <w:rsid w:val="00FD4618"/>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FD4618"/>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FD4618"/>
    <w:rPr>
      <w:rFonts w:ascii="Segoe UI" w:eastAsia="Calibri" w:hAnsi="Segoe UI" w:cs="Segoe UI"/>
      <w:sz w:val="18"/>
      <w:szCs w:val="18"/>
    </w:rPr>
  </w:style>
  <w:style w:type="paragraph" w:styleId="PargrafodaLista">
    <w:name w:val="List Paragraph"/>
    <w:basedOn w:val="Normal"/>
    <w:uiPriority w:val="34"/>
    <w:qFormat/>
    <w:rsid w:val="00FD4618"/>
    <w:pPr>
      <w:ind w:left="720"/>
      <w:contextualSpacing/>
    </w:pPr>
  </w:style>
  <w:style w:type="paragraph" w:styleId="Reviso">
    <w:name w:val="Revision"/>
    <w:hidden/>
    <w:uiPriority w:val="99"/>
    <w:semiHidden/>
    <w:rsid w:val="00FD4618"/>
    <w:pPr>
      <w:spacing w:after="0" w:line="240" w:lineRule="auto"/>
    </w:pPr>
    <w:rPr>
      <w:rFonts w:ascii="Calibri" w:eastAsia="Calibri" w:hAnsi="Calibri" w:cs="Times New Roman"/>
    </w:rPr>
  </w:style>
  <w:style w:type="paragraph" w:styleId="NormalWeb">
    <w:name w:val="Normal (Web)"/>
    <w:basedOn w:val="Normal"/>
    <w:uiPriority w:val="99"/>
    <w:unhideWhenUsed/>
    <w:rsid w:val="00FD4618"/>
    <w:pPr>
      <w:spacing w:before="100" w:beforeAutospacing="1" w:after="100" w:afterAutospacing="1" w:line="240" w:lineRule="auto"/>
    </w:pPr>
    <w:rPr>
      <w:rFonts w:ascii="Times New Roman" w:eastAsia="Times New Roman" w:hAnsi="Times New Roman"/>
      <w:sz w:val="24"/>
      <w:szCs w:val="24"/>
      <w:lang w:eastAsia="pt-BR"/>
    </w:rPr>
  </w:style>
  <w:style w:type="paragraph" w:styleId="Legenda">
    <w:name w:val="caption"/>
    <w:basedOn w:val="Normal"/>
    <w:next w:val="Normal"/>
    <w:uiPriority w:val="35"/>
    <w:unhideWhenUsed/>
    <w:qFormat/>
    <w:rsid w:val="004A41C6"/>
    <w:pPr>
      <w:spacing w:line="240" w:lineRule="auto"/>
    </w:pPr>
    <w:rPr>
      <w:rFonts w:cs="Calibri"/>
      <w:i/>
      <w:iCs/>
      <w:color w:val="44546A" w:themeColor="text2"/>
      <w:sz w:val="18"/>
      <w:szCs w:val="18"/>
      <w:lang w:eastAsia="pt-BR"/>
    </w:rPr>
  </w:style>
  <w:style w:type="table" w:customStyle="1" w:styleId="TabelaSimples213">
    <w:name w:val="Tabela Simples 213"/>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2111">
    <w:name w:val="Tabela Simples 2111"/>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214">
    <w:name w:val="Tabela Simples 214"/>
    <w:basedOn w:val="Tabelanormal"/>
    <w:uiPriority w:val="42"/>
    <w:rsid w:val="004A41C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6360">
      <w:bodyDiv w:val="1"/>
      <w:marLeft w:val="0"/>
      <w:marRight w:val="0"/>
      <w:marTop w:val="0"/>
      <w:marBottom w:val="0"/>
      <w:divBdr>
        <w:top w:val="none" w:sz="0" w:space="0" w:color="auto"/>
        <w:left w:val="none" w:sz="0" w:space="0" w:color="auto"/>
        <w:bottom w:val="none" w:sz="0" w:space="0" w:color="auto"/>
        <w:right w:val="none" w:sz="0" w:space="0" w:color="auto"/>
      </w:divBdr>
    </w:div>
    <w:div w:id="342250024">
      <w:bodyDiv w:val="1"/>
      <w:marLeft w:val="0"/>
      <w:marRight w:val="0"/>
      <w:marTop w:val="0"/>
      <w:marBottom w:val="0"/>
      <w:divBdr>
        <w:top w:val="none" w:sz="0" w:space="0" w:color="auto"/>
        <w:left w:val="none" w:sz="0" w:space="0" w:color="auto"/>
        <w:bottom w:val="none" w:sz="0" w:space="0" w:color="auto"/>
        <w:right w:val="none" w:sz="0" w:space="0" w:color="auto"/>
      </w:divBdr>
    </w:div>
    <w:div w:id="872232961">
      <w:bodyDiv w:val="1"/>
      <w:marLeft w:val="0"/>
      <w:marRight w:val="0"/>
      <w:marTop w:val="0"/>
      <w:marBottom w:val="0"/>
      <w:divBdr>
        <w:top w:val="none" w:sz="0" w:space="0" w:color="auto"/>
        <w:left w:val="none" w:sz="0" w:space="0" w:color="auto"/>
        <w:bottom w:val="none" w:sz="0" w:space="0" w:color="auto"/>
        <w:right w:val="none" w:sz="0" w:space="0" w:color="auto"/>
      </w:divBdr>
    </w:div>
    <w:div w:id="1122000560">
      <w:bodyDiv w:val="1"/>
      <w:marLeft w:val="0"/>
      <w:marRight w:val="0"/>
      <w:marTop w:val="0"/>
      <w:marBottom w:val="0"/>
      <w:divBdr>
        <w:top w:val="none" w:sz="0" w:space="0" w:color="auto"/>
        <w:left w:val="none" w:sz="0" w:space="0" w:color="auto"/>
        <w:bottom w:val="none" w:sz="0" w:space="0" w:color="auto"/>
        <w:right w:val="none" w:sz="0" w:space="0" w:color="auto"/>
      </w:divBdr>
    </w:div>
    <w:div w:id="1414357585">
      <w:bodyDiv w:val="1"/>
      <w:marLeft w:val="0"/>
      <w:marRight w:val="0"/>
      <w:marTop w:val="0"/>
      <w:marBottom w:val="0"/>
      <w:divBdr>
        <w:top w:val="none" w:sz="0" w:space="0" w:color="auto"/>
        <w:left w:val="none" w:sz="0" w:space="0" w:color="auto"/>
        <w:bottom w:val="none" w:sz="0" w:space="0" w:color="auto"/>
        <w:right w:val="none" w:sz="0" w:space="0" w:color="auto"/>
      </w:divBdr>
    </w:div>
    <w:div w:id="1441409964">
      <w:bodyDiv w:val="1"/>
      <w:marLeft w:val="0"/>
      <w:marRight w:val="0"/>
      <w:marTop w:val="0"/>
      <w:marBottom w:val="0"/>
      <w:divBdr>
        <w:top w:val="none" w:sz="0" w:space="0" w:color="auto"/>
        <w:left w:val="none" w:sz="0" w:space="0" w:color="auto"/>
        <w:bottom w:val="none" w:sz="0" w:space="0" w:color="auto"/>
        <w:right w:val="none" w:sz="0" w:space="0" w:color="auto"/>
      </w:divBdr>
    </w:div>
    <w:div w:id="1551188495">
      <w:bodyDiv w:val="1"/>
      <w:marLeft w:val="0"/>
      <w:marRight w:val="0"/>
      <w:marTop w:val="0"/>
      <w:marBottom w:val="0"/>
      <w:divBdr>
        <w:top w:val="none" w:sz="0" w:space="0" w:color="auto"/>
        <w:left w:val="none" w:sz="0" w:space="0" w:color="auto"/>
        <w:bottom w:val="none" w:sz="0" w:space="0" w:color="auto"/>
        <w:right w:val="none" w:sz="0" w:space="0" w:color="auto"/>
      </w:divBdr>
    </w:div>
    <w:div w:id="1592086482">
      <w:bodyDiv w:val="1"/>
      <w:marLeft w:val="0"/>
      <w:marRight w:val="0"/>
      <w:marTop w:val="0"/>
      <w:marBottom w:val="0"/>
      <w:divBdr>
        <w:top w:val="none" w:sz="0" w:space="0" w:color="auto"/>
        <w:left w:val="none" w:sz="0" w:space="0" w:color="auto"/>
        <w:bottom w:val="none" w:sz="0" w:space="0" w:color="auto"/>
        <w:right w:val="none" w:sz="0" w:space="0" w:color="auto"/>
      </w:divBdr>
    </w:div>
    <w:div w:id="1749961607">
      <w:bodyDiv w:val="1"/>
      <w:marLeft w:val="0"/>
      <w:marRight w:val="0"/>
      <w:marTop w:val="0"/>
      <w:marBottom w:val="0"/>
      <w:divBdr>
        <w:top w:val="none" w:sz="0" w:space="0" w:color="auto"/>
        <w:left w:val="none" w:sz="0" w:space="0" w:color="auto"/>
        <w:bottom w:val="none" w:sz="0" w:space="0" w:color="auto"/>
        <w:right w:val="none" w:sz="0" w:space="0" w:color="auto"/>
      </w:divBdr>
    </w:div>
    <w:div w:id="18905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B4A44-6256-4E1A-A7D4-170E609C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1506</Words>
  <Characters>8134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Isabela Borges</cp:lastModifiedBy>
  <cp:revision>1</cp:revision>
  <dcterms:created xsi:type="dcterms:W3CDTF">2020-02-17T23:22:00Z</dcterms:created>
  <dcterms:modified xsi:type="dcterms:W3CDTF">2020-02-17T23:42:00Z</dcterms:modified>
</cp:coreProperties>
</file>