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378BF" w14:textId="77777777" w:rsidR="00D521C6" w:rsidRPr="009463FD" w:rsidRDefault="00D521C6" w:rsidP="00BB1D93">
      <w:pPr>
        <w:pStyle w:val="Title1"/>
        <w:spacing w:before="720"/>
        <w:rPr>
          <w:sz w:val="22"/>
          <w:szCs w:val="22"/>
          <w:lang w:val="en-US"/>
        </w:rPr>
      </w:pPr>
      <w:r w:rsidRPr="009463FD">
        <w:rPr>
          <w:sz w:val="22"/>
          <w:szCs w:val="22"/>
          <w:lang w:val="en-US"/>
        </w:rPr>
        <w:t>A tungsten enzyme using hydrogen as an electron donor to reduce carboxylic acids and NAD</w:t>
      </w:r>
      <w:r w:rsidRPr="009463FD">
        <w:rPr>
          <w:sz w:val="22"/>
          <w:szCs w:val="22"/>
          <w:vertAlign w:val="superscript"/>
          <w:lang w:val="en-US"/>
        </w:rPr>
        <w:t>+</w:t>
      </w:r>
    </w:p>
    <w:p w14:paraId="4EEBF773" w14:textId="0234F14A" w:rsidR="00D521C6" w:rsidRPr="009463FD" w:rsidRDefault="00D521C6" w:rsidP="00DE6CD5">
      <w:pPr>
        <w:spacing w:before="120" w:line="320" w:lineRule="exact"/>
        <w:rPr>
          <w:rFonts w:ascii="Arial" w:hAnsi="Arial" w:cs="Arial"/>
          <w:sz w:val="22"/>
          <w:szCs w:val="22"/>
          <w:lang w:val="en-US"/>
        </w:rPr>
      </w:pPr>
      <w:r w:rsidRPr="009463FD">
        <w:rPr>
          <w:rFonts w:ascii="Arial" w:hAnsi="Arial" w:cs="Arial"/>
          <w:sz w:val="22"/>
          <w:szCs w:val="22"/>
          <w:lang w:val="en-US"/>
        </w:rPr>
        <w:t>Agnieszka Winiarska</w:t>
      </w:r>
      <w:r w:rsidRPr="009463FD">
        <w:rPr>
          <w:rFonts w:ascii="Arial" w:hAnsi="Arial" w:cs="Arial"/>
          <w:sz w:val="22"/>
          <w:szCs w:val="22"/>
          <w:vertAlign w:val="superscript"/>
          <w:lang w:val="en-US"/>
        </w:rPr>
        <w:t>1</w:t>
      </w:r>
      <w:r w:rsidRPr="009463FD">
        <w:rPr>
          <w:rFonts w:ascii="Arial" w:hAnsi="Arial" w:cs="Arial"/>
          <w:sz w:val="22"/>
          <w:szCs w:val="22"/>
          <w:lang w:val="en-US"/>
        </w:rPr>
        <w:t>, Dominik Hege</w:t>
      </w:r>
      <w:r w:rsidRPr="009463FD">
        <w:rPr>
          <w:rFonts w:ascii="Arial" w:hAnsi="Arial" w:cs="Arial"/>
          <w:sz w:val="22"/>
          <w:szCs w:val="22"/>
          <w:vertAlign w:val="superscript"/>
          <w:lang w:val="en-US"/>
        </w:rPr>
        <w:t>2</w:t>
      </w:r>
      <w:r w:rsidRPr="009463FD">
        <w:rPr>
          <w:rFonts w:ascii="Arial" w:hAnsi="Arial" w:cs="Arial"/>
          <w:sz w:val="22"/>
          <w:szCs w:val="22"/>
          <w:lang w:val="en-US"/>
        </w:rPr>
        <w:t>, Yvonne Gemmecker</w:t>
      </w:r>
      <w:r w:rsidRPr="009463FD">
        <w:rPr>
          <w:rFonts w:ascii="Arial" w:hAnsi="Arial" w:cs="Arial"/>
          <w:sz w:val="22"/>
          <w:szCs w:val="22"/>
          <w:vertAlign w:val="superscript"/>
          <w:lang w:val="en-US"/>
        </w:rPr>
        <w:t>2</w:t>
      </w:r>
      <w:r w:rsidRPr="009463FD">
        <w:rPr>
          <w:rFonts w:ascii="Arial" w:hAnsi="Arial" w:cs="Arial"/>
          <w:sz w:val="22"/>
          <w:szCs w:val="22"/>
          <w:lang w:val="en-US"/>
        </w:rPr>
        <w:t>, Joanna Kryściak-Czerwenka</w:t>
      </w:r>
      <w:r w:rsidRPr="009463FD">
        <w:rPr>
          <w:rFonts w:ascii="Arial" w:hAnsi="Arial" w:cs="Arial"/>
          <w:sz w:val="22"/>
          <w:szCs w:val="22"/>
          <w:vertAlign w:val="superscript"/>
          <w:lang w:val="en-US"/>
        </w:rPr>
        <w:t>1</w:t>
      </w:r>
      <w:r w:rsidRPr="009463FD">
        <w:rPr>
          <w:rFonts w:ascii="Arial" w:hAnsi="Arial" w:cs="Arial"/>
          <w:sz w:val="22"/>
          <w:szCs w:val="22"/>
          <w:lang w:val="en-US"/>
        </w:rPr>
        <w:t>, Andreas Seubert</w:t>
      </w:r>
      <w:r w:rsidRPr="009463FD">
        <w:rPr>
          <w:rFonts w:ascii="Arial" w:hAnsi="Arial" w:cs="Arial"/>
          <w:sz w:val="22"/>
          <w:szCs w:val="22"/>
          <w:vertAlign w:val="superscript"/>
          <w:lang w:val="en-US"/>
        </w:rPr>
        <w:t>3</w:t>
      </w:r>
      <w:r w:rsidRPr="009463FD">
        <w:rPr>
          <w:rFonts w:ascii="Arial" w:hAnsi="Arial" w:cs="Arial"/>
          <w:sz w:val="22"/>
          <w:szCs w:val="22"/>
          <w:lang w:val="en-US"/>
        </w:rPr>
        <w:t>, Johann Heider</w:t>
      </w:r>
      <w:r w:rsidRPr="009463FD">
        <w:rPr>
          <w:rFonts w:ascii="Arial" w:hAnsi="Arial" w:cs="Arial"/>
          <w:sz w:val="22"/>
          <w:szCs w:val="22"/>
          <w:vertAlign w:val="superscript"/>
          <w:lang w:val="en-US"/>
        </w:rPr>
        <w:t>2,4</w:t>
      </w:r>
      <w:r w:rsidR="00B0230B" w:rsidRPr="009463FD">
        <w:rPr>
          <w:rFonts w:ascii="Arial" w:hAnsi="Arial" w:cs="Arial"/>
          <w:sz w:val="22"/>
          <w:szCs w:val="22"/>
          <w:vertAlign w:val="superscript"/>
          <w:lang w:val="en-US"/>
        </w:rPr>
        <w:t>*</w:t>
      </w:r>
      <w:r w:rsidRPr="009463FD">
        <w:rPr>
          <w:rFonts w:ascii="Arial" w:hAnsi="Arial" w:cs="Arial"/>
          <w:sz w:val="22"/>
          <w:szCs w:val="22"/>
          <w:lang w:val="en-US"/>
        </w:rPr>
        <w:t>, Maciej Szaleniec</w:t>
      </w:r>
      <w:r w:rsidRPr="009463FD">
        <w:rPr>
          <w:rFonts w:ascii="Arial" w:hAnsi="Arial" w:cs="Arial"/>
          <w:sz w:val="22"/>
          <w:szCs w:val="22"/>
          <w:vertAlign w:val="superscript"/>
          <w:lang w:val="en-US"/>
        </w:rPr>
        <w:t>1*</w:t>
      </w:r>
    </w:p>
    <w:p w14:paraId="4D80DC3B" w14:textId="77777777" w:rsidR="00D521C6" w:rsidRPr="009463FD" w:rsidRDefault="00D521C6" w:rsidP="00DE6CD5">
      <w:pPr>
        <w:spacing w:line="320" w:lineRule="exact"/>
        <w:rPr>
          <w:rFonts w:ascii="Arial" w:hAnsi="Arial" w:cs="Arial"/>
          <w:sz w:val="22"/>
          <w:szCs w:val="22"/>
          <w:lang w:val="en-US"/>
        </w:rPr>
      </w:pPr>
      <w:r w:rsidRPr="009463FD">
        <w:rPr>
          <w:rFonts w:ascii="Arial" w:hAnsi="Arial" w:cs="Arial"/>
          <w:sz w:val="22"/>
          <w:szCs w:val="22"/>
          <w:lang w:val="en-US"/>
        </w:rPr>
        <w:t>1 - Jerzy Haber Institute of Catalysis and Surface Chemistry Polish Academy of Sciences</w:t>
      </w:r>
    </w:p>
    <w:p w14:paraId="638D9B06" w14:textId="77777777" w:rsidR="00D521C6" w:rsidRPr="009463FD" w:rsidRDefault="00D521C6" w:rsidP="00DE6CD5">
      <w:pPr>
        <w:spacing w:line="320" w:lineRule="exact"/>
        <w:rPr>
          <w:rFonts w:ascii="Arial" w:hAnsi="Arial" w:cs="Arial"/>
          <w:sz w:val="22"/>
          <w:szCs w:val="22"/>
          <w:lang w:val="en-US"/>
        </w:rPr>
      </w:pPr>
      <w:r w:rsidRPr="009463FD">
        <w:rPr>
          <w:rFonts w:ascii="Arial" w:hAnsi="Arial" w:cs="Arial"/>
          <w:sz w:val="22"/>
          <w:szCs w:val="22"/>
          <w:lang w:val="en-US"/>
        </w:rPr>
        <w:t>2 - Faculty of Biology, Philipps-Universität Marburg, Marburg, Germany</w:t>
      </w:r>
    </w:p>
    <w:p w14:paraId="4A811BFB" w14:textId="77777777" w:rsidR="00D521C6" w:rsidRPr="009463FD" w:rsidRDefault="00D521C6" w:rsidP="00DE6CD5">
      <w:pPr>
        <w:spacing w:line="320" w:lineRule="exact"/>
        <w:rPr>
          <w:rFonts w:ascii="Arial" w:hAnsi="Arial" w:cs="Arial"/>
          <w:sz w:val="22"/>
          <w:szCs w:val="22"/>
          <w:lang w:val="en-US"/>
        </w:rPr>
      </w:pPr>
      <w:r w:rsidRPr="009463FD">
        <w:rPr>
          <w:rFonts w:ascii="Arial" w:hAnsi="Arial" w:cs="Arial"/>
          <w:sz w:val="22"/>
          <w:szCs w:val="22"/>
          <w:lang w:val="en-US"/>
        </w:rPr>
        <w:t>3 - Faculty of Chemistry, Philipps-Universität Marburg, Marburg, Germany</w:t>
      </w:r>
    </w:p>
    <w:p w14:paraId="561B4E1D" w14:textId="77777777" w:rsidR="00D521C6" w:rsidRPr="009463FD" w:rsidRDefault="00D521C6" w:rsidP="00DE6CD5">
      <w:pPr>
        <w:spacing w:line="320" w:lineRule="exact"/>
        <w:rPr>
          <w:rFonts w:ascii="Arial" w:hAnsi="Arial" w:cs="Arial"/>
          <w:sz w:val="22"/>
          <w:szCs w:val="22"/>
          <w:lang w:val="en-US"/>
        </w:rPr>
      </w:pPr>
      <w:r w:rsidRPr="009463FD">
        <w:rPr>
          <w:rFonts w:ascii="Arial" w:hAnsi="Arial" w:cs="Arial"/>
          <w:sz w:val="22"/>
          <w:szCs w:val="22"/>
          <w:lang w:val="en-US"/>
        </w:rPr>
        <w:t>4 - Center for Synthetic Microbiology, Philipps-Universität Marburg, Marburg, Germany</w:t>
      </w:r>
    </w:p>
    <w:p w14:paraId="709097E2" w14:textId="2192A5E0" w:rsidR="00D521C6" w:rsidRPr="009463FD" w:rsidRDefault="00193934" w:rsidP="00DE6CD5">
      <w:pPr>
        <w:spacing w:line="320" w:lineRule="exact"/>
        <w:rPr>
          <w:rFonts w:ascii="Arial" w:hAnsi="Arial" w:cs="Arial"/>
          <w:sz w:val="22"/>
          <w:szCs w:val="22"/>
          <w:lang w:val="en-US"/>
        </w:rPr>
      </w:pPr>
      <w:hyperlink r:id="rId8" w:history="1">
        <w:r w:rsidR="00B0230B" w:rsidRPr="009463FD">
          <w:rPr>
            <w:rFonts w:ascii="Arial" w:hAnsi="Arial" w:cs="Arial"/>
            <w:sz w:val="22"/>
            <w:szCs w:val="22"/>
            <w:vertAlign w:val="superscript"/>
            <w:lang w:val="en-US"/>
          </w:rPr>
          <w:t>*</w:t>
        </w:r>
        <w:r w:rsidR="00D521C6" w:rsidRPr="009463FD">
          <w:rPr>
            <w:rStyle w:val="Hipercze"/>
            <w:rFonts w:ascii="Arial" w:hAnsi="Arial" w:cs="Arial"/>
            <w:sz w:val="22"/>
            <w:szCs w:val="22"/>
            <w:lang w:val="en-US"/>
          </w:rPr>
          <w:t>maciej.szaleniec@ikifp.edu.pl</w:t>
        </w:r>
      </w:hyperlink>
    </w:p>
    <w:p w14:paraId="761FA1C6" w14:textId="1BF40DB1" w:rsidR="00D521C6" w:rsidRPr="009463FD" w:rsidRDefault="00193934" w:rsidP="00DE6CD5">
      <w:pPr>
        <w:spacing w:line="320" w:lineRule="exact"/>
        <w:rPr>
          <w:rFonts w:ascii="Arial" w:hAnsi="Arial" w:cs="Arial"/>
          <w:sz w:val="22"/>
          <w:szCs w:val="22"/>
          <w:lang w:val="en-US"/>
        </w:rPr>
      </w:pPr>
      <w:hyperlink r:id="rId9" w:anchor="heider@staff.uni-marburg.de" w:history="1">
        <w:r w:rsidR="00B0230B" w:rsidRPr="009463FD">
          <w:rPr>
            <w:rFonts w:ascii="Arial" w:hAnsi="Arial" w:cs="Arial"/>
            <w:sz w:val="22"/>
            <w:szCs w:val="22"/>
            <w:vertAlign w:val="superscript"/>
            <w:lang w:val="en-US"/>
          </w:rPr>
          <w:t>*</w:t>
        </w:r>
        <w:r w:rsidR="00D521C6" w:rsidRPr="009463FD">
          <w:rPr>
            <w:rStyle w:val="Hipercze"/>
            <w:rFonts w:ascii="Arial" w:hAnsi="Arial" w:cs="Arial"/>
            <w:sz w:val="22"/>
            <w:szCs w:val="22"/>
            <w:lang w:val="en-US"/>
          </w:rPr>
          <w:t>heider@staff.uni-marburg.de</w:t>
        </w:r>
      </w:hyperlink>
    </w:p>
    <w:p w14:paraId="05629F66" w14:textId="77777777" w:rsidR="00D521C6" w:rsidRPr="009463FD" w:rsidRDefault="00D521C6" w:rsidP="00F259EC">
      <w:pPr>
        <w:pStyle w:val="Authors"/>
        <w:rPr>
          <w:szCs w:val="22"/>
        </w:rPr>
      </w:pPr>
    </w:p>
    <w:p w14:paraId="3389B438" w14:textId="78EC90CB" w:rsidR="00D521C6" w:rsidRPr="009463FD" w:rsidRDefault="00D521C6" w:rsidP="00DE6CD5">
      <w:pPr>
        <w:pStyle w:val="Abstract"/>
        <w:rPr>
          <w:sz w:val="22"/>
          <w:szCs w:val="22"/>
          <w:lang w:val="en-US"/>
        </w:rPr>
      </w:pPr>
      <w:r w:rsidRPr="009463FD">
        <w:rPr>
          <w:b/>
          <w:sz w:val="22"/>
          <w:szCs w:val="22"/>
          <w:lang w:val="en-US"/>
        </w:rPr>
        <w:t>Abstract:</w:t>
      </w:r>
      <w:r w:rsidRPr="009463FD">
        <w:rPr>
          <w:sz w:val="22"/>
          <w:szCs w:val="22"/>
          <w:lang w:val="en-US"/>
        </w:rPr>
        <w:t xml:space="preserve"> </w:t>
      </w:r>
      <w:r w:rsidRPr="009463FD">
        <w:rPr>
          <w:rFonts w:eastAsia="Times New Roman" w:cs="Arial"/>
          <w:color w:val="000000"/>
          <w:sz w:val="22"/>
          <w:szCs w:val="22"/>
          <w:lang w:val="en-US"/>
        </w:rPr>
        <w:t xml:space="preserve">Tungsten-dependent </w:t>
      </w:r>
      <w:r w:rsidRPr="009463FD">
        <w:rPr>
          <w:rFonts w:eastAsia="Times New Roman" w:cs="Arial"/>
          <w:sz w:val="22"/>
          <w:szCs w:val="22"/>
          <w:lang w:val="en-US"/>
        </w:rPr>
        <w:t xml:space="preserve">aldehyde oxidoreductases (AOR) catalyse the oxidation of aldehydes to acids and are the only known enzymes reducing non-activated acids using electron donors with low redox potentials. </w:t>
      </w:r>
      <w:r w:rsidRPr="009463FD">
        <w:rPr>
          <w:rFonts w:eastAsia="Times New Roman" w:cs="Arial"/>
          <w:color w:val="000000"/>
          <w:sz w:val="22"/>
          <w:szCs w:val="22"/>
          <w:lang w:val="en-US"/>
        </w:rPr>
        <w:t>We report here that</w:t>
      </w:r>
      <w:r w:rsidRPr="009463FD">
        <w:rPr>
          <w:rFonts w:eastAsia="Times New Roman" w:cs="Arial"/>
          <w:sz w:val="22"/>
          <w:szCs w:val="22"/>
          <w:lang w:val="en-US"/>
        </w:rPr>
        <w:t xml:space="preserve"> A</w:t>
      </w:r>
      <w:r w:rsidRPr="009463FD">
        <w:rPr>
          <w:rFonts w:eastAsia="Times New Roman" w:cs="Arial"/>
          <w:color w:val="000000"/>
          <w:sz w:val="22"/>
          <w:szCs w:val="22"/>
          <w:lang w:val="en-US"/>
        </w:rPr>
        <w:t xml:space="preserve">OR from </w:t>
      </w:r>
      <w:r w:rsidRPr="009463FD">
        <w:rPr>
          <w:rFonts w:eastAsia="Times New Roman" w:cs="Arial"/>
          <w:i/>
          <w:color w:val="000000"/>
          <w:sz w:val="22"/>
          <w:szCs w:val="22"/>
          <w:lang w:val="en-US"/>
        </w:rPr>
        <w:t>Aromatoleum aromaticum</w:t>
      </w:r>
      <w:r w:rsidRPr="009463FD">
        <w:rPr>
          <w:rFonts w:eastAsia="Times New Roman" w:cs="Arial"/>
          <w:color w:val="000000"/>
          <w:sz w:val="22"/>
          <w:szCs w:val="22"/>
          <w:lang w:val="en-US"/>
        </w:rPr>
        <w:t xml:space="preserve"> (AOR</w:t>
      </w:r>
      <w:r w:rsidR="00437299" w:rsidRPr="009463FD">
        <w:rPr>
          <w:rFonts w:eastAsia="Times New Roman" w:cs="Arial"/>
          <w:i/>
          <w:color w:val="000000"/>
          <w:sz w:val="22"/>
          <w:szCs w:val="22"/>
          <w:vertAlign w:val="subscript"/>
          <w:lang w:val="en-US"/>
        </w:rPr>
        <w:t>Aa</w:t>
      </w:r>
      <w:r w:rsidRPr="009463FD">
        <w:rPr>
          <w:rFonts w:eastAsia="Times New Roman" w:cs="Arial"/>
          <w:color w:val="000000"/>
          <w:sz w:val="22"/>
          <w:szCs w:val="22"/>
          <w:lang w:val="en-US"/>
        </w:rPr>
        <w:t xml:space="preserve">) </w:t>
      </w:r>
      <w:r w:rsidRPr="009463FD">
        <w:rPr>
          <w:rFonts w:eastAsia="Times New Roman" w:cs="Arial"/>
          <w:sz w:val="22"/>
          <w:szCs w:val="22"/>
          <w:lang w:val="en-US"/>
        </w:rPr>
        <w:t xml:space="preserve">catalyses the reduction of organic acids not only with low-potential </w:t>
      </w:r>
      <w:proofErr w:type="gramStart"/>
      <w:r w:rsidRPr="009463FD">
        <w:rPr>
          <w:rFonts w:eastAsia="Times New Roman" w:cs="Arial"/>
          <w:sz w:val="22"/>
          <w:szCs w:val="22"/>
          <w:lang w:val="en-US"/>
        </w:rPr>
        <w:t>Eu(</w:t>
      </w:r>
      <w:proofErr w:type="gramEnd"/>
      <w:r w:rsidRPr="009463FD">
        <w:rPr>
          <w:rFonts w:eastAsia="Times New Roman" w:cs="Arial"/>
          <w:sz w:val="22"/>
          <w:szCs w:val="22"/>
          <w:lang w:val="en-US"/>
        </w:rPr>
        <w:t>II) or Ti(III) complexes but also with H</w:t>
      </w:r>
      <w:r w:rsidRPr="009463FD">
        <w:rPr>
          <w:rFonts w:eastAsia="Times New Roman" w:cs="Arial"/>
          <w:sz w:val="22"/>
          <w:szCs w:val="22"/>
          <w:vertAlign w:val="subscript"/>
          <w:lang w:val="en-US"/>
        </w:rPr>
        <w:t>2</w:t>
      </w:r>
      <w:r w:rsidRPr="009463FD">
        <w:rPr>
          <w:rFonts w:eastAsia="Times New Roman" w:cs="Arial"/>
          <w:sz w:val="22"/>
          <w:szCs w:val="22"/>
          <w:lang w:val="en-US"/>
        </w:rPr>
        <w:t xml:space="preserve"> as an electron donor. Additionally, AOR</w:t>
      </w:r>
      <w:r w:rsidR="00437299" w:rsidRPr="009463FD">
        <w:rPr>
          <w:rFonts w:eastAsia="Times New Roman" w:cs="Arial"/>
          <w:i/>
          <w:color w:val="000000"/>
          <w:sz w:val="22"/>
          <w:szCs w:val="22"/>
          <w:vertAlign w:val="subscript"/>
          <w:lang w:val="en-US"/>
        </w:rPr>
        <w:t>Aa</w:t>
      </w:r>
      <w:r w:rsidRPr="009463FD">
        <w:rPr>
          <w:rFonts w:eastAsia="Times New Roman" w:cs="Arial"/>
          <w:sz w:val="22"/>
          <w:szCs w:val="22"/>
          <w:lang w:val="en-US"/>
        </w:rPr>
        <w:t xml:space="preserve"> catalyzes the H</w:t>
      </w:r>
      <w:r w:rsidRPr="009463FD">
        <w:rPr>
          <w:rFonts w:eastAsia="Times New Roman" w:cs="Arial"/>
          <w:sz w:val="22"/>
          <w:szCs w:val="22"/>
          <w:vertAlign w:val="subscript"/>
          <w:lang w:val="en-US"/>
        </w:rPr>
        <w:t>2</w:t>
      </w:r>
      <w:r w:rsidRPr="009463FD">
        <w:rPr>
          <w:rFonts w:eastAsia="Times New Roman" w:cs="Arial"/>
          <w:sz w:val="22"/>
          <w:szCs w:val="22"/>
          <w:lang w:val="en-US"/>
        </w:rPr>
        <w:t>-dependent reduction of NAD</w:t>
      </w:r>
      <w:r w:rsidRPr="009463FD">
        <w:rPr>
          <w:rFonts w:eastAsia="Times New Roman" w:cs="Arial"/>
          <w:sz w:val="22"/>
          <w:szCs w:val="22"/>
          <w:vertAlign w:val="superscript"/>
          <w:lang w:val="en-US"/>
        </w:rPr>
        <w:t>+</w:t>
      </w:r>
      <w:r w:rsidRPr="009463FD">
        <w:rPr>
          <w:rFonts w:eastAsia="Times New Roman" w:cs="Arial"/>
          <w:sz w:val="22"/>
          <w:szCs w:val="22"/>
          <w:lang w:val="en-US"/>
        </w:rPr>
        <w:t xml:space="preserve"> or benzyl viologen. The rate of H</w:t>
      </w:r>
      <w:r w:rsidRPr="009463FD">
        <w:rPr>
          <w:rFonts w:eastAsia="Times New Roman" w:cs="Arial"/>
          <w:sz w:val="22"/>
          <w:szCs w:val="22"/>
          <w:vertAlign w:val="subscript"/>
          <w:lang w:val="en-US"/>
        </w:rPr>
        <w:t>2</w:t>
      </w:r>
      <w:r w:rsidRPr="009463FD">
        <w:rPr>
          <w:rFonts w:eastAsia="Times New Roman" w:cs="Arial"/>
          <w:sz w:val="22"/>
          <w:szCs w:val="22"/>
          <w:lang w:val="en-US"/>
        </w:rPr>
        <w:t xml:space="preserve"> dependent </w:t>
      </w:r>
      <w:r w:rsidRPr="009463FD">
        <w:rPr>
          <w:rFonts w:cs="Arial"/>
          <w:sz w:val="22"/>
          <w:szCs w:val="22"/>
          <w:lang w:val="en-US"/>
        </w:rPr>
        <w:t>NAD</w:t>
      </w:r>
      <w:r w:rsidRPr="009463FD">
        <w:rPr>
          <w:rFonts w:cs="Arial"/>
          <w:sz w:val="22"/>
          <w:szCs w:val="22"/>
          <w:vertAlign w:val="superscript"/>
          <w:lang w:val="en-US"/>
        </w:rPr>
        <w:t>+</w:t>
      </w:r>
      <w:r w:rsidRPr="009463FD">
        <w:rPr>
          <w:rFonts w:cs="Arial"/>
          <w:sz w:val="22"/>
          <w:szCs w:val="22"/>
          <w:lang w:val="en-US"/>
        </w:rPr>
        <w:t xml:space="preserve"> reduction equals to 10% of that of aldehyde oxidation, representing the highest </w:t>
      </w:r>
      <w:r w:rsidRPr="009463FD">
        <w:rPr>
          <w:rFonts w:eastAsia="Times New Roman" w:cs="Arial"/>
          <w:sz w:val="22"/>
          <w:szCs w:val="22"/>
          <w:lang w:val="en-US"/>
        </w:rPr>
        <w:t>H</w:t>
      </w:r>
      <w:r w:rsidRPr="009463FD">
        <w:rPr>
          <w:rFonts w:eastAsia="Times New Roman" w:cs="Arial"/>
          <w:sz w:val="22"/>
          <w:szCs w:val="22"/>
          <w:vertAlign w:val="subscript"/>
          <w:lang w:val="en-US"/>
        </w:rPr>
        <w:t>2</w:t>
      </w:r>
      <w:r w:rsidRPr="009463FD">
        <w:rPr>
          <w:rFonts w:eastAsia="Times New Roman" w:cs="Arial"/>
          <w:sz w:val="22"/>
          <w:szCs w:val="22"/>
          <w:lang w:val="en-US"/>
        </w:rPr>
        <w:t xml:space="preserve"> turnover rate observed </w:t>
      </w:r>
      <w:r w:rsidRPr="009463FD">
        <w:rPr>
          <w:rFonts w:cs="Arial"/>
          <w:sz w:val="22"/>
          <w:szCs w:val="22"/>
          <w:lang w:val="en-US"/>
        </w:rPr>
        <w:t>among the Mo/W enzymes.</w:t>
      </w:r>
      <w:r w:rsidRPr="009463FD">
        <w:rPr>
          <w:rFonts w:eastAsia="Times New Roman" w:cs="Arial"/>
          <w:sz w:val="22"/>
          <w:szCs w:val="22"/>
          <w:lang w:val="en-US"/>
        </w:rPr>
        <w:t xml:space="preserve"> As AOR</w:t>
      </w:r>
      <w:r w:rsidR="00437299" w:rsidRPr="009463FD">
        <w:rPr>
          <w:rFonts w:eastAsia="Times New Roman" w:cs="Arial"/>
          <w:i/>
          <w:color w:val="000000"/>
          <w:sz w:val="22"/>
          <w:szCs w:val="22"/>
          <w:vertAlign w:val="subscript"/>
          <w:lang w:val="en-US"/>
        </w:rPr>
        <w:t>Aa</w:t>
      </w:r>
      <w:r w:rsidRPr="009463FD">
        <w:rPr>
          <w:rFonts w:eastAsia="Times New Roman" w:cs="Arial"/>
          <w:sz w:val="22"/>
          <w:szCs w:val="22"/>
          <w:lang w:val="en-US"/>
        </w:rPr>
        <w:t xml:space="preserve"> simultaneously catalyzes the reduction of acids and NAD</w:t>
      </w:r>
      <w:r w:rsidRPr="009463FD">
        <w:rPr>
          <w:rFonts w:eastAsia="Times New Roman" w:cs="Arial"/>
          <w:sz w:val="22"/>
          <w:szCs w:val="22"/>
          <w:vertAlign w:val="superscript"/>
          <w:lang w:val="en-US"/>
        </w:rPr>
        <w:t>+</w:t>
      </w:r>
      <w:r w:rsidRPr="009463FD">
        <w:rPr>
          <w:rFonts w:eastAsia="Times New Roman" w:cs="Arial"/>
          <w:sz w:val="22"/>
          <w:szCs w:val="22"/>
          <w:lang w:val="en-US"/>
        </w:rPr>
        <w:t xml:space="preserve"> we designed a cascade reaction utilizing a NAD(P)H-dependent alcohol dehydrogenase to reduce organic acids to the corresponding alcohols with H</w:t>
      </w:r>
      <w:r w:rsidRPr="009463FD">
        <w:rPr>
          <w:rFonts w:eastAsia="Times New Roman" w:cs="Arial"/>
          <w:sz w:val="22"/>
          <w:szCs w:val="22"/>
          <w:vertAlign w:val="subscript"/>
          <w:lang w:val="en-US"/>
        </w:rPr>
        <w:t>2</w:t>
      </w:r>
      <w:r w:rsidRPr="009463FD">
        <w:rPr>
          <w:rFonts w:eastAsia="Times New Roman" w:cs="Arial"/>
          <w:sz w:val="22"/>
          <w:szCs w:val="22"/>
          <w:lang w:val="en-US"/>
        </w:rPr>
        <w:t xml:space="preserve"> as the only reductant. The newly discovered W-hydrogenase side-activity of AOR</w:t>
      </w:r>
      <w:r w:rsidR="00437299" w:rsidRPr="009463FD">
        <w:rPr>
          <w:rFonts w:eastAsia="Times New Roman" w:cs="Arial"/>
          <w:i/>
          <w:color w:val="000000"/>
          <w:sz w:val="22"/>
          <w:szCs w:val="22"/>
          <w:vertAlign w:val="subscript"/>
          <w:lang w:val="en-US"/>
        </w:rPr>
        <w:t>Aa</w:t>
      </w:r>
      <w:r w:rsidRPr="009463FD">
        <w:rPr>
          <w:rFonts w:eastAsia="Times New Roman" w:cs="Arial"/>
          <w:sz w:val="22"/>
          <w:szCs w:val="22"/>
          <w:lang w:val="en-US"/>
        </w:rPr>
        <w:t xml:space="preserve"> may find applications in either NADH-recycling or conversion of carboxylic acids to more useful biochemicals.</w:t>
      </w:r>
    </w:p>
    <w:p w14:paraId="44D3899B" w14:textId="77777777" w:rsidR="00D521C6" w:rsidRPr="009463FD" w:rsidRDefault="00D521C6" w:rsidP="00546955">
      <w:pPr>
        <w:pStyle w:val="Abstract"/>
        <w:rPr>
          <w:color w:val="FF0000"/>
          <w:sz w:val="22"/>
          <w:szCs w:val="22"/>
        </w:rPr>
      </w:pPr>
    </w:p>
    <w:p w14:paraId="4094EAA4" w14:textId="77777777" w:rsidR="00D521C6" w:rsidRPr="009463FD" w:rsidRDefault="00D521C6" w:rsidP="001308BE">
      <w:pPr>
        <w:rPr>
          <w:sz w:val="22"/>
          <w:szCs w:val="22"/>
          <w:lang w:val="en-US"/>
        </w:rPr>
      </w:pPr>
    </w:p>
    <w:p w14:paraId="2BFA5C04" w14:textId="77777777" w:rsidR="00D521C6" w:rsidRPr="009463FD" w:rsidRDefault="00D521C6" w:rsidP="001308BE">
      <w:pPr>
        <w:rPr>
          <w:sz w:val="22"/>
          <w:szCs w:val="22"/>
          <w:lang w:val="en-US"/>
        </w:rPr>
        <w:sectPr w:rsidR="00D521C6" w:rsidRPr="009463FD" w:rsidSect="004E0056">
          <w:headerReference w:type="default" r:id="rId10"/>
          <w:footerReference w:type="default" r:id="rId11"/>
          <w:type w:val="continuous"/>
          <w:pgSz w:w="11906" w:h="16838" w:code="9"/>
          <w:pgMar w:top="1134" w:right="936" w:bottom="1134" w:left="936" w:header="1021" w:footer="0" w:gutter="0"/>
          <w:cols w:space="284"/>
          <w:docGrid w:linePitch="360"/>
        </w:sectPr>
      </w:pPr>
    </w:p>
    <w:p w14:paraId="3EA8C60B" w14:textId="77777777" w:rsidR="00D521C6" w:rsidRPr="009463FD" w:rsidRDefault="00D521C6" w:rsidP="000907F4">
      <w:pPr>
        <w:pStyle w:val="H1"/>
        <w:rPr>
          <w:rFonts w:cs="Arial"/>
          <w:szCs w:val="22"/>
        </w:rPr>
      </w:pPr>
      <w:bookmarkStart w:id="0" w:name="_Toc100137191"/>
      <w:r w:rsidRPr="009463FD">
        <w:rPr>
          <w:rFonts w:cs="Arial"/>
          <w:szCs w:val="22"/>
        </w:rPr>
        <w:lastRenderedPageBreak/>
        <w:t>Table of Contents</w:t>
      </w:r>
      <w:bookmarkEnd w:id="0"/>
    </w:p>
    <w:p w14:paraId="605BFAFD" w14:textId="6AAD776E" w:rsidR="00D230DE" w:rsidRPr="009463FD" w:rsidRDefault="00D521C6">
      <w:pPr>
        <w:pStyle w:val="Spistreci1"/>
        <w:tabs>
          <w:tab w:val="right" w:leader="dot" w:pos="10024"/>
        </w:tabs>
        <w:rPr>
          <w:rFonts w:asciiTheme="minorHAnsi" w:eastAsiaTheme="minorEastAsia" w:hAnsiTheme="minorHAnsi" w:cstheme="minorBidi"/>
          <w:noProof/>
          <w:lang w:eastAsia="pl-PL"/>
        </w:rPr>
      </w:pPr>
      <w:r w:rsidRPr="009463FD">
        <w:fldChar w:fldCharType="begin"/>
      </w:r>
      <w:r w:rsidRPr="009463FD">
        <w:instrText xml:space="preserve"> TOC \o "1-3" \h \z \u </w:instrText>
      </w:r>
      <w:r w:rsidRPr="009463FD">
        <w:fldChar w:fldCharType="separate"/>
      </w:r>
      <w:hyperlink w:anchor="_Toc100137191" w:history="1">
        <w:r w:rsidR="00D230DE" w:rsidRPr="009463FD">
          <w:rPr>
            <w:rStyle w:val="Hipercze"/>
            <w:rFonts w:cs="Arial"/>
            <w:noProof/>
          </w:rPr>
          <w:t>Table of Contents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_Toc100137191 \h </w:instrText>
        </w:r>
        <w:r w:rsidR="00D230DE" w:rsidRPr="009463FD">
          <w:rPr>
            <w:noProof/>
            <w:webHidden/>
          </w:rPr>
        </w:r>
        <w:r w:rsidR="00D230DE" w:rsidRPr="009463FD">
          <w:rPr>
            <w:noProof/>
            <w:webHidden/>
          </w:rPr>
          <w:fldChar w:fldCharType="separate"/>
        </w:r>
        <w:r w:rsidR="00A758F5">
          <w:rPr>
            <w:noProof/>
            <w:webHidden/>
          </w:rPr>
          <w:t>2</w:t>
        </w:r>
        <w:r w:rsidR="00D230DE" w:rsidRPr="009463FD">
          <w:rPr>
            <w:noProof/>
            <w:webHidden/>
          </w:rPr>
          <w:fldChar w:fldCharType="end"/>
        </w:r>
      </w:hyperlink>
    </w:p>
    <w:p w14:paraId="43B8A81B" w14:textId="6C567071"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192" w:history="1">
        <w:r w:rsidR="00D230DE" w:rsidRPr="009463FD">
          <w:rPr>
            <w:rStyle w:val="Hipercze"/>
            <w:noProof/>
          </w:rPr>
          <w:t>Experimental Procedures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_Toc100137192 \h </w:instrText>
        </w:r>
        <w:r w:rsidR="00D230DE" w:rsidRPr="009463FD">
          <w:rPr>
            <w:noProof/>
            <w:webHidden/>
          </w:rPr>
        </w:r>
        <w:r w:rsidR="00D230DE" w:rsidRPr="009463FD">
          <w:rPr>
            <w:noProof/>
            <w:webHidden/>
          </w:rPr>
          <w:fldChar w:fldCharType="separate"/>
        </w:r>
        <w:r w:rsidR="00A758F5">
          <w:rPr>
            <w:noProof/>
            <w:webHidden/>
          </w:rPr>
          <w:t>3</w:t>
        </w:r>
        <w:r w:rsidR="00D230DE" w:rsidRPr="009463FD">
          <w:rPr>
            <w:noProof/>
            <w:webHidden/>
          </w:rPr>
          <w:fldChar w:fldCharType="end"/>
        </w:r>
      </w:hyperlink>
    </w:p>
    <w:p w14:paraId="1E15F8BD" w14:textId="5699B6CF"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193" w:history="1">
        <w:r w:rsidR="00D230DE" w:rsidRPr="009463FD">
          <w:rPr>
            <w:rStyle w:val="Hipercze"/>
            <w:noProof/>
          </w:rPr>
          <w:t>1.</w:t>
        </w:r>
        <w:r w:rsidR="00D230DE" w:rsidRPr="009463FD">
          <w:rPr>
            <w:rFonts w:asciiTheme="minorHAnsi" w:eastAsiaTheme="minorEastAsia" w:hAnsiTheme="minorHAnsi" w:cstheme="minorBidi"/>
            <w:noProof/>
            <w:lang w:eastAsia="pl-PL"/>
          </w:rPr>
          <w:tab/>
        </w:r>
        <w:r w:rsidR="00D230DE" w:rsidRPr="009463FD">
          <w:rPr>
            <w:rStyle w:val="Hipercze"/>
            <w:noProof/>
          </w:rPr>
          <w:t>Chemicals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_Toc100137193 \h </w:instrText>
        </w:r>
        <w:r w:rsidR="00D230DE" w:rsidRPr="009463FD">
          <w:rPr>
            <w:noProof/>
            <w:webHidden/>
          </w:rPr>
        </w:r>
        <w:r w:rsidR="00D230DE" w:rsidRPr="009463FD">
          <w:rPr>
            <w:noProof/>
            <w:webHidden/>
          </w:rPr>
          <w:fldChar w:fldCharType="separate"/>
        </w:r>
        <w:r w:rsidR="00A758F5">
          <w:rPr>
            <w:noProof/>
            <w:webHidden/>
          </w:rPr>
          <w:t>3</w:t>
        </w:r>
        <w:r w:rsidR="00D230DE" w:rsidRPr="009463FD">
          <w:rPr>
            <w:noProof/>
            <w:webHidden/>
          </w:rPr>
          <w:fldChar w:fldCharType="end"/>
        </w:r>
      </w:hyperlink>
    </w:p>
    <w:p w14:paraId="4BF437D6" w14:textId="457328C6"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194" w:history="1">
        <w:r w:rsidR="00D230DE" w:rsidRPr="009463FD">
          <w:rPr>
            <w:rStyle w:val="Hipercze"/>
            <w:noProof/>
          </w:rPr>
          <w:t>2.</w:t>
        </w:r>
        <w:r w:rsidR="00D230DE" w:rsidRPr="009463FD">
          <w:rPr>
            <w:rFonts w:asciiTheme="minorHAnsi" w:eastAsiaTheme="minorEastAsia" w:hAnsiTheme="minorHAnsi" w:cstheme="minorBidi"/>
            <w:noProof/>
            <w:lang w:eastAsia="pl-PL"/>
          </w:rPr>
          <w:tab/>
        </w:r>
        <w:r w:rsidR="00D230DE" w:rsidRPr="009463FD">
          <w:rPr>
            <w:rStyle w:val="Hipercze"/>
            <w:noProof/>
          </w:rPr>
          <w:t>AOR</w:t>
        </w:r>
        <w:r w:rsidR="00D230DE" w:rsidRPr="009463FD">
          <w:rPr>
            <w:rStyle w:val="Hipercze"/>
            <w:i/>
            <w:noProof/>
            <w:vertAlign w:val="subscript"/>
          </w:rPr>
          <w:t>Aa</w:t>
        </w:r>
        <w:r w:rsidR="00D230DE" w:rsidRPr="009463FD">
          <w:rPr>
            <w:rStyle w:val="Hipercze"/>
            <w:noProof/>
          </w:rPr>
          <w:t xml:space="preserve"> plasmid construction</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_Toc100137194 \h </w:instrText>
        </w:r>
        <w:r w:rsidR="00D230DE" w:rsidRPr="009463FD">
          <w:rPr>
            <w:noProof/>
            <w:webHidden/>
          </w:rPr>
        </w:r>
        <w:r w:rsidR="00D230DE" w:rsidRPr="009463FD">
          <w:rPr>
            <w:noProof/>
            <w:webHidden/>
          </w:rPr>
          <w:fldChar w:fldCharType="separate"/>
        </w:r>
        <w:r w:rsidR="00A758F5">
          <w:rPr>
            <w:noProof/>
            <w:webHidden/>
          </w:rPr>
          <w:t>3</w:t>
        </w:r>
        <w:r w:rsidR="00D230DE" w:rsidRPr="009463FD">
          <w:rPr>
            <w:noProof/>
            <w:webHidden/>
          </w:rPr>
          <w:fldChar w:fldCharType="end"/>
        </w:r>
      </w:hyperlink>
    </w:p>
    <w:p w14:paraId="730EEA06" w14:textId="2C69FA75"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195" w:history="1">
        <w:r w:rsidR="00D230DE" w:rsidRPr="009463FD">
          <w:rPr>
            <w:rStyle w:val="Hipercze"/>
            <w:noProof/>
          </w:rPr>
          <w:t>3.</w:t>
        </w:r>
        <w:r w:rsidR="00D230DE" w:rsidRPr="009463FD">
          <w:rPr>
            <w:rFonts w:asciiTheme="minorHAnsi" w:eastAsiaTheme="minorEastAsia" w:hAnsiTheme="minorHAnsi" w:cstheme="minorBidi"/>
            <w:noProof/>
            <w:lang w:eastAsia="pl-PL"/>
          </w:rPr>
          <w:tab/>
        </w:r>
        <w:r w:rsidR="00D230DE" w:rsidRPr="009463FD">
          <w:rPr>
            <w:rStyle w:val="Hipercze"/>
            <w:noProof/>
          </w:rPr>
          <w:t>Recombinant AOR</w:t>
        </w:r>
        <w:r w:rsidR="00D230DE" w:rsidRPr="009463FD">
          <w:rPr>
            <w:rStyle w:val="Hipercze"/>
            <w:i/>
            <w:noProof/>
            <w:vertAlign w:val="subscript"/>
          </w:rPr>
          <w:t>Aa</w:t>
        </w:r>
        <w:r w:rsidR="00D230DE" w:rsidRPr="009463FD">
          <w:rPr>
            <w:rStyle w:val="Hipercze"/>
            <w:noProof/>
          </w:rPr>
          <w:t xml:space="preserve"> production and purification</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_Toc100137195 \h </w:instrText>
        </w:r>
        <w:r w:rsidR="00D230DE" w:rsidRPr="009463FD">
          <w:rPr>
            <w:noProof/>
            <w:webHidden/>
          </w:rPr>
        </w:r>
        <w:r w:rsidR="00D230DE" w:rsidRPr="009463FD">
          <w:rPr>
            <w:noProof/>
            <w:webHidden/>
          </w:rPr>
          <w:fldChar w:fldCharType="separate"/>
        </w:r>
        <w:r w:rsidR="00A758F5">
          <w:rPr>
            <w:noProof/>
            <w:webHidden/>
          </w:rPr>
          <w:t>3</w:t>
        </w:r>
        <w:r w:rsidR="00D230DE" w:rsidRPr="009463FD">
          <w:rPr>
            <w:noProof/>
            <w:webHidden/>
          </w:rPr>
          <w:fldChar w:fldCharType="end"/>
        </w:r>
      </w:hyperlink>
    </w:p>
    <w:p w14:paraId="1E34EDDB" w14:textId="1774884E"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196" w:history="1">
        <w:r w:rsidR="00D230DE" w:rsidRPr="009463FD">
          <w:rPr>
            <w:rStyle w:val="Hipercze"/>
            <w:noProof/>
          </w:rPr>
          <w:t>4.</w:t>
        </w:r>
        <w:r w:rsidR="00D230DE" w:rsidRPr="009463FD">
          <w:rPr>
            <w:rFonts w:asciiTheme="minorHAnsi" w:eastAsiaTheme="minorEastAsia" w:hAnsiTheme="minorHAnsi" w:cstheme="minorBidi"/>
            <w:noProof/>
            <w:lang w:eastAsia="pl-PL"/>
          </w:rPr>
          <w:tab/>
        </w:r>
        <w:r w:rsidR="00D230DE" w:rsidRPr="009463FD">
          <w:rPr>
            <w:rStyle w:val="Hipercze"/>
            <w:noProof/>
          </w:rPr>
          <w:t>Recombinant benzyl alcohol dehydrogenase (BaDH) production and purification</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_Toc100137196 \h </w:instrText>
        </w:r>
        <w:r w:rsidR="00D230DE" w:rsidRPr="009463FD">
          <w:rPr>
            <w:noProof/>
            <w:webHidden/>
          </w:rPr>
        </w:r>
        <w:r w:rsidR="00D230DE" w:rsidRPr="009463FD">
          <w:rPr>
            <w:noProof/>
            <w:webHidden/>
          </w:rPr>
          <w:fldChar w:fldCharType="separate"/>
        </w:r>
        <w:r w:rsidR="00A758F5">
          <w:rPr>
            <w:noProof/>
            <w:webHidden/>
          </w:rPr>
          <w:t>4</w:t>
        </w:r>
        <w:r w:rsidR="00D230DE" w:rsidRPr="009463FD">
          <w:rPr>
            <w:noProof/>
            <w:webHidden/>
          </w:rPr>
          <w:fldChar w:fldCharType="end"/>
        </w:r>
      </w:hyperlink>
    </w:p>
    <w:p w14:paraId="6F959FD4" w14:textId="7B5ECAB7"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197" w:history="1">
        <w:r w:rsidR="00D230DE" w:rsidRPr="009463FD">
          <w:rPr>
            <w:rStyle w:val="Hipercze"/>
            <w:noProof/>
          </w:rPr>
          <w:t>5.</w:t>
        </w:r>
        <w:r w:rsidR="00D230DE" w:rsidRPr="009463FD">
          <w:rPr>
            <w:rFonts w:asciiTheme="minorHAnsi" w:eastAsiaTheme="minorEastAsia" w:hAnsiTheme="minorHAnsi" w:cstheme="minorBidi"/>
            <w:noProof/>
            <w:lang w:eastAsia="pl-PL"/>
          </w:rPr>
          <w:tab/>
        </w:r>
        <w:r w:rsidR="00D230DE" w:rsidRPr="009463FD">
          <w:rPr>
            <w:rStyle w:val="Hipercze"/>
            <w:noProof/>
          </w:rPr>
          <w:t>Coupled-enzyme assays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_Toc100137197 \h </w:instrText>
        </w:r>
        <w:r w:rsidR="00D230DE" w:rsidRPr="009463FD">
          <w:rPr>
            <w:noProof/>
            <w:webHidden/>
          </w:rPr>
        </w:r>
        <w:r w:rsidR="00D230DE" w:rsidRPr="009463FD">
          <w:rPr>
            <w:noProof/>
            <w:webHidden/>
          </w:rPr>
          <w:fldChar w:fldCharType="separate"/>
        </w:r>
        <w:r w:rsidR="00A758F5">
          <w:rPr>
            <w:noProof/>
            <w:webHidden/>
          </w:rPr>
          <w:t>4</w:t>
        </w:r>
        <w:r w:rsidR="00D230DE" w:rsidRPr="009463FD">
          <w:rPr>
            <w:noProof/>
            <w:webHidden/>
          </w:rPr>
          <w:fldChar w:fldCharType="end"/>
        </w:r>
      </w:hyperlink>
    </w:p>
    <w:p w14:paraId="5A218DD6" w14:textId="078F5FC6"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198" w:history="1">
        <w:r w:rsidR="00D230DE" w:rsidRPr="009463FD">
          <w:rPr>
            <w:rStyle w:val="Hipercze"/>
            <w:noProof/>
          </w:rPr>
          <w:t>6.</w:t>
        </w:r>
        <w:r w:rsidR="00D230DE" w:rsidRPr="009463FD">
          <w:rPr>
            <w:rFonts w:asciiTheme="minorHAnsi" w:eastAsiaTheme="minorEastAsia" w:hAnsiTheme="minorHAnsi" w:cstheme="minorBidi"/>
            <w:noProof/>
            <w:lang w:eastAsia="pl-PL"/>
          </w:rPr>
          <w:tab/>
        </w:r>
        <w:r w:rsidR="00D230DE" w:rsidRPr="009463FD">
          <w:rPr>
            <w:rStyle w:val="Hipercze"/>
            <w:noProof/>
          </w:rPr>
          <w:t>Steady-state activities of AOR</w:t>
        </w:r>
        <w:r w:rsidR="00D230DE" w:rsidRPr="009463FD">
          <w:rPr>
            <w:rStyle w:val="Hipercze"/>
            <w:i/>
            <w:noProof/>
            <w:vertAlign w:val="subscript"/>
          </w:rPr>
          <w:t>Aa</w:t>
        </w:r>
        <w:r w:rsidR="00D230DE" w:rsidRPr="009463FD">
          <w:rPr>
            <w:rStyle w:val="Hipercze"/>
            <w:noProof/>
          </w:rPr>
          <w:t xml:space="preserve"> in NAD</w:t>
        </w:r>
        <w:r w:rsidR="00D230DE" w:rsidRPr="009463FD">
          <w:rPr>
            <w:rStyle w:val="Hipercze"/>
            <w:noProof/>
            <w:vertAlign w:val="superscript"/>
          </w:rPr>
          <w:t>+</w:t>
        </w:r>
        <w:r w:rsidR="00D230DE" w:rsidRPr="009463FD">
          <w:rPr>
            <w:rStyle w:val="Hipercze"/>
            <w:noProof/>
          </w:rPr>
          <w:t>/benzoate reduction</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_Toc100137198 \h </w:instrText>
        </w:r>
        <w:r w:rsidR="00D230DE" w:rsidRPr="009463FD">
          <w:rPr>
            <w:noProof/>
            <w:webHidden/>
          </w:rPr>
        </w:r>
        <w:r w:rsidR="00D230DE" w:rsidRPr="009463FD">
          <w:rPr>
            <w:noProof/>
            <w:webHidden/>
          </w:rPr>
          <w:fldChar w:fldCharType="separate"/>
        </w:r>
        <w:r w:rsidR="00A758F5">
          <w:rPr>
            <w:noProof/>
            <w:webHidden/>
          </w:rPr>
          <w:t>4</w:t>
        </w:r>
        <w:r w:rsidR="00D230DE" w:rsidRPr="009463FD">
          <w:rPr>
            <w:noProof/>
            <w:webHidden/>
          </w:rPr>
          <w:fldChar w:fldCharType="end"/>
        </w:r>
      </w:hyperlink>
    </w:p>
    <w:p w14:paraId="544B3477" w14:textId="6CA30936"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199" w:history="1">
        <w:r w:rsidR="00D230DE" w:rsidRPr="009463FD">
          <w:rPr>
            <w:rStyle w:val="Hipercze"/>
            <w:noProof/>
          </w:rPr>
          <w:t>Controls for non-catalytic production of benzaldehyde</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_Toc100137199 \h </w:instrText>
        </w:r>
        <w:r w:rsidR="00D230DE" w:rsidRPr="009463FD">
          <w:rPr>
            <w:noProof/>
            <w:webHidden/>
          </w:rPr>
        </w:r>
        <w:r w:rsidR="00D230DE" w:rsidRPr="009463FD">
          <w:rPr>
            <w:noProof/>
            <w:webHidden/>
          </w:rPr>
          <w:fldChar w:fldCharType="separate"/>
        </w:r>
        <w:r w:rsidR="00A758F5">
          <w:rPr>
            <w:noProof/>
            <w:webHidden/>
          </w:rPr>
          <w:t>4</w:t>
        </w:r>
        <w:r w:rsidR="00D230DE" w:rsidRPr="009463FD">
          <w:rPr>
            <w:noProof/>
            <w:webHidden/>
          </w:rPr>
          <w:fldChar w:fldCharType="end"/>
        </w:r>
      </w:hyperlink>
    </w:p>
    <w:p w14:paraId="64289E62" w14:textId="70A51B8A"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00" w:history="1">
        <w:r w:rsidR="00D230DE" w:rsidRPr="009463FD">
          <w:rPr>
            <w:rStyle w:val="Hipercze"/>
            <w:noProof/>
          </w:rPr>
          <w:t>Control without hydrogen:</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_Toc100137200 \h </w:instrText>
        </w:r>
        <w:r w:rsidR="00D230DE" w:rsidRPr="009463FD">
          <w:rPr>
            <w:noProof/>
            <w:webHidden/>
          </w:rPr>
        </w:r>
        <w:r w:rsidR="00D230DE" w:rsidRPr="009463FD">
          <w:rPr>
            <w:noProof/>
            <w:webHidden/>
          </w:rPr>
          <w:fldChar w:fldCharType="separate"/>
        </w:r>
        <w:r w:rsidR="00A758F5">
          <w:rPr>
            <w:noProof/>
            <w:webHidden/>
          </w:rPr>
          <w:t>5</w:t>
        </w:r>
        <w:r w:rsidR="00D230DE" w:rsidRPr="009463FD">
          <w:rPr>
            <w:noProof/>
            <w:webHidden/>
          </w:rPr>
          <w:fldChar w:fldCharType="end"/>
        </w:r>
      </w:hyperlink>
    </w:p>
    <w:p w14:paraId="0550F7B0" w14:textId="6DD5AACA"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201" w:history="1">
        <w:r w:rsidR="00D230DE" w:rsidRPr="009463FD">
          <w:rPr>
            <w:rStyle w:val="Hipercze"/>
            <w:noProof/>
          </w:rPr>
          <w:t>7.</w:t>
        </w:r>
        <w:r w:rsidR="00D230DE" w:rsidRPr="009463FD">
          <w:rPr>
            <w:rFonts w:asciiTheme="minorHAnsi" w:eastAsiaTheme="minorEastAsia" w:hAnsiTheme="minorHAnsi" w:cstheme="minorBidi"/>
            <w:noProof/>
            <w:lang w:eastAsia="pl-PL"/>
          </w:rPr>
          <w:tab/>
        </w:r>
        <w:r w:rsidR="00D230DE" w:rsidRPr="009463FD">
          <w:rPr>
            <w:rStyle w:val="Hipercze"/>
            <w:noProof/>
          </w:rPr>
          <w:t>Analytical methods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_Toc100137201 \h </w:instrText>
        </w:r>
        <w:r w:rsidR="00D230DE" w:rsidRPr="009463FD">
          <w:rPr>
            <w:noProof/>
            <w:webHidden/>
          </w:rPr>
        </w:r>
        <w:r w:rsidR="00D230DE" w:rsidRPr="009463FD">
          <w:rPr>
            <w:noProof/>
            <w:webHidden/>
          </w:rPr>
          <w:fldChar w:fldCharType="separate"/>
        </w:r>
        <w:r w:rsidR="00A758F5">
          <w:rPr>
            <w:noProof/>
            <w:webHidden/>
          </w:rPr>
          <w:t>5</w:t>
        </w:r>
        <w:r w:rsidR="00D230DE" w:rsidRPr="009463FD">
          <w:rPr>
            <w:noProof/>
            <w:webHidden/>
          </w:rPr>
          <w:fldChar w:fldCharType="end"/>
        </w:r>
      </w:hyperlink>
    </w:p>
    <w:p w14:paraId="0E3AC580" w14:textId="33222812"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202" w:history="1">
        <w:r w:rsidR="00D230DE" w:rsidRPr="009463FD">
          <w:rPr>
            <w:rStyle w:val="Hipercze"/>
            <w:rFonts w:cs="Arial"/>
            <w:noProof/>
          </w:rPr>
          <w:t>b.</w:t>
        </w:r>
        <w:r w:rsidR="00D230DE" w:rsidRPr="009463FD">
          <w:rPr>
            <w:rFonts w:asciiTheme="minorHAnsi" w:eastAsiaTheme="minorEastAsia" w:hAnsiTheme="minorHAnsi" w:cstheme="minorBidi"/>
            <w:noProof/>
            <w:lang w:eastAsia="pl-PL"/>
          </w:rPr>
          <w:tab/>
        </w:r>
        <w:r w:rsidR="00D230DE" w:rsidRPr="009463FD">
          <w:rPr>
            <w:rStyle w:val="Hipercze"/>
            <w:rFonts w:cs="Arial"/>
            <w:noProof/>
          </w:rPr>
          <w:t>HPLC method 2</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_Toc100137202 \h </w:instrText>
        </w:r>
        <w:r w:rsidR="00D230DE" w:rsidRPr="009463FD">
          <w:rPr>
            <w:noProof/>
            <w:webHidden/>
          </w:rPr>
        </w:r>
        <w:r w:rsidR="00D230DE" w:rsidRPr="009463FD">
          <w:rPr>
            <w:noProof/>
            <w:webHidden/>
          </w:rPr>
          <w:fldChar w:fldCharType="separate"/>
        </w:r>
        <w:r w:rsidR="00A758F5">
          <w:rPr>
            <w:noProof/>
            <w:webHidden/>
          </w:rPr>
          <w:t>5</w:t>
        </w:r>
        <w:r w:rsidR="00D230DE" w:rsidRPr="009463FD">
          <w:rPr>
            <w:noProof/>
            <w:webHidden/>
          </w:rPr>
          <w:fldChar w:fldCharType="end"/>
        </w:r>
      </w:hyperlink>
    </w:p>
    <w:p w14:paraId="7FB77991" w14:textId="730548DE"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203" w:history="1">
        <w:r w:rsidR="00D230DE" w:rsidRPr="009463FD">
          <w:rPr>
            <w:rStyle w:val="Hipercze"/>
            <w:rFonts w:cs="Arial"/>
            <w:noProof/>
          </w:rPr>
          <w:t>d.</w:t>
        </w:r>
        <w:r w:rsidR="00D230DE" w:rsidRPr="009463FD">
          <w:rPr>
            <w:rFonts w:asciiTheme="minorHAnsi" w:eastAsiaTheme="minorEastAsia" w:hAnsiTheme="minorHAnsi" w:cstheme="minorBidi"/>
            <w:noProof/>
            <w:lang w:eastAsia="pl-PL"/>
          </w:rPr>
          <w:tab/>
        </w:r>
        <w:r w:rsidR="00D230DE" w:rsidRPr="009463FD">
          <w:rPr>
            <w:rStyle w:val="Hipercze"/>
            <w:rFonts w:cs="Arial"/>
            <w:bCs/>
            <w:noProof/>
          </w:rPr>
          <w:t>LC-MS/MS identification of 4-hydroxybenzaldehyde</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_Toc100137203 \h </w:instrText>
        </w:r>
        <w:r w:rsidR="00D230DE" w:rsidRPr="009463FD">
          <w:rPr>
            <w:noProof/>
            <w:webHidden/>
          </w:rPr>
        </w:r>
        <w:r w:rsidR="00D230DE" w:rsidRPr="009463FD">
          <w:rPr>
            <w:noProof/>
            <w:webHidden/>
          </w:rPr>
          <w:fldChar w:fldCharType="separate"/>
        </w:r>
        <w:r w:rsidR="00A758F5">
          <w:rPr>
            <w:noProof/>
            <w:webHidden/>
          </w:rPr>
          <w:t>5</w:t>
        </w:r>
        <w:r w:rsidR="00D230DE" w:rsidRPr="009463FD">
          <w:rPr>
            <w:noProof/>
            <w:webHidden/>
          </w:rPr>
          <w:fldChar w:fldCharType="end"/>
        </w:r>
      </w:hyperlink>
    </w:p>
    <w:p w14:paraId="3CBFA71D" w14:textId="422049E2"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204" w:history="1">
        <w:r w:rsidR="00D230DE" w:rsidRPr="009463FD">
          <w:rPr>
            <w:rStyle w:val="Hipercze"/>
            <w:rFonts w:cs="Arial"/>
            <w:noProof/>
          </w:rPr>
          <w:t>e.</w:t>
        </w:r>
        <w:r w:rsidR="00D230DE" w:rsidRPr="009463FD">
          <w:rPr>
            <w:rFonts w:asciiTheme="minorHAnsi" w:eastAsiaTheme="minorEastAsia" w:hAnsiTheme="minorHAnsi" w:cstheme="minorBidi"/>
            <w:noProof/>
            <w:lang w:eastAsia="pl-PL"/>
          </w:rPr>
          <w:tab/>
        </w:r>
        <w:r w:rsidR="00D230DE" w:rsidRPr="009463FD">
          <w:rPr>
            <w:rStyle w:val="Hipercze"/>
            <w:rFonts w:cs="Arial"/>
            <w:bCs/>
            <w:noProof/>
          </w:rPr>
          <w:t>GC-MS identification of aldehydes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_Toc100137204 \h </w:instrText>
        </w:r>
        <w:r w:rsidR="00D230DE" w:rsidRPr="009463FD">
          <w:rPr>
            <w:noProof/>
            <w:webHidden/>
          </w:rPr>
        </w:r>
        <w:r w:rsidR="00D230DE" w:rsidRPr="009463FD">
          <w:rPr>
            <w:noProof/>
            <w:webHidden/>
          </w:rPr>
          <w:fldChar w:fldCharType="separate"/>
        </w:r>
        <w:r w:rsidR="00A758F5">
          <w:rPr>
            <w:noProof/>
            <w:webHidden/>
          </w:rPr>
          <w:t>6</w:t>
        </w:r>
        <w:r w:rsidR="00D230DE" w:rsidRPr="009463FD">
          <w:rPr>
            <w:noProof/>
            <w:webHidden/>
          </w:rPr>
          <w:fldChar w:fldCharType="end"/>
        </w:r>
      </w:hyperlink>
    </w:p>
    <w:p w14:paraId="1F7ACBB2" w14:textId="20D9EF03" w:rsidR="00D230DE" w:rsidRPr="009463FD" w:rsidRDefault="00193934">
      <w:pPr>
        <w:pStyle w:val="Spistreci1"/>
        <w:tabs>
          <w:tab w:val="left" w:pos="440"/>
          <w:tab w:val="right" w:leader="dot" w:pos="10024"/>
        </w:tabs>
        <w:rPr>
          <w:rFonts w:asciiTheme="minorHAnsi" w:eastAsiaTheme="minorEastAsia" w:hAnsiTheme="minorHAnsi" w:cstheme="minorBidi"/>
          <w:noProof/>
          <w:lang w:eastAsia="pl-PL"/>
        </w:rPr>
      </w:pPr>
      <w:hyperlink w:anchor="_Toc100137205" w:history="1">
        <w:r w:rsidR="00D230DE" w:rsidRPr="009463FD">
          <w:rPr>
            <w:rStyle w:val="Hipercze"/>
            <w:rFonts w:cs="Arial"/>
            <w:noProof/>
          </w:rPr>
          <w:t>8.</w:t>
        </w:r>
        <w:r w:rsidR="00D230DE" w:rsidRPr="009463FD">
          <w:rPr>
            <w:rFonts w:asciiTheme="minorHAnsi" w:eastAsiaTheme="minorEastAsia" w:hAnsiTheme="minorHAnsi" w:cstheme="minorBidi"/>
            <w:noProof/>
            <w:lang w:eastAsia="pl-PL"/>
          </w:rPr>
          <w:tab/>
        </w:r>
        <w:r w:rsidR="00D230DE" w:rsidRPr="009463FD">
          <w:rPr>
            <w:rStyle w:val="Hipercze"/>
            <w:rFonts w:cs="Arial"/>
            <w:noProof/>
          </w:rPr>
          <w:t>Calculations of hydrogen concentration from the solubility of gases in water</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_Toc100137205 \h </w:instrText>
        </w:r>
        <w:r w:rsidR="00D230DE" w:rsidRPr="009463FD">
          <w:rPr>
            <w:noProof/>
            <w:webHidden/>
          </w:rPr>
        </w:r>
        <w:r w:rsidR="00D230DE" w:rsidRPr="009463FD">
          <w:rPr>
            <w:noProof/>
            <w:webHidden/>
          </w:rPr>
          <w:fldChar w:fldCharType="separate"/>
        </w:r>
        <w:r w:rsidR="00A758F5">
          <w:rPr>
            <w:noProof/>
            <w:webHidden/>
          </w:rPr>
          <w:t>6</w:t>
        </w:r>
        <w:r w:rsidR="00D230DE" w:rsidRPr="009463FD">
          <w:rPr>
            <w:noProof/>
            <w:webHidden/>
          </w:rPr>
          <w:fldChar w:fldCharType="end"/>
        </w:r>
      </w:hyperlink>
    </w:p>
    <w:p w14:paraId="44E51C11" w14:textId="668FA527"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06" w:history="1">
        <w:r w:rsidR="00D230DE" w:rsidRPr="009463FD">
          <w:rPr>
            <w:rStyle w:val="Hipercze"/>
            <w:noProof/>
          </w:rPr>
          <w:t>Results and Discussion</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_Toc100137206 \h </w:instrText>
        </w:r>
        <w:r w:rsidR="00D230DE" w:rsidRPr="009463FD">
          <w:rPr>
            <w:noProof/>
            <w:webHidden/>
          </w:rPr>
        </w:r>
        <w:r w:rsidR="00D230DE" w:rsidRPr="009463FD">
          <w:rPr>
            <w:noProof/>
            <w:webHidden/>
          </w:rPr>
          <w:fldChar w:fldCharType="separate"/>
        </w:r>
        <w:r w:rsidR="00A758F5">
          <w:rPr>
            <w:noProof/>
            <w:webHidden/>
          </w:rPr>
          <w:t>6</w:t>
        </w:r>
        <w:r w:rsidR="00D230DE" w:rsidRPr="009463FD">
          <w:rPr>
            <w:noProof/>
            <w:webHidden/>
          </w:rPr>
          <w:fldChar w:fldCharType="end"/>
        </w:r>
      </w:hyperlink>
    </w:p>
    <w:p w14:paraId="24729F0E" w14:textId="6924AFA2"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07" w:history="1">
        <w:r w:rsidR="00D230DE" w:rsidRPr="009463FD">
          <w:rPr>
            <w:rStyle w:val="Hipercze"/>
            <w:noProof/>
          </w:rPr>
          <w:t>Biosynthesis and purification of recombinant AOR</w:t>
        </w:r>
        <w:r w:rsidR="00D230DE" w:rsidRPr="009463FD">
          <w:rPr>
            <w:rStyle w:val="Hipercze"/>
            <w:i/>
            <w:noProof/>
            <w:vertAlign w:val="subscript"/>
          </w:rPr>
          <w:t>Aa</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_Toc100137207 \h </w:instrText>
        </w:r>
        <w:r w:rsidR="00D230DE" w:rsidRPr="009463FD">
          <w:rPr>
            <w:noProof/>
            <w:webHidden/>
          </w:rPr>
        </w:r>
        <w:r w:rsidR="00D230DE" w:rsidRPr="009463FD">
          <w:rPr>
            <w:noProof/>
            <w:webHidden/>
          </w:rPr>
          <w:fldChar w:fldCharType="separate"/>
        </w:r>
        <w:r w:rsidR="00A758F5">
          <w:rPr>
            <w:noProof/>
            <w:webHidden/>
          </w:rPr>
          <w:t>6</w:t>
        </w:r>
        <w:r w:rsidR="00D230DE" w:rsidRPr="009463FD">
          <w:rPr>
            <w:noProof/>
            <w:webHidden/>
          </w:rPr>
          <w:fldChar w:fldCharType="end"/>
        </w:r>
      </w:hyperlink>
    </w:p>
    <w:p w14:paraId="5C4C9E9F" w14:textId="31F675D9"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08" w:history="1">
        <w:r w:rsidR="00D230DE" w:rsidRPr="009463FD">
          <w:rPr>
            <w:rStyle w:val="Hipercze"/>
            <w:noProof/>
          </w:rPr>
          <w:t>pH optimum for NAD</w:t>
        </w:r>
        <w:r w:rsidR="00D230DE" w:rsidRPr="009463FD">
          <w:rPr>
            <w:rStyle w:val="Hipercze"/>
            <w:noProof/>
            <w:vertAlign w:val="superscript"/>
          </w:rPr>
          <w:t>+</w:t>
        </w:r>
        <w:r w:rsidR="00D230DE" w:rsidRPr="009463FD">
          <w:rPr>
            <w:rStyle w:val="Hipercze"/>
            <w:noProof/>
          </w:rPr>
          <w:t xml:space="preserve"> reduction</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_Toc100137208 \h </w:instrText>
        </w:r>
        <w:r w:rsidR="00D230DE" w:rsidRPr="009463FD">
          <w:rPr>
            <w:noProof/>
            <w:webHidden/>
          </w:rPr>
        </w:r>
        <w:r w:rsidR="00D230DE" w:rsidRPr="009463FD">
          <w:rPr>
            <w:noProof/>
            <w:webHidden/>
          </w:rPr>
          <w:fldChar w:fldCharType="separate"/>
        </w:r>
        <w:r w:rsidR="00A758F5">
          <w:rPr>
            <w:noProof/>
            <w:webHidden/>
          </w:rPr>
          <w:t>8</w:t>
        </w:r>
        <w:r w:rsidR="00D230DE" w:rsidRPr="009463FD">
          <w:rPr>
            <w:noProof/>
            <w:webHidden/>
          </w:rPr>
          <w:fldChar w:fldCharType="end"/>
        </w:r>
      </w:hyperlink>
    </w:p>
    <w:p w14:paraId="55A7B8F5" w14:textId="2F7BA68A"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10" w:history="1">
        <w:r w:rsidR="00D230DE" w:rsidRPr="009463FD">
          <w:rPr>
            <w:rStyle w:val="Hipercze"/>
            <w:noProof/>
          </w:rPr>
          <w:t>Kinetic data for AOR</w:t>
        </w:r>
        <w:r w:rsidR="00D230DE" w:rsidRPr="009463FD">
          <w:rPr>
            <w:rStyle w:val="Hipercze"/>
            <w:i/>
            <w:noProof/>
            <w:vertAlign w:val="subscript"/>
          </w:rPr>
          <w:t>Aa</w:t>
        </w:r>
        <w:r w:rsidR="00D230DE" w:rsidRPr="009463FD">
          <w:rPr>
            <w:rStyle w:val="Hipercze"/>
            <w:noProof/>
          </w:rPr>
          <w:t xml:space="preserve"> hydrogenase activity</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_Toc100137210 \h </w:instrText>
        </w:r>
        <w:r w:rsidR="00D230DE" w:rsidRPr="009463FD">
          <w:rPr>
            <w:noProof/>
            <w:webHidden/>
          </w:rPr>
        </w:r>
        <w:r w:rsidR="00D230DE" w:rsidRPr="009463FD">
          <w:rPr>
            <w:noProof/>
            <w:webHidden/>
          </w:rPr>
          <w:fldChar w:fldCharType="separate"/>
        </w:r>
        <w:r w:rsidR="00A758F5">
          <w:rPr>
            <w:noProof/>
            <w:webHidden/>
          </w:rPr>
          <w:t>9</w:t>
        </w:r>
        <w:r w:rsidR="00D230DE" w:rsidRPr="009463FD">
          <w:rPr>
            <w:noProof/>
            <w:webHidden/>
          </w:rPr>
          <w:fldChar w:fldCharType="end"/>
        </w:r>
      </w:hyperlink>
    </w:p>
    <w:p w14:paraId="003541A3" w14:textId="58D7681D"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16" w:history="1">
        <w:r w:rsidR="00D230DE" w:rsidRPr="009463FD">
          <w:rPr>
            <w:rStyle w:val="Hipercze"/>
            <w:noProof/>
          </w:rPr>
          <w:t>Reactivity of AOR</w:t>
        </w:r>
        <w:r w:rsidR="00D230DE" w:rsidRPr="009463FD">
          <w:rPr>
            <w:rStyle w:val="Hipercze"/>
            <w:i/>
            <w:noProof/>
            <w:vertAlign w:val="subscript"/>
          </w:rPr>
          <w:t>Aa</w:t>
        </w:r>
        <w:r w:rsidR="00D230DE" w:rsidRPr="009463FD">
          <w:rPr>
            <w:rStyle w:val="Hipercze"/>
            <w:noProof/>
          </w:rPr>
          <w:t xml:space="preserve"> with other acids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_Toc100137216 \h </w:instrText>
        </w:r>
        <w:r w:rsidR="00D230DE" w:rsidRPr="009463FD">
          <w:rPr>
            <w:noProof/>
            <w:webHidden/>
          </w:rPr>
        </w:r>
        <w:r w:rsidR="00D230DE" w:rsidRPr="009463FD">
          <w:rPr>
            <w:noProof/>
            <w:webHidden/>
          </w:rPr>
          <w:fldChar w:fldCharType="separate"/>
        </w:r>
        <w:r w:rsidR="00A758F5">
          <w:rPr>
            <w:noProof/>
            <w:webHidden/>
          </w:rPr>
          <w:t>14</w:t>
        </w:r>
        <w:r w:rsidR="00D230DE" w:rsidRPr="009463FD">
          <w:rPr>
            <w:noProof/>
            <w:webHidden/>
          </w:rPr>
          <w:fldChar w:fldCharType="end"/>
        </w:r>
      </w:hyperlink>
    </w:p>
    <w:p w14:paraId="73032E8D" w14:textId="62C55778"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18" w:history="1">
        <w:r w:rsidR="00D230DE" w:rsidRPr="009463FD">
          <w:rPr>
            <w:rStyle w:val="Hipercze"/>
            <w:noProof/>
          </w:rPr>
          <w:t>Cascade reactions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_Toc100137218 \h </w:instrText>
        </w:r>
        <w:r w:rsidR="00D230DE" w:rsidRPr="009463FD">
          <w:rPr>
            <w:noProof/>
            <w:webHidden/>
          </w:rPr>
        </w:r>
        <w:r w:rsidR="00D230DE" w:rsidRPr="009463FD">
          <w:rPr>
            <w:noProof/>
            <w:webHidden/>
          </w:rPr>
          <w:fldChar w:fldCharType="separate"/>
        </w:r>
        <w:r w:rsidR="00A758F5">
          <w:rPr>
            <w:noProof/>
            <w:webHidden/>
          </w:rPr>
          <w:t>15</w:t>
        </w:r>
        <w:r w:rsidR="00D230DE" w:rsidRPr="009463FD">
          <w:rPr>
            <w:noProof/>
            <w:webHidden/>
          </w:rPr>
          <w:fldChar w:fldCharType="end"/>
        </w:r>
      </w:hyperlink>
    </w:p>
    <w:p w14:paraId="7DCF820F" w14:textId="35342948"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20" w:history="1">
        <w:r w:rsidR="00D230DE" w:rsidRPr="009463FD">
          <w:rPr>
            <w:rStyle w:val="Hipercze"/>
            <w:noProof/>
          </w:rPr>
          <w:t>D</w:t>
        </w:r>
        <w:r w:rsidR="00D230DE" w:rsidRPr="009463FD">
          <w:rPr>
            <w:rStyle w:val="Hipercze"/>
            <w:noProof/>
            <w:vertAlign w:val="subscript"/>
          </w:rPr>
          <w:t>2</w:t>
        </w:r>
        <w:r w:rsidR="00D230DE" w:rsidRPr="009463FD">
          <w:rPr>
            <w:rStyle w:val="Hipercze"/>
            <w:noProof/>
          </w:rPr>
          <w:t>/D</w:t>
        </w:r>
        <w:r w:rsidR="00D230DE" w:rsidRPr="009463FD">
          <w:rPr>
            <w:rStyle w:val="Hipercze"/>
            <w:noProof/>
            <w:vertAlign w:val="subscript"/>
          </w:rPr>
          <w:t>2</w:t>
        </w:r>
        <w:r w:rsidR="00D230DE" w:rsidRPr="009463FD">
          <w:rPr>
            <w:rStyle w:val="Hipercze"/>
            <w:noProof/>
          </w:rPr>
          <w:t>O experiments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_Toc100137220 \h </w:instrText>
        </w:r>
        <w:r w:rsidR="00D230DE" w:rsidRPr="009463FD">
          <w:rPr>
            <w:noProof/>
            <w:webHidden/>
          </w:rPr>
        </w:r>
        <w:r w:rsidR="00D230DE" w:rsidRPr="009463FD">
          <w:rPr>
            <w:noProof/>
            <w:webHidden/>
          </w:rPr>
          <w:fldChar w:fldCharType="separate"/>
        </w:r>
        <w:r w:rsidR="00A758F5">
          <w:rPr>
            <w:noProof/>
            <w:webHidden/>
          </w:rPr>
          <w:t>16</w:t>
        </w:r>
        <w:r w:rsidR="00D230DE" w:rsidRPr="009463FD">
          <w:rPr>
            <w:noProof/>
            <w:webHidden/>
          </w:rPr>
          <w:fldChar w:fldCharType="end"/>
        </w:r>
      </w:hyperlink>
    </w:p>
    <w:p w14:paraId="2B5E33F0" w14:textId="557661D3"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22" w:history="1">
        <w:r w:rsidR="00D230DE" w:rsidRPr="009463FD">
          <w:rPr>
            <w:rStyle w:val="Hipercze"/>
            <w:noProof/>
          </w:rPr>
          <w:t>Potential applications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_Toc100137222 \h </w:instrText>
        </w:r>
        <w:r w:rsidR="00D230DE" w:rsidRPr="009463FD">
          <w:rPr>
            <w:noProof/>
            <w:webHidden/>
          </w:rPr>
        </w:r>
        <w:r w:rsidR="00D230DE" w:rsidRPr="009463FD">
          <w:rPr>
            <w:noProof/>
            <w:webHidden/>
          </w:rPr>
          <w:fldChar w:fldCharType="separate"/>
        </w:r>
        <w:r w:rsidR="00A758F5">
          <w:rPr>
            <w:noProof/>
            <w:webHidden/>
          </w:rPr>
          <w:t>16</w:t>
        </w:r>
        <w:r w:rsidR="00D230DE" w:rsidRPr="009463FD">
          <w:rPr>
            <w:noProof/>
            <w:webHidden/>
          </w:rPr>
          <w:fldChar w:fldCharType="end"/>
        </w:r>
      </w:hyperlink>
    </w:p>
    <w:p w14:paraId="5D5C1985" w14:textId="7267374A"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24" w:history="1">
        <w:r w:rsidR="00D230DE" w:rsidRPr="009463FD">
          <w:rPr>
            <w:rStyle w:val="Hipercze"/>
            <w:noProof/>
          </w:rPr>
          <w:t>Detection of 4-hydroxybenzaldehyde</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_Toc100137224 \h </w:instrText>
        </w:r>
        <w:r w:rsidR="00D230DE" w:rsidRPr="009463FD">
          <w:rPr>
            <w:noProof/>
            <w:webHidden/>
          </w:rPr>
        </w:r>
        <w:r w:rsidR="00D230DE" w:rsidRPr="009463FD">
          <w:rPr>
            <w:noProof/>
            <w:webHidden/>
          </w:rPr>
          <w:fldChar w:fldCharType="separate"/>
        </w:r>
        <w:r w:rsidR="00A758F5">
          <w:rPr>
            <w:noProof/>
            <w:webHidden/>
          </w:rPr>
          <w:t>17</w:t>
        </w:r>
        <w:r w:rsidR="00D230DE" w:rsidRPr="009463FD">
          <w:rPr>
            <w:noProof/>
            <w:webHidden/>
          </w:rPr>
          <w:fldChar w:fldCharType="end"/>
        </w:r>
      </w:hyperlink>
    </w:p>
    <w:p w14:paraId="4C663E07" w14:textId="122552AE"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28" w:history="1">
        <w:r w:rsidR="00D230DE" w:rsidRPr="009463FD">
          <w:rPr>
            <w:rStyle w:val="Hipercze"/>
            <w:noProof/>
            <w:shd w:val="clear" w:color="auto" w:fill="FFFFFF"/>
          </w:rPr>
          <w:t>HPLC method 1</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_Toc100137228 \h </w:instrText>
        </w:r>
        <w:r w:rsidR="00D230DE" w:rsidRPr="009463FD">
          <w:rPr>
            <w:noProof/>
            <w:webHidden/>
          </w:rPr>
        </w:r>
        <w:r w:rsidR="00D230DE" w:rsidRPr="009463FD">
          <w:rPr>
            <w:noProof/>
            <w:webHidden/>
          </w:rPr>
          <w:fldChar w:fldCharType="separate"/>
        </w:r>
        <w:r w:rsidR="00A758F5">
          <w:rPr>
            <w:noProof/>
            <w:webHidden/>
          </w:rPr>
          <w:t>19</w:t>
        </w:r>
        <w:r w:rsidR="00D230DE" w:rsidRPr="009463FD">
          <w:rPr>
            <w:noProof/>
            <w:webHidden/>
          </w:rPr>
          <w:fldChar w:fldCharType="end"/>
        </w:r>
      </w:hyperlink>
    </w:p>
    <w:p w14:paraId="388126F9" w14:textId="33870C79"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30" w:history="1">
        <w:r w:rsidR="00D230DE" w:rsidRPr="009463FD">
          <w:rPr>
            <w:rStyle w:val="Hipercze"/>
            <w:noProof/>
          </w:rPr>
          <w:t>HPLC method 2</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_Toc100137230 \h </w:instrText>
        </w:r>
        <w:r w:rsidR="00D230DE" w:rsidRPr="009463FD">
          <w:rPr>
            <w:noProof/>
            <w:webHidden/>
          </w:rPr>
        </w:r>
        <w:r w:rsidR="00D230DE" w:rsidRPr="009463FD">
          <w:rPr>
            <w:noProof/>
            <w:webHidden/>
          </w:rPr>
          <w:fldChar w:fldCharType="separate"/>
        </w:r>
        <w:r w:rsidR="00A758F5">
          <w:rPr>
            <w:noProof/>
            <w:webHidden/>
          </w:rPr>
          <w:t>20</w:t>
        </w:r>
        <w:r w:rsidR="00D230DE" w:rsidRPr="009463FD">
          <w:rPr>
            <w:noProof/>
            <w:webHidden/>
          </w:rPr>
          <w:fldChar w:fldCharType="end"/>
        </w:r>
      </w:hyperlink>
    </w:p>
    <w:p w14:paraId="1F6CA9C0" w14:textId="2BA43E02"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34" w:history="1">
        <w:r w:rsidR="00D230DE" w:rsidRPr="009463FD">
          <w:rPr>
            <w:rStyle w:val="Hipercze"/>
            <w:noProof/>
          </w:rPr>
          <w:t>HPLC method 3</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_Toc100137234 \h </w:instrText>
        </w:r>
        <w:r w:rsidR="00D230DE" w:rsidRPr="009463FD">
          <w:rPr>
            <w:noProof/>
            <w:webHidden/>
          </w:rPr>
        </w:r>
        <w:r w:rsidR="00D230DE" w:rsidRPr="009463FD">
          <w:rPr>
            <w:noProof/>
            <w:webHidden/>
          </w:rPr>
          <w:fldChar w:fldCharType="separate"/>
        </w:r>
        <w:r w:rsidR="00A758F5">
          <w:rPr>
            <w:noProof/>
            <w:webHidden/>
          </w:rPr>
          <w:t>22</w:t>
        </w:r>
        <w:r w:rsidR="00D230DE" w:rsidRPr="009463FD">
          <w:rPr>
            <w:noProof/>
            <w:webHidden/>
          </w:rPr>
          <w:fldChar w:fldCharType="end"/>
        </w:r>
      </w:hyperlink>
    </w:p>
    <w:p w14:paraId="20348616" w14:textId="268233CE"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36" w:history="1">
        <w:r w:rsidR="00D230DE" w:rsidRPr="009463FD">
          <w:rPr>
            <w:rStyle w:val="Hipercze"/>
            <w:noProof/>
          </w:rPr>
          <w:t>References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_Toc100137236 \h </w:instrText>
        </w:r>
        <w:r w:rsidR="00D230DE" w:rsidRPr="009463FD">
          <w:rPr>
            <w:noProof/>
            <w:webHidden/>
          </w:rPr>
        </w:r>
        <w:r w:rsidR="00D230DE" w:rsidRPr="009463FD">
          <w:rPr>
            <w:noProof/>
            <w:webHidden/>
          </w:rPr>
          <w:fldChar w:fldCharType="separate"/>
        </w:r>
        <w:r w:rsidR="00A758F5">
          <w:rPr>
            <w:noProof/>
            <w:webHidden/>
          </w:rPr>
          <w:t>22</w:t>
        </w:r>
        <w:r w:rsidR="00D230DE" w:rsidRPr="009463FD">
          <w:rPr>
            <w:noProof/>
            <w:webHidden/>
          </w:rPr>
          <w:fldChar w:fldCharType="end"/>
        </w:r>
      </w:hyperlink>
    </w:p>
    <w:p w14:paraId="1A08B51D" w14:textId="5AF29E4D" w:rsidR="00D230DE" w:rsidRPr="009463FD" w:rsidRDefault="00193934">
      <w:pPr>
        <w:pStyle w:val="Spistreci1"/>
        <w:tabs>
          <w:tab w:val="right" w:leader="dot" w:pos="10024"/>
        </w:tabs>
        <w:rPr>
          <w:rFonts w:asciiTheme="minorHAnsi" w:eastAsiaTheme="minorEastAsia" w:hAnsiTheme="minorHAnsi" w:cstheme="minorBidi"/>
          <w:noProof/>
          <w:lang w:eastAsia="pl-PL"/>
        </w:rPr>
      </w:pPr>
      <w:hyperlink w:anchor="_Toc100137237" w:history="1">
        <w:r w:rsidR="00D230DE" w:rsidRPr="009463FD">
          <w:rPr>
            <w:rStyle w:val="Hipercze"/>
            <w:noProof/>
          </w:rPr>
          <w:t>Author Contributions</w:t>
        </w:r>
        <w:r w:rsidR="00D230DE" w:rsidRPr="009463FD">
          <w:rPr>
            <w:noProof/>
            <w:webHidden/>
          </w:rPr>
          <w:tab/>
        </w:r>
        <w:r w:rsidR="00D230DE" w:rsidRPr="009463FD">
          <w:rPr>
            <w:noProof/>
            <w:webHidden/>
          </w:rPr>
          <w:fldChar w:fldCharType="begin"/>
        </w:r>
        <w:r w:rsidR="00D230DE" w:rsidRPr="009463FD">
          <w:rPr>
            <w:noProof/>
            <w:webHidden/>
          </w:rPr>
          <w:instrText xml:space="preserve"> PAGEREF _Toc100137237 \h </w:instrText>
        </w:r>
        <w:r w:rsidR="00D230DE" w:rsidRPr="009463FD">
          <w:rPr>
            <w:noProof/>
            <w:webHidden/>
          </w:rPr>
        </w:r>
        <w:r w:rsidR="00D230DE" w:rsidRPr="009463FD">
          <w:rPr>
            <w:noProof/>
            <w:webHidden/>
          </w:rPr>
          <w:fldChar w:fldCharType="separate"/>
        </w:r>
        <w:r w:rsidR="00A758F5">
          <w:rPr>
            <w:noProof/>
            <w:webHidden/>
          </w:rPr>
          <w:t>22</w:t>
        </w:r>
        <w:r w:rsidR="00D230DE" w:rsidRPr="009463FD">
          <w:rPr>
            <w:noProof/>
            <w:webHidden/>
          </w:rPr>
          <w:fldChar w:fldCharType="end"/>
        </w:r>
      </w:hyperlink>
    </w:p>
    <w:p w14:paraId="50B259ED" w14:textId="5B18D913" w:rsidR="00D521C6" w:rsidRPr="009463FD" w:rsidRDefault="00D521C6" w:rsidP="004E0056">
      <w:pPr>
        <w:rPr>
          <w:sz w:val="22"/>
          <w:szCs w:val="22"/>
        </w:rPr>
        <w:sectPr w:rsidR="00D521C6" w:rsidRPr="009463FD" w:rsidSect="001460A2">
          <w:pgSz w:w="11906" w:h="16838" w:code="9"/>
          <w:pgMar w:top="1134" w:right="936" w:bottom="1134" w:left="936" w:header="1021" w:footer="0" w:gutter="0"/>
          <w:cols w:space="284"/>
          <w:docGrid w:linePitch="360"/>
        </w:sectPr>
      </w:pPr>
      <w:r w:rsidRPr="009463FD">
        <w:rPr>
          <w:b/>
          <w:bCs/>
          <w:sz w:val="22"/>
          <w:szCs w:val="22"/>
        </w:rPr>
        <w:fldChar w:fldCharType="end"/>
      </w:r>
    </w:p>
    <w:p w14:paraId="6530CCB6" w14:textId="77777777" w:rsidR="00D521C6" w:rsidRPr="009463FD" w:rsidRDefault="00D521C6" w:rsidP="000907F4">
      <w:pPr>
        <w:pStyle w:val="H1"/>
        <w:rPr>
          <w:szCs w:val="22"/>
        </w:rPr>
      </w:pPr>
      <w:r w:rsidRPr="009463FD">
        <w:rPr>
          <w:szCs w:val="22"/>
        </w:rPr>
        <w:br w:type="page"/>
      </w:r>
      <w:bookmarkStart w:id="1" w:name="_Toc100137192"/>
      <w:r w:rsidRPr="009463FD">
        <w:rPr>
          <w:szCs w:val="22"/>
        </w:rPr>
        <w:lastRenderedPageBreak/>
        <w:t>Experimental Procedures</w:t>
      </w:r>
      <w:bookmarkEnd w:id="1"/>
    </w:p>
    <w:p w14:paraId="1C2A4660" w14:textId="77777777" w:rsidR="00D521C6" w:rsidRPr="009463FD" w:rsidRDefault="00D521C6" w:rsidP="00732CA4">
      <w:pPr>
        <w:pStyle w:val="H2"/>
        <w:numPr>
          <w:ilvl w:val="0"/>
          <w:numId w:val="9"/>
        </w:numPr>
        <w:rPr>
          <w:sz w:val="22"/>
          <w:szCs w:val="22"/>
        </w:rPr>
      </w:pPr>
      <w:bookmarkStart w:id="2" w:name="_Toc100137193"/>
      <w:r w:rsidRPr="009463FD">
        <w:rPr>
          <w:sz w:val="22"/>
          <w:szCs w:val="22"/>
        </w:rPr>
        <w:t>Chemicals</w:t>
      </w:r>
      <w:bookmarkEnd w:id="2"/>
    </w:p>
    <w:p w14:paraId="1CDA85B4" w14:textId="77777777" w:rsidR="00D521C6" w:rsidRPr="009463FD" w:rsidRDefault="00D521C6" w:rsidP="00D76D68">
      <w:pPr>
        <w:pStyle w:val="P1withIndendation"/>
        <w:rPr>
          <w:sz w:val="22"/>
          <w:szCs w:val="22"/>
        </w:rPr>
      </w:pPr>
      <w:r w:rsidRPr="009463FD">
        <w:rPr>
          <w:sz w:val="22"/>
          <w:szCs w:val="22"/>
        </w:rPr>
        <w:t>All organic acids (Sigma Aldrich) used in substrate screening and activity tests were solubilized by the addition of equimolar NaOH.</w:t>
      </w:r>
    </w:p>
    <w:p w14:paraId="0648000B" w14:textId="128BA044" w:rsidR="00D521C6" w:rsidRPr="009463FD" w:rsidRDefault="00D521C6" w:rsidP="00732CA4">
      <w:pPr>
        <w:pStyle w:val="H2"/>
        <w:numPr>
          <w:ilvl w:val="0"/>
          <w:numId w:val="9"/>
        </w:numPr>
        <w:rPr>
          <w:sz w:val="22"/>
          <w:szCs w:val="22"/>
        </w:rPr>
      </w:pPr>
      <w:bookmarkStart w:id="3" w:name="_Toc100137194"/>
      <w:r w:rsidRPr="009463FD">
        <w:rPr>
          <w:sz w:val="22"/>
          <w:szCs w:val="22"/>
        </w:rPr>
        <w:t>AOR</w:t>
      </w:r>
      <w:r w:rsidR="00437299" w:rsidRPr="009463FD">
        <w:rPr>
          <w:i/>
          <w:sz w:val="22"/>
          <w:szCs w:val="22"/>
          <w:vertAlign w:val="subscript"/>
        </w:rPr>
        <w:t>Aa</w:t>
      </w:r>
      <w:r w:rsidRPr="009463FD">
        <w:rPr>
          <w:sz w:val="22"/>
          <w:szCs w:val="22"/>
        </w:rPr>
        <w:t xml:space="preserve"> plasmid construction</w:t>
      </w:r>
      <w:bookmarkEnd w:id="3"/>
    </w:p>
    <w:p w14:paraId="13365B93" w14:textId="5E927825" w:rsidR="00D521C6" w:rsidRPr="009463FD" w:rsidRDefault="00D521C6" w:rsidP="00D9226E">
      <w:pPr>
        <w:pStyle w:val="P1withIndendation"/>
        <w:rPr>
          <w:sz w:val="22"/>
          <w:szCs w:val="22"/>
        </w:rPr>
      </w:pPr>
      <w:r w:rsidRPr="009463FD">
        <w:rPr>
          <w:sz w:val="22"/>
          <w:szCs w:val="22"/>
        </w:rPr>
        <w:t xml:space="preserve">For the construct pAOR_2, structural genes </w:t>
      </w:r>
      <w:r w:rsidRPr="009463FD">
        <w:rPr>
          <w:i/>
          <w:sz w:val="22"/>
          <w:szCs w:val="22"/>
        </w:rPr>
        <w:t>aorABC</w:t>
      </w:r>
      <w:r w:rsidRPr="009463FD">
        <w:rPr>
          <w:sz w:val="22"/>
          <w:szCs w:val="22"/>
        </w:rPr>
        <w:t xml:space="preserve"> (WP_011238651 - WP_011238653) were amplified via PCR from chromosomal DNA of </w:t>
      </w:r>
      <w:r w:rsidRPr="009463FD">
        <w:rPr>
          <w:i/>
          <w:iCs/>
          <w:sz w:val="22"/>
          <w:szCs w:val="22"/>
        </w:rPr>
        <w:t>A. aromaticum</w:t>
      </w:r>
      <w:r w:rsidRPr="009463FD">
        <w:rPr>
          <w:sz w:val="22"/>
          <w:szCs w:val="22"/>
        </w:rPr>
        <w:t xml:space="preserve"> using the primers: forward 5’AAGCTCTTCAATGTGGAAATCGCTTCACATTGACCCCG’ and reverse 5’AAGCTCTTCACCCTCGCACGAGCGCCATCGGTTGC3‘. For the construct pAOR_1, the entire AOR</w:t>
      </w:r>
      <w:r w:rsidR="00437299" w:rsidRPr="009463FD">
        <w:rPr>
          <w:i/>
          <w:sz w:val="22"/>
          <w:szCs w:val="22"/>
          <w:vertAlign w:val="subscript"/>
        </w:rPr>
        <w:t>Aa</w:t>
      </w:r>
      <w:r w:rsidRPr="009463FD">
        <w:rPr>
          <w:sz w:val="22"/>
          <w:szCs w:val="22"/>
        </w:rPr>
        <w:t xml:space="preserve"> operon (WP_011238651 - WP_011238653, WP_041646405 and WP_041646407) was amplified via PCR from chromosomal DNA using the primers: forward 5’AAGCTCTTCAATGTGGAAATCGCTTCACATTGACCC3’ and reverse 5’AAGCTCTTCACCCCATTGCTTGCTGCGCTCGTCTG3‘. The PCR was performed with Phusion™ High-Fidelity DNA-Polymerase and followed the established protocol (Thermo Fisher Scientific, Waltham, USA) with minor adaptations. </w:t>
      </w:r>
    </w:p>
    <w:p w14:paraId="2763C502" w14:textId="7F6551D5" w:rsidR="00D521C6" w:rsidRPr="009463FD" w:rsidRDefault="00D521C6" w:rsidP="00D9226E">
      <w:pPr>
        <w:pStyle w:val="P1withIndendation"/>
        <w:rPr>
          <w:sz w:val="22"/>
          <w:szCs w:val="22"/>
        </w:rPr>
      </w:pPr>
      <w:r w:rsidRPr="009463FD">
        <w:rPr>
          <w:sz w:val="22"/>
          <w:szCs w:val="22"/>
        </w:rPr>
        <w:t>The amplified DNA fragments were ligated into pEntry via a simultaneous restriction/ligation reaction according to the instructions of the StarGate® cloning system (IBA Lifesciences, Göttingen, Germany). Sequences of the genes were validated by Sanger sequencing. The obtained plasmid was used in a second restriction/ligation reaction to move the genes into the expression vector pASG105_mob_</w:t>
      </w:r>
      <w:proofErr w:type="gramStart"/>
      <w:r w:rsidRPr="009463FD">
        <w:rPr>
          <w:sz w:val="22"/>
          <w:szCs w:val="22"/>
        </w:rPr>
        <w:t>ori(</w:t>
      </w:r>
      <w:proofErr w:type="gramEnd"/>
      <w:r w:rsidRPr="009463FD">
        <w:rPr>
          <w:rFonts w:ascii="Cambria Math" w:hAnsi="Cambria Math" w:cs="Cambria Math"/>
          <w:sz w:val="22"/>
          <w:szCs w:val="22"/>
        </w:rPr>
        <w:t>‑</w:t>
      </w:r>
      <w:r w:rsidRPr="009463FD">
        <w:rPr>
          <w:sz w:val="22"/>
          <w:szCs w:val="22"/>
        </w:rPr>
        <w:t xml:space="preserve">) </w:t>
      </w:r>
      <w:r w:rsidRPr="009463FD">
        <w:rPr>
          <w:rFonts w:cs="Calibri"/>
          <w:sz w:val="22"/>
          <w:szCs w:val="22"/>
          <w:lang w:val="en-US"/>
        </w:rPr>
        <w:t>mobilizable vector based on the broad range vector pBBR</w:t>
      </w:r>
      <w:sdt>
        <w:sdtPr>
          <w:rPr>
            <w:rFonts w:cs="Calibri"/>
            <w:color w:val="000000"/>
            <w:sz w:val="22"/>
            <w:szCs w:val="22"/>
            <w:vertAlign w:val="superscript"/>
            <w:lang w:val="en-US"/>
          </w:rPr>
          <w:tag w:val="MENDELEY_CITATION_v3_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"/>
          <w:id w:val="-1194380138"/>
          <w:placeholder>
            <w:docPart w:val="DefaultPlaceholder_-1854013440"/>
          </w:placeholder>
        </w:sdtPr>
        <w:sdtEndPr/>
        <w:sdtContent>
          <w:r w:rsidR="00B355F9" w:rsidRPr="009463FD">
            <w:rPr>
              <w:rFonts w:cs="Calibri"/>
              <w:color w:val="000000"/>
              <w:sz w:val="22"/>
              <w:szCs w:val="22"/>
              <w:vertAlign w:val="superscript"/>
              <w:lang w:val="en-US"/>
            </w:rPr>
            <w:t>[1,2]</w:t>
          </w:r>
        </w:sdtContent>
      </w:sdt>
      <w:r w:rsidRPr="009463FD">
        <w:rPr>
          <w:sz w:val="22"/>
          <w:szCs w:val="22"/>
        </w:rPr>
        <w:t>. The reaction was heat</w:t>
      </w:r>
      <w:r w:rsidR="007E5754" w:rsidRPr="009463FD">
        <w:rPr>
          <w:sz w:val="22"/>
          <w:szCs w:val="22"/>
        </w:rPr>
        <w:t>-</w:t>
      </w:r>
      <w:r w:rsidRPr="009463FD">
        <w:rPr>
          <w:sz w:val="22"/>
          <w:szCs w:val="22"/>
        </w:rPr>
        <w:t xml:space="preserve">inactivated (65°C, 20 min), 1 U T4 ligase (Thermo Fisher Scientific, Waltham, USA) and 0.5 mM ATP were </w:t>
      </w:r>
      <w:proofErr w:type="gramStart"/>
      <w:r w:rsidRPr="009463FD">
        <w:rPr>
          <w:sz w:val="22"/>
          <w:szCs w:val="22"/>
        </w:rPr>
        <w:t>added</w:t>
      </w:r>
      <w:proofErr w:type="gramEnd"/>
      <w:r w:rsidRPr="009463FD">
        <w:rPr>
          <w:sz w:val="22"/>
          <w:szCs w:val="22"/>
        </w:rPr>
        <w:t xml:space="preserve"> and the reaction was incubated further for 1 h at room temperature to enhance ligation. The obtained plasmids were transformed into a conjugation strain of </w:t>
      </w:r>
      <w:r w:rsidRPr="009463FD">
        <w:rPr>
          <w:i/>
          <w:iCs/>
          <w:sz w:val="22"/>
          <w:szCs w:val="22"/>
        </w:rPr>
        <w:t>Escherichia coli</w:t>
      </w:r>
      <w:r w:rsidRPr="009463FD">
        <w:rPr>
          <w:sz w:val="22"/>
          <w:szCs w:val="22"/>
        </w:rPr>
        <w:t xml:space="preserve"> (WM3064</w:t>
      </w:r>
      <w:sdt>
        <w:sdtPr>
          <w:rPr>
            <w:color w:val="000000"/>
            <w:sz w:val="22"/>
            <w:szCs w:val="22"/>
            <w:vertAlign w:val="superscript"/>
          </w:rPr>
          <w:tag w:val="MENDELEY_CITATION_v3_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"/>
          <w:id w:val="1153095792"/>
          <w:placeholder>
            <w:docPart w:val="DefaultPlaceholder_-1854013440"/>
          </w:placeholder>
        </w:sdtPr>
        <w:sdtEndPr/>
        <w:sdtContent>
          <w:r w:rsidR="00B355F9" w:rsidRPr="009463FD">
            <w:rPr>
              <w:rFonts w:eastAsia="Times New Roman"/>
              <w:color w:val="000000"/>
              <w:sz w:val="22"/>
              <w:szCs w:val="22"/>
              <w:vertAlign w:val="superscript"/>
            </w:rPr>
            <w:t>[3]</w:t>
          </w:r>
        </w:sdtContent>
      </w:sdt>
      <w:r w:rsidRPr="009463FD">
        <w:rPr>
          <w:sz w:val="22"/>
          <w:szCs w:val="22"/>
        </w:rPr>
        <w:t>).</w:t>
      </w:r>
    </w:p>
    <w:p w14:paraId="3989B6D1" w14:textId="7C0DCB60" w:rsidR="00D521C6" w:rsidRPr="009463FD" w:rsidRDefault="00D521C6" w:rsidP="00D9226E">
      <w:pPr>
        <w:pStyle w:val="P1withIndendation"/>
        <w:rPr>
          <w:rFonts w:eastAsia="Calibri"/>
          <w:sz w:val="22"/>
          <w:szCs w:val="22"/>
        </w:rPr>
      </w:pPr>
      <w:r w:rsidRPr="009463FD">
        <w:rPr>
          <w:sz w:val="22"/>
          <w:szCs w:val="22"/>
        </w:rPr>
        <w:t>The final plasmids used were encoding the three subunits of AOR</w:t>
      </w:r>
      <w:r w:rsidR="00437299" w:rsidRPr="009463FD">
        <w:rPr>
          <w:i/>
          <w:sz w:val="22"/>
          <w:szCs w:val="22"/>
          <w:vertAlign w:val="subscript"/>
        </w:rPr>
        <w:t>Aa</w:t>
      </w:r>
      <w:r w:rsidRPr="009463FD">
        <w:rPr>
          <w:sz w:val="22"/>
          <w:szCs w:val="22"/>
        </w:rPr>
        <w:t xml:space="preserve"> (AorABC: WP_011238651 - WP_011238653) </w:t>
      </w:r>
      <w:r w:rsidRPr="009463FD">
        <w:rPr>
          <w:color w:val="201F1E"/>
          <w:sz w:val="22"/>
          <w:szCs w:val="22"/>
          <w:shd w:val="clear" w:color="auto" w:fill="FFFFFF"/>
        </w:rPr>
        <w:t xml:space="preserve">behind an anhydrotetracycline (AHT)-inducible promotor with an N-terminal Twin-Strep-tag </w:t>
      </w:r>
      <w:r w:rsidRPr="009463FD">
        <w:rPr>
          <w:rFonts w:eastAsia="Calibri" w:cs="Calibri"/>
          <w:sz w:val="22"/>
          <w:szCs w:val="22"/>
          <w:lang w:val="en-US"/>
        </w:rPr>
        <w:t>fused to AorA</w:t>
      </w:r>
      <w:r w:rsidRPr="009463FD">
        <w:rPr>
          <w:sz w:val="22"/>
          <w:szCs w:val="22"/>
        </w:rPr>
        <w:t xml:space="preserve">. pAOR_1 (showed on Fig.S1) additionally contained the genes coding for the putative maturation factors AorD and AorE (WP_041646405 and WP_041646407). Both plasmids were then transferred from the donor </w:t>
      </w:r>
      <w:r w:rsidRPr="009463FD">
        <w:rPr>
          <w:i/>
          <w:iCs/>
          <w:sz w:val="22"/>
          <w:szCs w:val="22"/>
        </w:rPr>
        <w:t>E. coli</w:t>
      </w:r>
      <w:r w:rsidRPr="009463FD">
        <w:rPr>
          <w:sz w:val="22"/>
          <w:szCs w:val="22"/>
        </w:rPr>
        <w:t xml:space="preserve"> strain to </w:t>
      </w:r>
      <w:r w:rsidRPr="009463FD">
        <w:rPr>
          <w:i/>
          <w:iCs/>
          <w:sz w:val="22"/>
          <w:szCs w:val="22"/>
        </w:rPr>
        <w:t>A. evansii</w:t>
      </w:r>
      <w:r w:rsidRPr="009463FD">
        <w:rPr>
          <w:sz w:val="22"/>
          <w:szCs w:val="22"/>
        </w:rPr>
        <w:t xml:space="preserve"> by conjugation</w:t>
      </w:r>
      <w:sdt>
        <w:sdtPr>
          <w:rPr>
            <w:color w:val="000000"/>
            <w:sz w:val="22"/>
            <w:szCs w:val="22"/>
            <w:vertAlign w:val="superscript"/>
          </w:rPr>
          <w:tag w:val="MENDELEY_CITATION_v3_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"/>
          <w:id w:val="-1682420578"/>
          <w:placeholder>
            <w:docPart w:val="DefaultPlaceholder_-1854013440"/>
          </w:placeholder>
        </w:sdtPr>
        <w:sdtEndPr/>
        <w:sdtContent>
          <w:r w:rsidR="00B355F9" w:rsidRPr="009463FD">
            <w:rPr>
              <w:color w:val="000000"/>
              <w:sz w:val="22"/>
              <w:szCs w:val="22"/>
              <w:vertAlign w:val="superscript"/>
            </w:rPr>
            <w:t>[2]</w:t>
          </w:r>
        </w:sdtContent>
      </w:sdt>
      <w:r w:rsidRPr="009463FD">
        <w:rPr>
          <w:rFonts w:eastAsia="Calibri"/>
          <w:sz w:val="22"/>
          <w:szCs w:val="22"/>
        </w:rPr>
        <w:t xml:space="preserve">. The recombinant </w:t>
      </w:r>
      <w:r w:rsidRPr="009463FD">
        <w:rPr>
          <w:rFonts w:eastAsia="Calibri"/>
          <w:i/>
          <w:iCs/>
          <w:sz w:val="22"/>
          <w:szCs w:val="22"/>
        </w:rPr>
        <w:t>A. evansii</w:t>
      </w:r>
      <w:r w:rsidRPr="009463FD">
        <w:rPr>
          <w:rFonts w:eastAsia="Calibri"/>
          <w:sz w:val="22"/>
          <w:szCs w:val="22"/>
        </w:rPr>
        <w:t xml:space="preserve"> strain was grown anaerobically on </w:t>
      </w:r>
      <w:r w:rsidR="007E5754" w:rsidRPr="009463FD">
        <w:rPr>
          <w:rFonts w:eastAsia="Calibri"/>
          <w:sz w:val="22"/>
          <w:szCs w:val="22"/>
        </w:rPr>
        <w:t xml:space="preserve">a </w:t>
      </w:r>
      <w:r w:rsidRPr="009463FD">
        <w:rPr>
          <w:rFonts w:eastAsia="Calibri"/>
          <w:sz w:val="22"/>
          <w:szCs w:val="22"/>
        </w:rPr>
        <w:t xml:space="preserve">minimal medium (pH 7.8) with benzoate and nitrate as described in Sali </w:t>
      </w:r>
      <w:r w:rsidRPr="009463FD">
        <w:rPr>
          <w:rFonts w:eastAsia="Calibri"/>
          <w:i/>
          <w:iCs/>
          <w:sz w:val="22"/>
          <w:szCs w:val="22"/>
        </w:rPr>
        <w:t>et al.</w:t>
      </w:r>
      <w:sdt>
        <w:sdtPr>
          <w:rPr>
            <w:rFonts w:eastAsia="Calibri"/>
            <w:iCs/>
            <w:color w:val="000000"/>
            <w:sz w:val="22"/>
            <w:szCs w:val="22"/>
            <w:vertAlign w:val="superscript"/>
          </w:rPr>
          <w:tag w:val="MENDELEY_CITATION_v3_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"/>
          <w:id w:val="-440909455"/>
          <w:placeholder>
            <w:docPart w:val="DefaultPlaceholder_-1854013440"/>
          </w:placeholder>
        </w:sdtPr>
        <w:sdtEndPr/>
        <w:sdtContent>
          <w:r w:rsidR="00B355F9" w:rsidRPr="009463FD">
            <w:rPr>
              <w:rFonts w:eastAsia="Calibri"/>
              <w:iCs/>
              <w:color w:val="000000"/>
              <w:sz w:val="22"/>
              <w:szCs w:val="22"/>
              <w:vertAlign w:val="superscript"/>
            </w:rPr>
            <w:t>[2]</w:t>
          </w:r>
        </w:sdtContent>
      </w:sdt>
      <w:r w:rsidRPr="009463FD">
        <w:rPr>
          <w:rFonts w:eastAsia="Calibri"/>
          <w:i/>
          <w:sz w:val="22"/>
          <w:szCs w:val="22"/>
        </w:rPr>
        <w:t>,</w:t>
      </w:r>
      <w:r w:rsidRPr="009463FD">
        <w:rPr>
          <w:rFonts w:eastAsia="Calibri"/>
          <w:sz w:val="22"/>
          <w:szCs w:val="22"/>
        </w:rPr>
        <w:t xml:space="preserve"> with the addition of ampicillin and </w:t>
      </w:r>
      <w:r w:rsidRPr="009463FD">
        <w:rPr>
          <w:rFonts w:eastAsia="Times New Roman"/>
          <w:color w:val="000000"/>
          <w:sz w:val="22"/>
          <w:szCs w:val="22"/>
        </w:rPr>
        <w:t>Na</w:t>
      </w:r>
      <w:r w:rsidRPr="009463FD">
        <w:rPr>
          <w:rFonts w:eastAsia="Times New Roman"/>
          <w:color w:val="000000"/>
          <w:sz w:val="22"/>
          <w:szCs w:val="22"/>
          <w:vertAlign w:val="subscript"/>
        </w:rPr>
        <w:t>2</w:t>
      </w:r>
      <w:r w:rsidRPr="009463FD">
        <w:rPr>
          <w:rFonts w:eastAsia="Times New Roman"/>
          <w:color w:val="000000"/>
          <w:sz w:val="22"/>
          <w:szCs w:val="22"/>
        </w:rPr>
        <w:t>WO</w:t>
      </w:r>
      <w:r w:rsidRPr="009463FD">
        <w:rPr>
          <w:rFonts w:eastAsia="Times New Roman"/>
          <w:color w:val="000000"/>
          <w:sz w:val="22"/>
          <w:szCs w:val="22"/>
          <w:vertAlign w:val="subscript"/>
        </w:rPr>
        <w:t xml:space="preserve">4 </w:t>
      </w:r>
      <w:r w:rsidRPr="009463FD">
        <w:rPr>
          <w:rFonts w:eastAsia="Calibri"/>
          <w:sz w:val="22"/>
          <w:szCs w:val="22"/>
        </w:rPr>
        <w:t xml:space="preserve">to final concentrations of 100 μg/mL and </w:t>
      </w:r>
      <w:r w:rsidRPr="009463FD">
        <w:rPr>
          <w:rFonts w:eastAsia="Times New Roman"/>
          <w:color w:val="000000"/>
          <w:sz w:val="22"/>
          <w:szCs w:val="22"/>
        </w:rPr>
        <w:t>18 nM, respectively</w:t>
      </w:r>
      <w:r w:rsidRPr="009463FD">
        <w:rPr>
          <w:rFonts w:eastAsia="Calibri"/>
          <w:sz w:val="22"/>
          <w:szCs w:val="22"/>
        </w:rPr>
        <w:t>.</w:t>
      </w:r>
    </w:p>
    <w:p w14:paraId="733748A3" w14:textId="48587566" w:rsidR="00D521C6" w:rsidRPr="009463FD" w:rsidRDefault="00D521C6" w:rsidP="00744872">
      <w:pPr>
        <w:pStyle w:val="H2"/>
        <w:numPr>
          <w:ilvl w:val="0"/>
          <w:numId w:val="9"/>
        </w:numPr>
        <w:rPr>
          <w:sz w:val="22"/>
          <w:szCs w:val="22"/>
        </w:rPr>
      </w:pPr>
      <w:bookmarkStart w:id="4" w:name="_Toc100137195"/>
      <w:r w:rsidRPr="009463FD">
        <w:rPr>
          <w:sz w:val="22"/>
          <w:szCs w:val="22"/>
        </w:rPr>
        <w:t>Recombinant AOR</w:t>
      </w:r>
      <w:r w:rsidR="00437299" w:rsidRPr="009463FD">
        <w:rPr>
          <w:i/>
          <w:sz w:val="22"/>
          <w:szCs w:val="22"/>
          <w:vertAlign w:val="subscript"/>
        </w:rPr>
        <w:t>Aa</w:t>
      </w:r>
      <w:r w:rsidRPr="009463FD">
        <w:rPr>
          <w:sz w:val="22"/>
          <w:szCs w:val="22"/>
        </w:rPr>
        <w:t xml:space="preserve"> production and purification</w:t>
      </w:r>
      <w:bookmarkEnd w:id="4"/>
      <w:r w:rsidRPr="009463FD">
        <w:rPr>
          <w:sz w:val="22"/>
          <w:szCs w:val="22"/>
        </w:rPr>
        <w:t xml:space="preserve"> </w:t>
      </w:r>
    </w:p>
    <w:p w14:paraId="2AEA97D1" w14:textId="77777777" w:rsidR="00D521C6" w:rsidRPr="009463FD" w:rsidRDefault="00D521C6" w:rsidP="00744872">
      <w:pPr>
        <w:pStyle w:val="P1withIndendation"/>
        <w:rPr>
          <w:sz w:val="22"/>
          <w:szCs w:val="22"/>
        </w:rPr>
      </w:pPr>
      <w:r w:rsidRPr="009463FD">
        <w:rPr>
          <w:sz w:val="22"/>
          <w:szCs w:val="22"/>
        </w:rPr>
        <w:t xml:space="preserve">Recombinant </w:t>
      </w:r>
      <w:r w:rsidRPr="009463FD">
        <w:rPr>
          <w:i/>
          <w:sz w:val="22"/>
          <w:szCs w:val="22"/>
        </w:rPr>
        <w:t>A. evansii</w:t>
      </w:r>
      <w:r w:rsidRPr="009463FD">
        <w:rPr>
          <w:sz w:val="22"/>
          <w:szCs w:val="22"/>
        </w:rPr>
        <w:t xml:space="preserve"> cells were cultivated anaerobically either in 30 L fermenters or 2 L stoppered bottles with gentle shaking with periodic supplementation of nitrate and sodium benzoate (to concentrations of 10 mM and 4 mM, respectively), while monitoring nitrate and nitrite levels by test strips (Quantofix®, Machery-Nagel, Düren, Germany). The cultures were inoculated with 1% (v/v) of a preculture in the same medium, and cultivation was performed at 28 °C until the optical density (OD600) reached 0.6. At this point, the temperature was set to 18 °C and enzyme production was induced by the addition of AHT to a concentration of 200 ng /mL, while the culture was also supplemented with additional Na</w:t>
      </w:r>
      <w:r w:rsidRPr="009463FD">
        <w:rPr>
          <w:sz w:val="22"/>
          <w:szCs w:val="22"/>
          <w:vertAlign w:val="subscript"/>
        </w:rPr>
        <w:t>2</w:t>
      </w:r>
      <w:r w:rsidRPr="009463FD">
        <w:rPr>
          <w:sz w:val="22"/>
          <w:szCs w:val="22"/>
        </w:rPr>
        <w:t>WO</w:t>
      </w:r>
      <w:r w:rsidRPr="009463FD">
        <w:rPr>
          <w:sz w:val="22"/>
          <w:szCs w:val="22"/>
          <w:vertAlign w:val="subscript"/>
        </w:rPr>
        <w:t xml:space="preserve">4 </w:t>
      </w:r>
      <w:r w:rsidRPr="009463FD">
        <w:rPr>
          <w:sz w:val="22"/>
          <w:szCs w:val="22"/>
        </w:rPr>
        <w:t>to a final concentration of 10 µM. After 20 h incubation, the cells were harvested by centrifugation (4,500 x g, 1 h, 4 °C) and either frozen in liquid nitrogen and stored at -80°</w:t>
      </w:r>
      <w:proofErr w:type="gramStart"/>
      <w:r w:rsidRPr="009463FD">
        <w:rPr>
          <w:sz w:val="22"/>
          <w:szCs w:val="22"/>
        </w:rPr>
        <w:t>C, or</w:t>
      </w:r>
      <w:proofErr w:type="gramEnd"/>
      <w:r w:rsidRPr="009463FD">
        <w:rPr>
          <w:sz w:val="22"/>
          <w:szCs w:val="22"/>
        </w:rPr>
        <w:t xml:space="preserve"> processed further. </w:t>
      </w:r>
    </w:p>
    <w:p w14:paraId="04CEF77C" w14:textId="4B63A9AF" w:rsidR="00D521C6" w:rsidRPr="009463FD" w:rsidRDefault="00D521C6" w:rsidP="00744872">
      <w:pPr>
        <w:pStyle w:val="P1withIndendation"/>
        <w:rPr>
          <w:sz w:val="22"/>
          <w:szCs w:val="22"/>
        </w:rPr>
      </w:pPr>
      <w:r w:rsidRPr="009463FD">
        <w:rPr>
          <w:sz w:val="22"/>
          <w:szCs w:val="22"/>
        </w:rPr>
        <w:t xml:space="preserve">The cells were suspended in a stock buffer (100 mM Tris/HCl pH 8.0, 150 mM sodium chloride, 10% (w/v) glycerol) with </w:t>
      </w:r>
      <w:r w:rsidRPr="009463FD">
        <w:rPr>
          <w:sz w:val="22"/>
          <w:szCs w:val="22"/>
          <w:shd w:val="clear" w:color="auto" w:fill="FFFFFF"/>
        </w:rPr>
        <w:t>0.1 mg/mL DNase I and 0,1 mg/mL lysozyme</w:t>
      </w:r>
      <w:r w:rsidRPr="009463FD">
        <w:rPr>
          <w:sz w:val="22"/>
          <w:szCs w:val="22"/>
        </w:rPr>
        <w:t xml:space="preserve"> and subsequently lysed by ultrasonication (Sonics Vibra-Cell VCX500, intermittent cycle, 5 min, amplitude 40%, energy 150,000 J). Cell debris was separated by ultracentrifugation (40,000 x g, 1 h, 4 °C), and the cell-free extract was then applied to a Strep-tag® II affinity column (</w:t>
      </w:r>
      <w:r w:rsidRPr="009463FD">
        <w:rPr>
          <w:sz w:val="22"/>
          <w:szCs w:val="22"/>
          <w:shd w:val="clear" w:color="auto" w:fill="FFFFFF"/>
        </w:rPr>
        <w:t>IBA Lifesciences, Göttingen, Germany</w:t>
      </w:r>
      <w:r w:rsidRPr="009463FD">
        <w:rPr>
          <w:sz w:val="22"/>
          <w:szCs w:val="22"/>
        </w:rPr>
        <w:t>). After rinsing with a stock buffer, the enzyme was eluted with elution buffer consisting of stock buffer with 10 mM de</w:t>
      </w:r>
      <w:r w:rsidR="00AB4DFA" w:rsidRPr="009463FD">
        <w:rPr>
          <w:sz w:val="22"/>
          <w:szCs w:val="22"/>
        </w:rPr>
        <w:t>s</w:t>
      </w:r>
      <w:r w:rsidRPr="009463FD">
        <w:rPr>
          <w:sz w:val="22"/>
          <w:szCs w:val="22"/>
        </w:rPr>
        <w:t>thiobiotin. The enzyme thus obtained was frozen at -80 °C and stored until use.</w:t>
      </w:r>
    </w:p>
    <w:p w14:paraId="12F8F943" w14:textId="77777777" w:rsidR="00D521C6" w:rsidRPr="009463FD" w:rsidRDefault="00D521C6" w:rsidP="00732CA4">
      <w:pPr>
        <w:pStyle w:val="H2"/>
        <w:numPr>
          <w:ilvl w:val="0"/>
          <w:numId w:val="9"/>
        </w:numPr>
        <w:rPr>
          <w:sz w:val="22"/>
          <w:szCs w:val="22"/>
        </w:rPr>
      </w:pPr>
      <w:bookmarkStart w:id="5" w:name="_Toc100137196"/>
      <w:r w:rsidRPr="009463FD">
        <w:rPr>
          <w:sz w:val="22"/>
          <w:szCs w:val="22"/>
        </w:rPr>
        <w:lastRenderedPageBreak/>
        <w:t>Recombinant benzyl alcohol dehydrogenase (BaDH) production and purification</w:t>
      </w:r>
      <w:bookmarkEnd w:id="5"/>
    </w:p>
    <w:p w14:paraId="747F2F11" w14:textId="3836BD4F" w:rsidR="00D521C6" w:rsidRPr="009463FD" w:rsidRDefault="00D521C6" w:rsidP="00D9226E">
      <w:pPr>
        <w:pStyle w:val="P1withIndendation"/>
        <w:rPr>
          <w:sz w:val="22"/>
          <w:szCs w:val="22"/>
          <w:shd w:val="clear" w:color="auto" w:fill="FFFFFF"/>
        </w:rPr>
      </w:pPr>
      <w:bookmarkStart w:id="6" w:name="_Hlk98158636"/>
      <w:r w:rsidRPr="009463FD">
        <w:rPr>
          <w:sz w:val="22"/>
          <w:szCs w:val="22"/>
          <w:shd w:val="clear" w:color="auto" w:fill="FFFFFF"/>
        </w:rPr>
        <w:t xml:space="preserve">The </w:t>
      </w:r>
      <w:r w:rsidRPr="009463FD">
        <w:rPr>
          <w:i/>
          <w:sz w:val="22"/>
          <w:szCs w:val="22"/>
          <w:shd w:val="clear" w:color="auto" w:fill="FFFFFF"/>
        </w:rPr>
        <w:t>bdh</w:t>
      </w:r>
      <w:r w:rsidRPr="009463FD">
        <w:rPr>
          <w:sz w:val="22"/>
          <w:szCs w:val="22"/>
          <w:shd w:val="clear" w:color="auto" w:fill="FFFFFF"/>
        </w:rPr>
        <w:t xml:space="preserve"> gene of </w:t>
      </w:r>
      <w:r w:rsidRPr="009463FD">
        <w:rPr>
          <w:i/>
          <w:iCs/>
          <w:sz w:val="22"/>
          <w:szCs w:val="22"/>
          <w:shd w:val="clear" w:color="auto" w:fill="FFFFFF"/>
        </w:rPr>
        <w:t>A. aromaticum</w:t>
      </w:r>
      <w:r w:rsidRPr="009463FD">
        <w:rPr>
          <w:sz w:val="22"/>
          <w:szCs w:val="22"/>
          <w:shd w:val="clear" w:color="auto" w:fill="FFFFFF"/>
        </w:rPr>
        <w:t xml:space="preserve"> strain EbN1 coding for a </w:t>
      </w:r>
      <w:r w:rsidRPr="009463FD">
        <w:rPr>
          <w:color w:val="000000"/>
          <w:sz w:val="22"/>
          <w:szCs w:val="22"/>
        </w:rPr>
        <w:t xml:space="preserve">benzyl alcohol dehydrogenase </w:t>
      </w:r>
      <w:r w:rsidRPr="009463FD">
        <w:rPr>
          <w:sz w:val="22"/>
          <w:szCs w:val="22"/>
          <w:shd w:val="clear" w:color="auto" w:fill="FFFFFF"/>
        </w:rPr>
        <w:t>(</w:t>
      </w:r>
      <w:r w:rsidRPr="009463FD">
        <w:rPr>
          <w:color w:val="000000"/>
          <w:sz w:val="22"/>
          <w:szCs w:val="22"/>
        </w:rPr>
        <w:t xml:space="preserve">BaDH; </w:t>
      </w:r>
      <w:r w:rsidRPr="009463FD">
        <w:rPr>
          <w:sz w:val="22"/>
          <w:szCs w:val="22"/>
          <w:shd w:val="clear" w:color="auto" w:fill="FFFFFF"/>
        </w:rPr>
        <w:t>ebA3166</w:t>
      </w:r>
      <w:sdt>
        <w:sdtPr>
          <w:rPr>
            <w:color w:val="000000"/>
            <w:sz w:val="22"/>
            <w:szCs w:val="22"/>
            <w:shd w:val="clear" w:color="auto" w:fill="FFFFFF"/>
            <w:vertAlign w:val="superscript"/>
          </w:rPr>
          <w:tag w:val="MENDELEY_CITATION_v3_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"/>
          <w:id w:val="-32126804"/>
          <w:placeholder>
            <w:docPart w:val="DefaultPlaceholder_-1854013440"/>
          </w:placeholder>
        </w:sdtPr>
        <w:sdtEndPr/>
        <w:sdtContent>
          <w:r w:rsidR="00B355F9" w:rsidRPr="009463FD">
            <w:rPr>
              <w:color w:val="000000"/>
              <w:sz w:val="22"/>
              <w:szCs w:val="22"/>
              <w:shd w:val="clear" w:color="auto" w:fill="FFFFFF"/>
              <w:vertAlign w:val="superscript"/>
            </w:rPr>
            <w:t>[4]</w:t>
          </w:r>
        </w:sdtContent>
      </w:sdt>
      <w:r w:rsidRPr="009463FD">
        <w:rPr>
          <w:sz w:val="22"/>
          <w:szCs w:val="22"/>
          <w:shd w:val="clear" w:color="auto" w:fill="FFFFFF"/>
        </w:rPr>
        <w:t>)</w:t>
      </w:r>
      <w:bookmarkEnd w:id="6"/>
      <w:r w:rsidRPr="009463FD">
        <w:rPr>
          <w:sz w:val="22"/>
          <w:szCs w:val="22"/>
          <w:shd w:val="clear" w:color="auto" w:fill="FFFFFF"/>
        </w:rPr>
        <w:t xml:space="preserve"> was amplified via PCR from chromosomal DNA using the primers 5’- AAGC</w:t>
      </w:r>
      <w:r w:rsidRPr="009463FD">
        <w:rPr>
          <w:rStyle w:val="markrv2hpdvlk"/>
          <w:rFonts w:cs="Arial"/>
          <w:color w:val="201F1E"/>
          <w:sz w:val="22"/>
          <w:szCs w:val="22"/>
          <w:bdr w:val="none" w:sz="0" w:space="0" w:color="auto" w:frame="1"/>
          <w:lang w:val="en-US"/>
        </w:rPr>
        <w:t>TC</w:t>
      </w:r>
      <w:r w:rsidRPr="009463FD">
        <w:rPr>
          <w:sz w:val="22"/>
          <w:szCs w:val="22"/>
          <w:shd w:val="clear" w:color="auto" w:fill="FFFFFF"/>
        </w:rPr>
        <w:t>T</w:t>
      </w:r>
      <w:r w:rsidRPr="009463FD">
        <w:rPr>
          <w:rStyle w:val="markrv2hpdvlk"/>
          <w:rFonts w:cs="Arial"/>
          <w:color w:val="201F1E"/>
          <w:sz w:val="22"/>
          <w:szCs w:val="22"/>
          <w:bdr w:val="none" w:sz="0" w:space="0" w:color="auto" w:frame="1"/>
          <w:lang w:val="en-US"/>
        </w:rPr>
        <w:t>TC</w:t>
      </w:r>
      <w:r w:rsidRPr="009463FD">
        <w:rPr>
          <w:sz w:val="22"/>
          <w:szCs w:val="22"/>
          <w:shd w:val="clear" w:color="auto" w:fill="FFFFFF"/>
        </w:rPr>
        <w:t>AATGAAGAT</w:t>
      </w:r>
      <w:r w:rsidRPr="009463FD">
        <w:rPr>
          <w:rStyle w:val="markrv2hpdvlk"/>
          <w:rFonts w:cs="Arial"/>
          <w:color w:val="201F1E"/>
          <w:sz w:val="22"/>
          <w:szCs w:val="22"/>
          <w:bdr w:val="none" w:sz="0" w:space="0" w:color="auto" w:frame="1"/>
          <w:lang w:val="en-US"/>
        </w:rPr>
        <w:t>TC</w:t>
      </w:r>
      <w:r w:rsidRPr="009463FD">
        <w:rPr>
          <w:sz w:val="22"/>
          <w:szCs w:val="22"/>
          <w:shd w:val="clear" w:color="auto" w:fill="FFFFFF"/>
        </w:rPr>
        <w:t>AAGCCGCAGTAAC-3’ (forward) and 5’- AAGC</w:t>
      </w:r>
      <w:r w:rsidRPr="009463FD">
        <w:rPr>
          <w:rStyle w:val="markrv2hpdvlk"/>
          <w:rFonts w:cs="Arial"/>
          <w:color w:val="201F1E"/>
          <w:sz w:val="22"/>
          <w:szCs w:val="22"/>
          <w:bdr w:val="none" w:sz="0" w:space="0" w:color="auto" w:frame="1"/>
          <w:lang w:val="en-US"/>
        </w:rPr>
        <w:t>TC</w:t>
      </w:r>
      <w:r w:rsidRPr="009463FD">
        <w:rPr>
          <w:sz w:val="22"/>
          <w:szCs w:val="22"/>
          <w:shd w:val="clear" w:color="auto" w:fill="FFFFFF"/>
        </w:rPr>
        <w:t>T</w:t>
      </w:r>
      <w:r w:rsidRPr="009463FD">
        <w:rPr>
          <w:rStyle w:val="markrv2hpdvlk"/>
          <w:rFonts w:cs="Arial"/>
          <w:color w:val="201F1E"/>
          <w:sz w:val="22"/>
          <w:szCs w:val="22"/>
          <w:bdr w:val="none" w:sz="0" w:space="0" w:color="auto" w:frame="1"/>
          <w:lang w:val="en-US"/>
        </w:rPr>
        <w:t>TC</w:t>
      </w:r>
      <w:r w:rsidRPr="009463FD">
        <w:rPr>
          <w:sz w:val="22"/>
          <w:szCs w:val="22"/>
          <w:shd w:val="clear" w:color="auto" w:fill="FFFFFF"/>
        </w:rPr>
        <w:t xml:space="preserve">ACCCGGCGAGCCTAGGACCGGC-3’ (reverse). The PCR product was cloned into the vector pASG-IBA103 (IBA Lifesciences, Göttingen, Germany). The resulting plasmid codes for a fusion protein of BaDH with a C-terminal Twin-Strep-tag. BaDH was produced in </w:t>
      </w:r>
      <w:r w:rsidRPr="009463FD">
        <w:rPr>
          <w:i/>
          <w:iCs/>
          <w:sz w:val="22"/>
          <w:szCs w:val="22"/>
          <w:shd w:val="clear" w:color="auto" w:fill="FFFFFF"/>
        </w:rPr>
        <w:t>E. coli</w:t>
      </w:r>
      <w:r w:rsidRPr="009463FD">
        <w:rPr>
          <w:sz w:val="22"/>
          <w:szCs w:val="22"/>
          <w:shd w:val="clear" w:color="auto" w:fill="FFFFFF"/>
        </w:rPr>
        <w:t xml:space="preserve"> BL21(DE3) which was grown in LB medium supplemented with 2 % (v/v) ethanol at 37 °C and induced at room temperature with added anhydrotetracycline as reported previously. Cells were harvested by centrifugation </w:t>
      </w:r>
      <w:r w:rsidRPr="009463FD">
        <w:rPr>
          <w:rFonts w:eastAsia="Times New Roman"/>
          <w:color w:val="000000"/>
          <w:sz w:val="22"/>
          <w:szCs w:val="22"/>
        </w:rPr>
        <w:t>(40,000 x g, 30 min, 4 °C)</w:t>
      </w:r>
      <w:r w:rsidRPr="009463FD">
        <w:rPr>
          <w:sz w:val="22"/>
          <w:szCs w:val="22"/>
          <w:shd w:val="clear" w:color="auto" w:fill="FFFFFF"/>
        </w:rPr>
        <w:t xml:space="preserve"> and resuspended in three volumes of 100 mM Tris/HCl, 150 mM KCl pH 7.5, 10 % glycerol containing 0.1 mg/mL DNase I and 0,1 mg/mL lysozyme. The cell-free extract was prepared by sonification at 4 °C for 15 minutes, followed by ultracentrifugation (100,000 x g, 60 min). Cell-free extract with overproduced BaDH was applied on a Strep-tag</w:t>
      </w:r>
      <w:r w:rsidRPr="009463FD">
        <w:rPr>
          <w:sz w:val="22"/>
          <w:szCs w:val="22"/>
        </w:rPr>
        <w:t>® II</w:t>
      </w:r>
      <w:r w:rsidRPr="009463FD">
        <w:rPr>
          <w:sz w:val="22"/>
          <w:szCs w:val="22"/>
          <w:shd w:val="clear" w:color="auto" w:fill="FFFFFF"/>
        </w:rPr>
        <w:t xml:space="preserve"> affinity column, and further purification of the protein was performed as reported before</w:t>
      </w:r>
      <w:sdt>
        <w:sdtPr>
          <w:rPr>
            <w:color w:val="000000"/>
            <w:sz w:val="22"/>
            <w:szCs w:val="22"/>
            <w:shd w:val="clear" w:color="auto" w:fill="FFFFFF"/>
            <w:vertAlign w:val="superscript"/>
          </w:rPr>
          <w:tag w:val="MENDELEY_CITATION_v3_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"/>
          <w:id w:val="-2047669316"/>
          <w:placeholder>
            <w:docPart w:val="DefaultPlaceholder_-1854013440"/>
          </w:placeholder>
        </w:sdtPr>
        <w:sdtEndPr/>
        <w:sdtContent>
          <w:r w:rsidR="00B355F9" w:rsidRPr="009463FD">
            <w:rPr>
              <w:color w:val="000000"/>
              <w:sz w:val="22"/>
              <w:szCs w:val="22"/>
              <w:shd w:val="clear" w:color="auto" w:fill="FFFFFF"/>
              <w:vertAlign w:val="superscript"/>
            </w:rPr>
            <w:t>[5]</w:t>
          </w:r>
        </w:sdtContent>
      </w:sdt>
      <w:r w:rsidRPr="009463FD">
        <w:rPr>
          <w:sz w:val="22"/>
          <w:szCs w:val="22"/>
          <w:shd w:val="clear" w:color="auto" w:fill="FFFFFF"/>
        </w:rPr>
        <w:t>.</w:t>
      </w:r>
    </w:p>
    <w:p w14:paraId="4E3D9410" w14:textId="77777777" w:rsidR="00D521C6" w:rsidRPr="009463FD" w:rsidRDefault="00D521C6" w:rsidP="00122D6B">
      <w:pPr>
        <w:pStyle w:val="P1withIndendation"/>
        <w:rPr>
          <w:sz w:val="22"/>
          <w:szCs w:val="22"/>
          <w:shd w:val="clear" w:color="auto" w:fill="FFFFFF"/>
        </w:rPr>
      </w:pPr>
      <w:r w:rsidRPr="009463FD">
        <w:rPr>
          <w:sz w:val="22"/>
          <w:szCs w:val="22"/>
          <w:shd w:val="clear" w:color="auto" w:fill="FFFFFF"/>
        </w:rPr>
        <w:t xml:space="preserve">Purified BaDH was checked for its activity by spectrophotometric assays and turned out to be specific for benzyl alcohol and only a few close chemical </w:t>
      </w:r>
      <w:proofErr w:type="gramStart"/>
      <w:r w:rsidRPr="009463FD">
        <w:rPr>
          <w:sz w:val="22"/>
          <w:szCs w:val="22"/>
          <w:shd w:val="clear" w:color="auto" w:fill="FFFFFF"/>
        </w:rPr>
        <w:t>analogues, but</w:t>
      </w:r>
      <w:proofErr w:type="gramEnd"/>
      <w:r w:rsidRPr="009463FD">
        <w:rPr>
          <w:sz w:val="22"/>
          <w:szCs w:val="22"/>
          <w:shd w:val="clear" w:color="auto" w:fill="FFFFFF"/>
        </w:rPr>
        <w:t xml:space="preserve"> accepted NAD</w:t>
      </w:r>
      <w:r w:rsidRPr="009463FD">
        <w:rPr>
          <w:sz w:val="22"/>
          <w:szCs w:val="22"/>
          <w:shd w:val="clear" w:color="auto" w:fill="FFFFFF"/>
          <w:vertAlign w:val="superscript"/>
        </w:rPr>
        <w:t>+</w:t>
      </w:r>
      <w:r w:rsidRPr="009463FD">
        <w:rPr>
          <w:sz w:val="22"/>
          <w:szCs w:val="22"/>
          <w:shd w:val="clear" w:color="auto" w:fill="FFFFFF"/>
        </w:rPr>
        <w:t xml:space="preserve"> or NADP</w:t>
      </w:r>
      <w:r w:rsidRPr="009463FD">
        <w:rPr>
          <w:sz w:val="22"/>
          <w:szCs w:val="22"/>
          <w:shd w:val="clear" w:color="auto" w:fill="FFFFFF"/>
          <w:vertAlign w:val="superscript"/>
        </w:rPr>
        <w:t>+</w:t>
      </w:r>
      <w:r w:rsidRPr="009463FD">
        <w:rPr>
          <w:sz w:val="22"/>
          <w:szCs w:val="22"/>
          <w:shd w:val="clear" w:color="auto" w:fill="FFFFFF"/>
        </w:rPr>
        <w:t xml:space="preserve"> almost equally well as electron acceptors. In addition, it also catalysed the reduction of benzaldehyde with either NADH or NADPH as an electron donor (manuscript in preparation).</w:t>
      </w:r>
    </w:p>
    <w:p w14:paraId="38024877" w14:textId="77777777" w:rsidR="00D521C6" w:rsidRPr="009463FD" w:rsidRDefault="00D521C6" w:rsidP="00AF0C8C">
      <w:pPr>
        <w:pStyle w:val="H2"/>
        <w:numPr>
          <w:ilvl w:val="0"/>
          <w:numId w:val="9"/>
        </w:numPr>
        <w:rPr>
          <w:sz w:val="22"/>
          <w:szCs w:val="22"/>
        </w:rPr>
      </w:pPr>
      <w:bookmarkStart w:id="7" w:name="_Toc100137197"/>
      <w:bookmarkStart w:id="8" w:name="_Hlk98162459"/>
      <w:r w:rsidRPr="009463FD">
        <w:rPr>
          <w:sz w:val="22"/>
          <w:szCs w:val="22"/>
        </w:rPr>
        <w:t>Coupled-enzyme assays</w:t>
      </w:r>
      <w:bookmarkEnd w:id="7"/>
      <w:r w:rsidRPr="009463FD">
        <w:rPr>
          <w:sz w:val="22"/>
          <w:szCs w:val="22"/>
        </w:rPr>
        <w:t xml:space="preserve"> </w:t>
      </w:r>
    </w:p>
    <w:bookmarkEnd w:id="8"/>
    <w:p w14:paraId="4AA2C1DD" w14:textId="32D5B503" w:rsidR="00D521C6" w:rsidRPr="009463FD" w:rsidRDefault="00D521C6" w:rsidP="00AF0C8C">
      <w:pPr>
        <w:pStyle w:val="P1withIndendation"/>
        <w:rPr>
          <w:sz w:val="22"/>
          <w:szCs w:val="22"/>
        </w:rPr>
      </w:pPr>
      <w:r w:rsidRPr="009463FD">
        <w:rPr>
          <w:rFonts w:eastAsia="Times New Roman" w:cs="Calibri"/>
          <w:color w:val="000000"/>
          <w:sz w:val="22"/>
          <w:szCs w:val="22"/>
        </w:rPr>
        <w:t xml:space="preserve">The apparent kinetic parameters for the </w:t>
      </w:r>
      <w:r w:rsidRPr="009463FD">
        <w:rPr>
          <w:sz w:val="22"/>
          <w:szCs w:val="22"/>
        </w:rPr>
        <w:t>reduction of benzoic acid with H</w:t>
      </w:r>
      <w:r w:rsidRPr="009463FD">
        <w:rPr>
          <w:sz w:val="22"/>
          <w:szCs w:val="22"/>
          <w:vertAlign w:val="subscript"/>
        </w:rPr>
        <w:t>2</w:t>
      </w:r>
      <w:r w:rsidRPr="009463FD">
        <w:rPr>
          <w:sz w:val="22"/>
          <w:szCs w:val="22"/>
        </w:rPr>
        <w:t xml:space="preserve"> </w:t>
      </w:r>
      <w:r w:rsidRPr="009463FD">
        <w:rPr>
          <w:rFonts w:eastAsia="Times New Roman" w:cs="Calibri"/>
          <w:color w:val="000000"/>
          <w:sz w:val="22"/>
          <w:szCs w:val="22"/>
        </w:rPr>
        <w:t xml:space="preserve">were determined </w:t>
      </w:r>
      <w:r w:rsidRPr="009463FD">
        <w:rPr>
          <w:sz w:val="22"/>
          <w:szCs w:val="22"/>
        </w:rPr>
        <w:t>in a coupled assay with added BaDH, which was converting the produced benzaldehyde to benzyl alcohol in an NADPH-coupled reduction. The change in NADPH concertation was followed at 365 nm (</w:t>
      </w:r>
      <w:r w:rsidRPr="009463FD">
        <w:rPr>
          <w:rFonts w:ascii="Noto Sans Symbols" w:eastAsia="Noto Sans Symbols" w:hAnsi="Noto Sans Symbols" w:cs="Noto Sans Symbols"/>
          <w:sz w:val="22"/>
          <w:szCs w:val="22"/>
        </w:rPr>
        <w:t>ε</w:t>
      </w:r>
      <w:r w:rsidRPr="009463FD">
        <w:rPr>
          <w:sz w:val="22"/>
          <w:szCs w:val="22"/>
        </w:rPr>
        <w:t xml:space="preserve"> = 3.5 mM</w:t>
      </w:r>
      <w:r w:rsidRPr="009463FD">
        <w:rPr>
          <w:sz w:val="22"/>
          <w:szCs w:val="22"/>
          <w:vertAlign w:val="superscript"/>
        </w:rPr>
        <w:t>-1</w:t>
      </w:r>
      <w:r w:rsidRPr="009463FD">
        <w:rPr>
          <w:sz w:val="22"/>
          <w:szCs w:val="22"/>
        </w:rPr>
        <w:t xml:space="preserve"> cm</w:t>
      </w:r>
      <w:r w:rsidRPr="009463FD">
        <w:rPr>
          <w:sz w:val="22"/>
          <w:szCs w:val="22"/>
          <w:vertAlign w:val="superscript"/>
        </w:rPr>
        <w:t>-1</w:t>
      </w:r>
      <w:r w:rsidRPr="009463FD">
        <w:rPr>
          <w:sz w:val="22"/>
          <w:szCs w:val="22"/>
        </w:rPr>
        <w:t>) and benzaldehyde and benzyl alcohol production w</w:t>
      </w:r>
      <w:r w:rsidR="0047412A" w:rsidRPr="009463FD">
        <w:rPr>
          <w:sz w:val="22"/>
          <w:szCs w:val="22"/>
        </w:rPr>
        <w:t>ere</w:t>
      </w:r>
      <w:r w:rsidRPr="009463FD">
        <w:rPr>
          <w:sz w:val="22"/>
          <w:szCs w:val="22"/>
        </w:rPr>
        <w:t xml:space="preserve"> quantitated by HPLC method 2. The assay was performed under 2.5% hydrogen in nitrogen (v/v) in the headspace at 30 ⁰C. The reaction mixture contained 100 mM citric buffer pH 5.5, 0.6 mM NADPH, BaDH (170 µg/mL) and AOR</w:t>
      </w:r>
      <w:r w:rsidR="00437299" w:rsidRPr="009463FD">
        <w:rPr>
          <w:i/>
          <w:sz w:val="22"/>
          <w:szCs w:val="22"/>
          <w:vertAlign w:val="subscript"/>
        </w:rPr>
        <w:t>Aa</w:t>
      </w:r>
      <w:r w:rsidRPr="009463FD">
        <w:rPr>
          <w:sz w:val="22"/>
          <w:szCs w:val="22"/>
        </w:rPr>
        <w:t xml:space="preserve"> (0.03 mg/mL). The reaction was initiated by the addition of sodium benzoate to concentrations of 4-42 mM in the reaction mixture. The pH optimum of AOR</w:t>
      </w:r>
      <w:r w:rsidR="00437299" w:rsidRPr="009463FD">
        <w:rPr>
          <w:i/>
          <w:sz w:val="22"/>
          <w:szCs w:val="22"/>
          <w:vertAlign w:val="subscript"/>
        </w:rPr>
        <w:t>Aa</w:t>
      </w:r>
      <w:r w:rsidRPr="009463FD">
        <w:rPr>
          <w:sz w:val="22"/>
          <w:szCs w:val="22"/>
        </w:rPr>
        <w:t xml:space="preserve"> for benzoate reduction with H</w:t>
      </w:r>
      <w:r w:rsidRPr="009463FD">
        <w:rPr>
          <w:sz w:val="22"/>
          <w:szCs w:val="22"/>
          <w:vertAlign w:val="subscript"/>
        </w:rPr>
        <w:t>2</w:t>
      </w:r>
      <w:r w:rsidRPr="009463FD">
        <w:rPr>
          <w:sz w:val="22"/>
          <w:szCs w:val="22"/>
        </w:rPr>
        <w:t xml:space="preserve"> (2.5% v/v) was determined with the same coupled-enzyme assay, using 30 mM sodium benzoate and 100 mM citric buffer in the pH range of 4.5-6.0 and 50 mM K</w:t>
      </w:r>
      <w:r w:rsidRPr="009463FD">
        <w:rPr>
          <w:sz w:val="22"/>
          <w:szCs w:val="22"/>
          <w:vertAlign w:val="subscript"/>
        </w:rPr>
        <w:t>2</w:t>
      </w:r>
      <w:r w:rsidRPr="009463FD">
        <w:rPr>
          <w:sz w:val="22"/>
          <w:szCs w:val="22"/>
        </w:rPr>
        <w:t>HPO</w:t>
      </w:r>
      <w:r w:rsidRPr="009463FD">
        <w:rPr>
          <w:sz w:val="22"/>
          <w:szCs w:val="22"/>
          <w:vertAlign w:val="subscript"/>
        </w:rPr>
        <w:t>4</w:t>
      </w:r>
      <w:r w:rsidRPr="009463FD">
        <w:rPr>
          <w:sz w:val="22"/>
          <w:szCs w:val="22"/>
        </w:rPr>
        <w:t>/KH</w:t>
      </w:r>
      <w:r w:rsidRPr="009463FD">
        <w:rPr>
          <w:sz w:val="22"/>
          <w:szCs w:val="22"/>
          <w:vertAlign w:val="subscript"/>
        </w:rPr>
        <w:t>2</w:t>
      </w:r>
      <w:r w:rsidRPr="009463FD">
        <w:rPr>
          <w:sz w:val="22"/>
          <w:szCs w:val="22"/>
        </w:rPr>
        <w:t>PO</w:t>
      </w:r>
      <w:r w:rsidRPr="009463FD">
        <w:rPr>
          <w:sz w:val="22"/>
          <w:szCs w:val="22"/>
          <w:vertAlign w:val="subscript"/>
        </w:rPr>
        <w:t>4</w:t>
      </w:r>
      <w:r w:rsidRPr="009463FD">
        <w:rPr>
          <w:sz w:val="22"/>
          <w:szCs w:val="22"/>
        </w:rPr>
        <w:t xml:space="preserve"> buffer in the pH range of 6.0-7.0. </w:t>
      </w:r>
    </w:p>
    <w:p w14:paraId="110EA4F4" w14:textId="25EEC207" w:rsidR="00D521C6" w:rsidRPr="009463FD" w:rsidRDefault="00D521C6" w:rsidP="00E27A10">
      <w:pPr>
        <w:pStyle w:val="P1withIndendation"/>
        <w:rPr>
          <w:sz w:val="22"/>
          <w:szCs w:val="22"/>
        </w:rPr>
      </w:pPr>
      <w:r w:rsidRPr="009463FD">
        <w:rPr>
          <w:color w:val="000000"/>
          <w:sz w:val="22"/>
          <w:szCs w:val="22"/>
        </w:rPr>
        <w:t>The cascade reactions with NAD</w:t>
      </w:r>
      <w:r w:rsidRPr="009463FD">
        <w:rPr>
          <w:color w:val="000000"/>
          <w:sz w:val="22"/>
          <w:szCs w:val="22"/>
          <w:vertAlign w:val="superscript"/>
        </w:rPr>
        <w:t>+</w:t>
      </w:r>
      <w:r w:rsidRPr="009463FD">
        <w:rPr>
          <w:color w:val="000000"/>
          <w:sz w:val="22"/>
          <w:szCs w:val="22"/>
        </w:rPr>
        <w:t xml:space="preserve"> instead of NADPH were conducted under an anaerobic atmosphere</w:t>
      </w:r>
      <w:r w:rsidRPr="009463FD">
        <w:rPr>
          <w:sz w:val="22"/>
          <w:szCs w:val="22"/>
        </w:rPr>
        <w:t xml:space="preserve"> at 30 °C</w:t>
      </w:r>
      <w:r w:rsidRPr="009463FD">
        <w:rPr>
          <w:color w:val="000000"/>
          <w:sz w:val="22"/>
          <w:szCs w:val="22"/>
        </w:rPr>
        <w:t xml:space="preserve"> and a pH of either 5.6 or 7.0 (100 mM citric acid/Na</w:t>
      </w:r>
      <w:r w:rsidRPr="009463FD">
        <w:rPr>
          <w:color w:val="000000"/>
          <w:sz w:val="22"/>
          <w:szCs w:val="22"/>
          <w:vertAlign w:val="subscript"/>
        </w:rPr>
        <w:t>2</w:t>
      </w:r>
      <w:r w:rsidRPr="009463FD">
        <w:rPr>
          <w:color w:val="000000"/>
          <w:sz w:val="22"/>
          <w:szCs w:val="22"/>
        </w:rPr>
        <w:t>HPO</w:t>
      </w:r>
      <w:r w:rsidRPr="009463FD">
        <w:rPr>
          <w:color w:val="000000"/>
          <w:sz w:val="22"/>
          <w:szCs w:val="22"/>
          <w:vertAlign w:val="subscript"/>
        </w:rPr>
        <w:t>4</w:t>
      </w:r>
      <w:r w:rsidRPr="009463FD">
        <w:rPr>
          <w:color w:val="000000"/>
          <w:sz w:val="22"/>
          <w:szCs w:val="22"/>
        </w:rPr>
        <w:t xml:space="preserve"> buffer) in a 2 mL cuvette containing </w:t>
      </w:r>
      <w:r w:rsidRPr="009463FD">
        <w:rPr>
          <w:sz w:val="22"/>
          <w:szCs w:val="22"/>
        </w:rPr>
        <w:t>0.1 mM NAD</w:t>
      </w:r>
      <w:r w:rsidRPr="009463FD">
        <w:rPr>
          <w:sz w:val="22"/>
          <w:szCs w:val="22"/>
          <w:vertAlign w:val="superscript"/>
        </w:rPr>
        <w:t>+</w:t>
      </w:r>
      <w:r w:rsidRPr="009463FD">
        <w:rPr>
          <w:sz w:val="22"/>
          <w:szCs w:val="22"/>
        </w:rPr>
        <w:t>, 30 mM sodium benzoate, 20 μg/mL AOR</w:t>
      </w:r>
      <w:r w:rsidR="00437299" w:rsidRPr="009463FD">
        <w:rPr>
          <w:i/>
          <w:sz w:val="22"/>
          <w:szCs w:val="22"/>
          <w:vertAlign w:val="subscript"/>
        </w:rPr>
        <w:t>Aa</w:t>
      </w:r>
      <w:r w:rsidRPr="009463FD">
        <w:rPr>
          <w:sz w:val="22"/>
          <w:szCs w:val="22"/>
        </w:rPr>
        <w:t xml:space="preserve"> and 75 μg/mL BaDH. The concentration of NADH was followed spectrophotometrically at 340 nm while benzaldehyde and benzyl alcohol concentrations were followed by HPLC method 2.</w:t>
      </w:r>
    </w:p>
    <w:p w14:paraId="79DAD591" w14:textId="17826F4D" w:rsidR="00D521C6" w:rsidRPr="009463FD" w:rsidRDefault="00D521C6" w:rsidP="00732CA4">
      <w:pPr>
        <w:pStyle w:val="H2"/>
        <w:numPr>
          <w:ilvl w:val="0"/>
          <w:numId w:val="9"/>
        </w:numPr>
        <w:rPr>
          <w:sz w:val="22"/>
          <w:szCs w:val="22"/>
        </w:rPr>
      </w:pPr>
      <w:bookmarkStart w:id="9" w:name="_Toc100137198"/>
      <w:r w:rsidRPr="009463FD">
        <w:rPr>
          <w:sz w:val="22"/>
          <w:szCs w:val="22"/>
        </w:rPr>
        <w:t>Steady-state activities of AOR</w:t>
      </w:r>
      <w:r w:rsidR="00437299" w:rsidRPr="009463FD">
        <w:rPr>
          <w:i/>
          <w:sz w:val="22"/>
          <w:szCs w:val="22"/>
          <w:vertAlign w:val="subscript"/>
        </w:rPr>
        <w:t>Aa</w:t>
      </w:r>
      <w:r w:rsidRPr="009463FD">
        <w:rPr>
          <w:sz w:val="22"/>
          <w:szCs w:val="22"/>
        </w:rPr>
        <w:t xml:space="preserve"> in NAD</w:t>
      </w:r>
      <w:r w:rsidR="0047412A" w:rsidRPr="009463FD">
        <w:rPr>
          <w:sz w:val="22"/>
          <w:szCs w:val="22"/>
          <w:vertAlign w:val="superscript"/>
        </w:rPr>
        <w:t>+</w:t>
      </w:r>
      <w:r w:rsidRPr="009463FD">
        <w:rPr>
          <w:sz w:val="22"/>
          <w:szCs w:val="22"/>
        </w:rPr>
        <w:t>/benzoate reduction</w:t>
      </w:r>
      <w:bookmarkEnd w:id="9"/>
      <w:r w:rsidRPr="009463FD">
        <w:rPr>
          <w:sz w:val="22"/>
          <w:szCs w:val="22"/>
        </w:rPr>
        <w:t xml:space="preserve"> </w:t>
      </w:r>
    </w:p>
    <w:p w14:paraId="5B400CF7" w14:textId="796CBE73" w:rsidR="00D521C6" w:rsidRPr="009463FD" w:rsidRDefault="00D521C6" w:rsidP="00D9226E">
      <w:pPr>
        <w:pStyle w:val="P1withIndendation"/>
        <w:rPr>
          <w:sz w:val="22"/>
          <w:szCs w:val="22"/>
        </w:rPr>
      </w:pPr>
      <w:r w:rsidRPr="009463FD">
        <w:rPr>
          <w:sz w:val="22"/>
          <w:szCs w:val="22"/>
        </w:rPr>
        <w:t>AOR</w:t>
      </w:r>
      <w:r w:rsidR="00437299" w:rsidRPr="009463FD">
        <w:rPr>
          <w:i/>
          <w:sz w:val="22"/>
          <w:szCs w:val="22"/>
          <w:vertAlign w:val="subscript"/>
        </w:rPr>
        <w:t>Aa</w:t>
      </w:r>
      <w:r w:rsidRPr="009463FD">
        <w:rPr>
          <w:sz w:val="22"/>
          <w:szCs w:val="22"/>
        </w:rPr>
        <w:t xml:space="preserve"> was tested for independent or competitive reduction of NAD</w:t>
      </w:r>
      <w:r w:rsidRPr="009463FD">
        <w:rPr>
          <w:sz w:val="22"/>
          <w:szCs w:val="22"/>
          <w:vertAlign w:val="superscript"/>
        </w:rPr>
        <w:t xml:space="preserve">+ </w:t>
      </w:r>
      <w:r w:rsidRPr="009463FD">
        <w:rPr>
          <w:sz w:val="22"/>
          <w:szCs w:val="22"/>
        </w:rPr>
        <w:t>and benzoic acid with H</w:t>
      </w:r>
      <w:r w:rsidRPr="009463FD">
        <w:rPr>
          <w:sz w:val="22"/>
          <w:szCs w:val="22"/>
          <w:vertAlign w:val="subscript"/>
        </w:rPr>
        <w:t>2</w:t>
      </w:r>
      <w:r w:rsidRPr="009463FD">
        <w:rPr>
          <w:sz w:val="22"/>
          <w:szCs w:val="22"/>
        </w:rPr>
        <w:t xml:space="preserve"> in 1.5 mL reactors at 30 °C under an anaerobic atmosphere with 0.02 mg/mL AOR. Following setups were tested: reduction with 2.5 % H</w:t>
      </w:r>
      <w:r w:rsidRPr="009463FD">
        <w:rPr>
          <w:sz w:val="22"/>
          <w:szCs w:val="22"/>
          <w:vertAlign w:val="subscript"/>
        </w:rPr>
        <w:t>2</w:t>
      </w:r>
      <w:r w:rsidRPr="009463FD">
        <w:rPr>
          <w:sz w:val="22"/>
          <w:szCs w:val="22"/>
        </w:rPr>
        <w:t xml:space="preserve"> (v/v) of i) 0.1 mM NAD</w:t>
      </w:r>
      <w:r w:rsidRPr="009463FD">
        <w:rPr>
          <w:sz w:val="22"/>
          <w:szCs w:val="22"/>
          <w:vertAlign w:val="superscript"/>
        </w:rPr>
        <w:t>+</w:t>
      </w:r>
      <w:r w:rsidRPr="009463FD">
        <w:rPr>
          <w:sz w:val="22"/>
          <w:szCs w:val="22"/>
        </w:rPr>
        <w:t>, ii) 1.0 mM NAD</w:t>
      </w:r>
      <w:r w:rsidRPr="009463FD">
        <w:rPr>
          <w:sz w:val="22"/>
          <w:szCs w:val="22"/>
          <w:vertAlign w:val="superscript"/>
        </w:rPr>
        <w:t>+</w:t>
      </w:r>
      <w:r w:rsidRPr="009463FD">
        <w:rPr>
          <w:sz w:val="22"/>
          <w:szCs w:val="22"/>
        </w:rPr>
        <w:t>, iii) 30 mM sodium benzoate, iv) 30 mM sodium benzoate and 0.1 mM NAD</w:t>
      </w:r>
      <w:r w:rsidRPr="009463FD">
        <w:rPr>
          <w:sz w:val="22"/>
          <w:szCs w:val="22"/>
          <w:vertAlign w:val="superscript"/>
        </w:rPr>
        <w:t>+</w:t>
      </w:r>
      <w:r w:rsidRPr="009463FD">
        <w:rPr>
          <w:sz w:val="22"/>
          <w:szCs w:val="22"/>
        </w:rPr>
        <w:t>, v) 30 mM sodium benzoate and 1 mM NAD</w:t>
      </w:r>
      <w:r w:rsidRPr="009463FD">
        <w:rPr>
          <w:sz w:val="22"/>
          <w:szCs w:val="22"/>
          <w:vertAlign w:val="superscript"/>
        </w:rPr>
        <w:t>+</w:t>
      </w:r>
      <w:r w:rsidRPr="009463FD">
        <w:rPr>
          <w:sz w:val="22"/>
          <w:szCs w:val="22"/>
        </w:rPr>
        <w:t xml:space="preserve"> in 100 mM citric acid/Na</w:t>
      </w:r>
      <w:r w:rsidRPr="009463FD">
        <w:rPr>
          <w:sz w:val="22"/>
          <w:szCs w:val="22"/>
          <w:vertAlign w:val="subscript"/>
        </w:rPr>
        <w:t>2</w:t>
      </w:r>
      <w:r w:rsidRPr="009463FD">
        <w:rPr>
          <w:sz w:val="22"/>
          <w:szCs w:val="22"/>
        </w:rPr>
        <w:t>HPO</w:t>
      </w:r>
      <w:r w:rsidRPr="009463FD">
        <w:rPr>
          <w:sz w:val="22"/>
          <w:szCs w:val="22"/>
          <w:vertAlign w:val="subscript"/>
        </w:rPr>
        <w:t>4</w:t>
      </w:r>
      <w:r w:rsidRPr="009463FD">
        <w:rPr>
          <w:sz w:val="22"/>
          <w:szCs w:val="22"/>
        </w:rPr>
        <w:t xml:space="preserve"> buffer pH 7.0; </w:t>
      </w:r>
      <w:r w:rsidR="0047412A" w:rsidRPr="009463FD">
        <w:rPr>
          <w:sz w:val="22"/>
          <w:szCs w:val="22"/>
        </w:rPr>
        <w:t xml:space="preserve">and </w:t>
      </w:r>
      <w:r w:rsidRPr="009463FD">
        <w:rPr>
          <w:sz w:val="22"/>
          <w:szCs w:val="22"/>
        </w:rPr>
        <w:t>reduction with 2.5 % H</w:t>
      </w:r>
      <w:r w:rsidRPr="009463FD">
        <w:rPr>
          <w:sz w:val="22"/>
          <w:szCs w:val="22"/>
          <w:vertAlign w:val="subscript"/>
        </w:rPr>
        <w:t>2</w:t>
      </w:r>
      <w:r w:rsidRPr="009463FD">
        <w:rPr>
          <w:sz w:val="22"/>
          <w:szCs w:val="22"/>
        </w:rPr>
        <w:t xml:space="preserve"> (v/v) of i) 0.1 mM NAD</w:t>
      </w:r>
      <w:r w:rsidRPr="009463FD">
        <w:rPr>
          <w:sz w:val="22"/>
          <w:szCs w:val="22"/>
          <w:vertAlign w:val="superscript"/>
        </w:rPr>
        <w:t>+</w:t>
      </w:r>
      <w:r w:rsidRPr="009463FD">
        <w:rPr>
          <w:sz w:val="22"/>
          <w:szCs w:val="22"/>
        </w:rPr>
        <w:t>, ii) 1.0 mM NAD</w:t>
      </w:r>
      <w:r w:rsidRPr="009463FD">
        <w:rPr>
          <w:sz w:val="22"/>
          <w:szCs w:val="22"/>
          <w:vertAlign w:val="superscript"/>
        </w:rPr>
        <w:t>+</w:t>
      </w:r>
      <w:r w:rsidRPr="009463FD">
        <w:rPr>
          <w:sz w:val="22"/>
          <w:szCs w:val="22"/>
        </w:rPr>
        <w:t>, iii) 30 mM sodium benzoate, iv) 30 mM sodium benzoate and 1 mM NAD</w:t>
      </w:r>
      <w:r w:rsidRPr="009463FD">
        <w:rPr>
          <w:sz w:val="22"/>
          <w:szCs w:val="22"/>
          <w:vertAlign w:val="superscript"/>
        </w:rPr>
        <w:t>+</w:t>
      </w:r>
      <w:r w:rsidRPr="009463FD">
        <w:rPr>
          <w:sz w:val="22"/>
          <w:szCs w:val="22"/>
        </w:rPr>
        <w:t>, v) 30 mM sodium benzoate and 0.1 mM NAD</w:t>
      </w:r>
      <w:r w:rsidRPr="009463FD">
        <w:rPr>
          <w:sz w:val="22"/>
          <w:szCs w:val="22"/>
          <w:vertAlign w:val="superscript"/>
        </w:rPr>
        <w:t>+</w:t>
      </w:r>
      <w:r w:rsidRPr="009463FD">
        <w:rPr>
          <w:sz w:val="22"/>
          <w:szCs w:val="22"/>
        </w:rPr>
        <w:t xml:space="preserve"> in 100 mM citric acid/Na</w:t>
      </w:r>
      <w:r w:rsidRPr="009463FD">
        <w:rPr>
          <w:sz w:val="22"/>
          <w:szCs w:val="22"/>
          <w:vertAlign w:val="subscript"/>
        </w:rPr>
        <w:t>2</w:t>
      </w:r>
      <w:r w:rsidRPr="009463FD">
        <w:rPr>
          <w:sz w:val="22"/>
          <w:szCs w:val="22"/>
        </w:rPr>
        <w:t>HPO</w:t>
      </w:r>
      <w:r w:rsidRPr="009463FD">
        <w:rPr>
          <w:sz w:val="22"/>
          <w:szCs w:val="22"/>
          <w:vertAlign w:val="subscript"/>
        </w:rPr>
        <w:t>4</w:t>
      </w:r>
      <w:r w:rsidRPr="009463FD">
        <w:rPr>
          <w:sz w:val="22"/>
          <w:szCs w:val="22"/>
        </w:rPr>
        <w:t xml:space="preserve"> buffer pH 5.6. The change of NAD</w:t>
      </w:r>
      <w:r w:rsidRPr="009463FD">
        <w:rPr>
          <w:sz w:val="22"/>
          <w:szCs w:val="22"/>
          <w:vertAlign w:val="superscript"/>
        </w:rPr>
        <w:t>+</w:t>
      </w:r>
      <w:r w:rsidRPr="009463FD">
        <w:rPr>
          <w:sz w:val="22"/>
          <w:szCs w:val="22"/>
        </w:rPr>
        <w:t xml:space="preserve"> concentration was measured by UV-vis at 340 nm while the concentration of benzaldehyde was followed by HPLC method 2. Each test was conducted in two repetitions. The reactions progress was followed for 30-80 min. The progress curves for NADH were fitted with linear function for the initial time of the reaction (0-30 s) while those for benzaldehyde were fitted with the burst-type </w:t>
      </w:r>
      <w:bookmarkStart w:id="10" w:name="_Hlk96796954"/>
      <w:r w:rsidRPr="009463FD">
        <w:rPr>
          <w:sz w:val="22"/>
          <w:szCs w:val="22"/>
        </w:rPr>
        <w:t xml:space="preserve">equation [P] = </w:t>
      </w:r>
      <w:r w:rsidRPr="009463FD">
        <w:rPr>
          <w:sz w:val="22"/>
          <w:szCs w:val="22"/>
        </w:rPr>
        <w:sym w:font="Symbol" w:char="F020"/>
      </w:r>
      <w:r w:rsidRPr="009463FD">
        <w:rPr>
          <w:sz w:val="22"/>
          <w:szCs w:val="22"/>
        </w:rPr>
        <w:sym w:font="Symbol" w:char="F050"/>
      </w:r>
      <w:r w:rsidRPr="009463FD">
        <w:rPr>
          <w:sz w:val="22"/>
          <w:szCs w:val="22"/>
        </w:rPr>
        <w:t xml:space="preserve"> [1– </w:t>
      </w:r>
      <w:proofErr w:type="gramStart"/>
      <w:r w:rsidRPr="009463FD">
        <w:rPr>
          <w:sz w:val="22"/>
          <w:szCs w:val="22"/>
        </w:rPr>
        <w:t>exp( –</w:t>
      </w:r>
      <w:proofErr w:type="gramEnd"/>
      <w:r w:rsidRPr="009463FD">
        <w:rPr>
          <w:sz w:val="22"/>
          <w:szCs w:val="22"/>
        </w:rPr>
        <w:t xml:space="preserve"> k</w:t>
      </w:r>
      <w:r w:rsidRPr="009463FD">
        <w:rPr>
          <w:sz w:val="22"/>
          <w:szCs w:val="22"/>
          <w:vertAlign w:val="subscript"/>
        </w:rPr>
        <w:t>b</w:t>
      </w:r>
      <w:r w:rsidRPr="009463FD">
        <w:rPr>
          <w:sz w:val="22"/>
          <w:szCs w:val="22"/>
        </w:rPr>
        <w:t>t )] + V</w:t>
      </w:r>
      <w:r w:rsidRPr="009463FD">
        <w:rPr>
          <w:sz w:val="22"/>
          <w:szCs w:val="22"/>
          <w:vertAlign w:val="subscript"/>
        </w:rPr>
        <w:t>ss</w:t>
      </w:r>
      <w:r w:rsidRPr="009463FD">
        <w:rPr>
          <w:sz w:val="22"/>
          <w:szCs w:val="22"/>
        </w:rPr>
        <w:t xml:space="preserve">t </w:t>
      </w:r>
      <w:bookmarkEnd w:id="10"/>
      <w:r w:rsidRPr="009463FD">
        <w:rPr>
          <w:sz w:val="22"/>
          <w:szCs w:val="22"/>
        </w:rPr>
        <w:t>provided in Origin Pro 2019b. The V</w:t>
      </w:r>
      <w:r w:rsidRPr="009463FD">
        <w:rPr>
          <w:sz w:val="22"/>
          <w:szCs w:val="22"/>
          <w:vertAlign w:val="subscript"/>
        </w:rPr>
        <w:t>ss</w:t>
      </w:r>
      <w:r w:rsidRPr="009463FD">
        <w:rPr>
          <w:sz w:val="22"/>
          <w:szCs w:val="22"/>
        </w:rPr>
        <w:t xml:space="preserve"> constant was used to calculate specific activities of the linear phase. The progress curve for benzaldehyde synthesis (Fig 2B) is shown for a reactor at pH 5.6 with 30 mM benzoate and 120 μM AOR</w:t>
      </w:r>
      <w:r w:rsidR="00437299" w:rsidRPr="009463FD">
        <w:rPr>
          <w:i/>
          <w:sz w:val="22"/>
          <w:szCs w:val="22"/>
          <w:vertAlign w:val="subscript"/>
        </w:rPr>
        <w:t>Aa</w:t>
      </w:r>
      <w:r w:rsidRPr="009463FD">
        <w:rPr>
          <w:sz w:val="22"/>
          <w:szCs w:val="22"/>
        </w:rPr>
        <w:t xml:space="preserve"> under anaerobic conditions.</w:t>
      </w:r>
    </w:p>
    <w:p w14:paraId="433E5225" w14:textId="77777777" w:rsidR="00D521C6" w:rsidRPr="009463FD" w:rsidRDefault="00D521C6" w:rsidP="00161CF5">
      <w:pPr>
        <w:pStyle w:val="H3"/>
        <w:rPr>
          <w:sz w:val="22"/>
          <w:szCs w:val="22"/>
        </w:rPr>
      </w:pPr>
      <w:bookmarkStart w:id="11" w:name="_Toc100137199"/>
      <w:r w:rsidRPr="009463FD">
        <w:rPr>
          <w:sz w:val="22"/>
          <w:szCs w:val="22"/>
        </w:rPr>
        <w:t>Controls for non-catalytic production of benzaldehyde</w:t>
      </w:r>
      <w:bookmarkEnd w:id="11"/>
    </w:p>
    <w:p w14:paraId="48E23D4B" w14:textId="77777777" w:rsidR="00D521C6" w:rsidRPr="009463FD" w:rsidRDefault="00D521C6" w:rsidP="00E8768A">
      <w:pPr>
        <w:spacing w:before="120" w:after="120" w:line="225" w:lineRule="exact"/>
        <w:jc w:val="both"/>
        <w:rPr>
          <w:rFonts w:ascii="Arial" w:hAnsi="Arial" w:cs="Arial"/>
          <w:sz w:val="22"/>
          <w:szCs w:val="22"/>
          <w:lang w:val="en-US"/>
        </w:rPr>
      </w:pPr>
      <w:r w:rsidRPr="009463FD">
        <w:rPr>
          <w:rFonts w:ascii="Arial" w:hAnsi="Arial" w:cs="Arial"/>
          <w:sz w:val="22"/>
          <w:szCs w:val="22"/>
          <w:lang w:val="en-US"/>
        </w:rPr>
        <w:lastRenderedPageBreak/>
        <w:t xml:space="preserve">All mentioned controls were prepared in parallel with the enzyme assays reported using the same concentrations of reagents as in samples used for enzyme assays: </w:t>
      </w:r>
      <w:r w:rsidRPr="009463FD">
        <w:rPr>
          <w:rFonts w:ascii="Arial" w:hAnsi="Arial" w:cs="Arial"/>
          <w:color w:val="000000"/>
          <w:sz w:val="22"/>
          <w:szCs w:val="22"/>
          <w:lang w:val="en-US"/>
        </w:rPr>
        <w:t>2.5 % H</w:t>
      </w:r>
      <w:r w:rsidRPr="009463FD">
        <w:rPr>
          <w:rFonts w:ascii="Arial" w:hAnsi="Arial" w:cs="Arial"/>
          <w:color w:val="000000"/>
          <w:sz w:val="22"/>
          <w:szCs w:val="22"/>
          <w:vertAlign w:val="subscript"/>
          <w:lang w:val="en-US"/>
        </w:rPr>
        <w:t>2</w:t>
      </w:r>
      <w:r w:rsidRPr="009463FD">
        <w:rPr>
          <w:rFonts w:ascii="Arial" w:hAnsi="Arial" w:cs="Arial"/>
          <w:color w:val="000000"/>
          <w:sz w:val="22"/>
          <w:szCs w:val="22"/>
          <w:lang w:val="en-US"/>
        </w:rPr>
        <w:t xml:space="preserve"> (v/v) in the headspace, </w:t>
      </w:r>
      <w:r w:rsidRPr="009463FD">
        <w:rPr>
          <w:rFonts w:ascii="Arial" w:hAnsi="Arial" w:cs="Arial"/>
          <w:sz w:val="22"/>
          <w:szCs w:val="22"/>
          <w:lang w:val="en-US"/>
        </w:rPr>
        <w:t xml:space="preserve">30 mM benzoic acid </w:t>
      </w:r>
      <w:r w:rsidRPr="009463FD">
        <w:rPr>
          <w:rFonts w:ascii="Arial" w:hAnsi="Arial" w:cs="Arial"/>
          <w:color w:val="000000"/>
          <w:sz w:val="22"/>
          <w:szCs w:val="22"/>
          <w:lang w:val="en-US"/>
        </w:rPr>
        <w:t>in 100 mM citric acid/Na</w:t>
      </w:r>
      <w:r w:rsidRPr="009463FD">
        <w:rPr>
          <w:rFonts w:ascii="Arial" w:hAnsi="Arial" w:cs="Arial"/>
          <w:color w:val="000000"/>
          <w:sz w:val="22"/>
          <w:szCs w:val="22"/>
          <w:vertAlign w:val="subscript"/>
          <w:lang w:val="en-US"/>
        </w:rPr>
        <w:t>2</w:t>
      </w:r>
      <w:r w:rsidRPr="009463FD">
        <w:rPr>
          <w:rFonts w:ascii="Arial" w:hAnsi="Arial" w:cs="Arial"/>
          <w:color w:val="000000"/>
          <w:sz w:val="22"/>
          <w:szCs w:val="22"/>
          <w:lang w:val="en-US"/>
        </w:rPr>
        <w:t>HPO</w:t>
      </w:r>
      <w:r w:rsidRPr="009463FD">
        <w:rPr>
          <w:rFonts w:ascii="Arial" w:hAnsi="Arial" w:cs="Arial"/>
          <w:color w:val="000000"/>
          <w:sz w:val="22"/>
          <w:szCs w:val="22"/>
          <w:vertAlign w:val="subscript"/>
          <w:lang w:val="en-US"/>
        </w:rPr>
        <w:t>4</w:t>
      </w:r>
      <w:r w:rsidRPr="009463FD">
        <w:rPr>
          <w:rFonts w:ascii="Arial" w:hAnsi="Arial" w:cs="Arial"/>
          <w:color w:val="000000"/>
          <w:sz w:val="22"/>
          <w:szCs w:val="22"/>
          <w:lang w:val="en-US"/>
        </w:rPr>
        <w:t xml:space="preserve"> buffer pH 5.6</w:t>
      </w:r>
      <w:r w:rsidRPr="009463FD">
        <w:rPr>
          <w:rFonts w:ascii="Arial" w:hAnsi="Arial" w:cs="Arial"/>
          <w:sz w:val="22"/>
          <w:szCs w:val="22"/>
          <w:lang w:val="en-US"/>
        </w:rPr>
        <w:t xml:space="preserve"> and:</w:t>
      </w:r>
    </w:p>
    <w:p w14:paraId="2A5636A5" w14:textId="77777777" w:rsidR="00D521C6" w:rsidRPr="009463FD" w:rsidRDefault="00D521C6" w:rsidP="00E8768A">
      <w:pPr>
        <w:numPr>
          <w:ilvl w:val="0"/>
          <w:numId w:val="3"/>
        </w:numPr>
        <w:spacing w:before="120" w:after="120" w:line="225" w:lineRule="exact"/>
        <w:jc w:val="both"/>
        <w:rPr>
          <w:rFonts w:ascii="Arial" w:hAnsi="Arial" w:cs="Arial"/>
          <w:sz w:val="22"/>
          <w:szCs w:val="22"/>
        </w:rPr>
      </w:pPr>
      <w:r w:rsidRPr="009463FD">
        <w:rPr>
          <w:rFonts w:ascii="Arial" w:hAnsi="Arial" w:cs="Arial"/>
          <w:sz w:val="22"/>
          <w:szCs w:val="22"/>
        </w:rPr>
        <w:t>no protein;</w:t>
      </w:r>
    </w:p>
    <w:p w14:paraId="487B2DF5" w14:textId="09A2AFF0" w:rsidR="00D521C6" w:rsidRPr="009463FD" w:rsidRDefault="00D521C6" w:rsidP="00E8768A">
      <w:pPr>
        <w:numPr>
          <w:ilvl w:val="0"/>
          <w:numId w:val="3"/>
        </w:numPr>
        <w:spacing w:before="120" w:after="120" w:line="225" w:lineRule="exact"/>
        <w:jc w:val="both"/>
        <w:rPr>
          <w:rFonts w:ascii="Arial" w:hAnsi="Arial" w:cs="Arial"/>
          <w:sz w:val="22"/>
          <w:szCs w:val="22"/>
          <w:lang w:val="en-US"/>
        </w:rPr>
      </w:pPr>
      <w:r w:rsidRPr="009463FD">
        <w:rPr>
          <w:rFonts w:ascii="Arial" w:hAnsi="Arial" w:cs="Arial"/>
          <w:sz w:val="22"/>
          <w:szCs w:val="22"/>
          <w:lang w:val="en-US"/>
        </w:rPr>
        <w:t>bovine serum albumin (BSA) instead of AOR</w:t>
      </w:r>
      <w:r w:rsidR="00437299" w:rsidRPr="009463FD">
        <w:rPr>
          <w:rFonts w:ascii="Arial" w:hAnsi="Arial" w:cs="Arial"/>
          <w:i/>
          <w:sz w:val="22"/>
          <w:szCs w:val="22"/>
          <w:vertAlign w:val="subscript"/>
          <w:lang w:val="en-US"/>
        </w:rPr>
        <w:t>Aa</w:t>
      </w:r>
      <w:r w:rsidRPr="009463FD">
        <w:rPr>
          <w:rFonts w:ascii="Arial" w:hAnsi="Arial" w:cs="Arial"/>
          <w:sz w:val="22"/>
          <w:szCs w:val="22"/>
          <w:lang w:val="en-US"/>
        </w:rPr>
        <w:t xml:space="preserve"> - BSA (Sigma-Aldrich, Saint Louis, </w:t>
      </w:r>
      <w:proofErr w:type="gramStart"/>
      <w:r w:rsidRPr="009463FD">
        <w:rPr>
          <w:rFonts w:ascii="Arial" w:hAnsi="Arial" w:cs="Arial"/>
          <w:sz w:val="22"/>
          <w:szCs w:val="22"/>
          <w:lang w:val="en-US"/>
        </w:rPr>
        <w:t>USA )</w:t>
      </w:r>
      <w:proofErr w:type="gramEnd"/>
      <w:r w:rsidRPr="009463FD">
        <w:rPr>
          <w:rFonts w:ascii="Arial" w:hAnsi="Arial" w:cs="Arial"/>
          <w:sz w:val="22"/>
          <w:szCs w:val="22"/>
          <w:lang w:val="en-US"/>
        </w:rPr>
        <w:t xml:space="preserve"> to a concentration of 0.02 mg/mL in the reaction mixture</w:t>
      </w:r>
    </w:p>
    <w:p w14:paraId="389EFDED" w14:textId="709FC434" w:rsidR="00D521C6" w:rsidRPr="009463FD" w:rsidRDefault="00D521C6" w:rsidP="00E8768A">
      <w:pPr>
        <w:numPr>
          <w:ilvl w:val="0"/>
          <w:numId w:val="3"/>
        </w:numPr>
        <w:spacing w:before="120" w:after="120" w:line="225" w:lineRule="exact"/>
        <w:jc w:val="both"/>
        <w:rPr>
          <w:rFonts w:ascii="Arial" w:hAnsi="Arial" w:cs="Arial"/>
          <w:sz w:val="22"/>
          <w:szCs w:val="22"/>
          <w:lang w:val="en-US"/>
        </w:rPr>
      </w:pPr>
      <w:r w:rsidRPr="009463FD">
        <w:rPr>
          <w:rFonts w:ascii="Arial" w:hAnsi="Arial" w:cs="Arial"/>
          <w:sz w:val="22"/>
          <w:szCs w:val="22"/>
          <w:lang w:val="en-US"/>
        </w:rPr>
        <w:t>AOR</w:t>
      </w:r>
      <w:r w:rsidR="00437299" w:rsidRPr="009463FD">
        <w:rPr>
          <w:rFonts w:ascii="Arial" w:hAnsi="Arial" w:cs="Arial"/>
          <w:i/>
          <w:sz w:val="22"/>
          <w:szCs w:val="22"/>
          <w:vertAlign w:val="subscript"/>
          <w:lang w:val="en-US"/>
        </w:rPr>
        <w:t>Aa</w:t>
      </w:r>
      <w:r w:rsidRPr="009463FD">
        <w:rPr>
          <w:rFonts w:ascii="Arial" w:hAnsi="Arial" w:cs="Arial"/>
          <w:sz w:val="22"/>
          <w:szCs w:val="22"/>
          <w:lang w:val="en-US"/>
        </w:rPr>
        <w:t xml:space="preserve"> (2mg/ml, 200 ul) after inactivation by incubation in 95 °C and centrifugation- the supernatant was tested for the presence of aldehyde, precipitated protein was mixed with reagents to a final concentration of protein 0.02 mg/ml.</w:t>
      </w:r>
    </w:p>
    <w:p w14:paraId="4680327B" w14:textId="0AA81DD2" w:rsidR="00D521C6" w:rsidRPr="009463FD" w:rsidRDefault="00D521C6" w:rsidP="00E8768A">
      <w:pPr>
        <w:spacing w:before="120" w:after="120" w:line="225" w:lineRule="exact"/>
        <w:jc w:val="both"/>
        <w:rPr>
          <w:rFonts w:ascii="Arial" w:hAnsi="Arial" w:cs="Arial"/>
          <w:sz w:val="22"/>
          <w:szCs w:val="22"/>
          <w:lang w:val="en-US"/>
        </w:rPr>
      </w:pPr>
      <w:r w:rsidRPr="009463FD">
        <w:rPr>
          <w:rFonts w:ascii="Arial" w:hAnsi="Arial" w:cs="Arial"/>
          <w:sz w:val="22"/>
          <w:szCs w:val="22"/>
          <w:lang w:val="en-US"/>
        </w:rPr>
        <w:t>Samples were taken from reactions after 1 h and were examined according to HPLC method 2. None of the above</w:t>
      </w:r>
      <w:r w:rsidR="007E5754" w:rsidRPr="009463FD">
        <w:rPr>
          <w:rFonts w:ascii="Arial" w:hAnsi="Arial" w:cs="Arial"/>
          <w:sz w:val="22"/>
          <w:szCs w:val="22"/>
          <w:lang w:val="en-US"/>
        </w:rPr>
        <w:t>-</w:t>
      </w:r>
      <w:r w:rsidRPr="009463FD">
        <w:rPr>
          <w:rFonts w:ascii="Arial" w:hAnsi="Arial" w:cs="Arial"/>
          <w:sz w:val="22"/>
          <w:szCs w:val="22"/>
          <w:lang w:val="en-US"/>
        </w:rPr>
        <w:t>mentioned controls showed the presence of any benzaldehyde or benzyl alcohol.</w:t>
      </w:r>
    </w:p>
    <w:p w14:paraId="3F1D7A2A" w14:textId="77777777" w:rsidR="00D521C6" w:rsidRPr="009463FD" w:rsidRDefault="00D521C6" w:rsidP="00D9226E">
      <w:pPr>
        <w:pStyle w:val="H3"/>
        <w:rPr>
          <w:sz w:val="22"/>
          <w:szCs w:val="22"/>
        </w:rPr>
      </w:pPr>
      <w:bookmarkStart w:id="12" w:name="_Toc100137200"/>
      <w:r w:rsidRPr="009463FD">
        <w:rPr>
          <w:sz w:val="22"/>
          <w:szCs w:val="22"/>
        </w:rPr>
        <w:t>Control without hydrogen:</w:t>
      </w:r>
      <w:bookmarkEnd w:id="12"/>
    </w:p>
    <w:p w14:paraId="68E48328" w14:textId="256F0743" w:rsidR="00D521C6" w:rsidRPr="009463FD" w:rsidRDefault="00D521C6" w:rsidP="000118A8">
      <w:pPr>
        <w:pStyle w:val="P1withIndendation"/>
        <w:rPr>
          <w:sz w:val="22"/>
          <w:szCs w:val="22"/>
        </w:rPr>
      </w:pPr>
      <w:r w:rsidRPr="009463FD">
        <w:rPr>
          <w:sz w:val="22"/>
          <w:szCs w:val="22"/>
        </w:rPr>
        <w:t>A capped vial with 2 mL of 30 mM benzoic acid, 100 mM citric buffer, pH 5.6, was flushed with nitrogen to get rid of any hydrogen (mixture prepared in the glovebox). AOR</w:t>
      </w:r>
      <w:r w:rsidR="00437299" w:rsidRPr="009463FD">
        <w:rPr>
          <w:i/>
          <w:sz w:val="22"/>
          <w:szCs w:val="22"/>
          <w:vertAlign w:val="subscript"/>
        </w:rPr>
        <w:t>Aa</w:t>
      </w:r>
      <w:r w:rsidRPr="009463FD">
        <w:rPr>
          <w:sz w:val="22"/>
          <w:szCs w:val="22"/>
        </w:rPr>
        <w:t xml:space="preserve"> was added to a concentration of 0.02 mg/mL in the reaction mixture and samples were collected after 1 h. Samples taken from reactions after 1 h were examined according to HPLC method 2. None of these controls showed the presence of any benzaldehyde or benzyl alcohol.</w:t>
      </w:r>
    </w:p>
    <w:p w14:paraId="1B71EC6D" w14:textId="77777777" w:rsidR="00D521C6" w:rsidRPr="009463FD" w:rsidRDefault="00D521C6" w:rsidP="00732CA4">
      <w:pPr>
        <w:pStyle w:val="H2"/>
        <w:numPr>
          <w:ilvl w:val="0"/>
          <w:numId w:val="9"/>
        </w:numPr>
        <w:rPr>
          <w:sz w:val="22"/>
          <w:szCs w:val="22"/>
        </w:rPr>
      </w:pPr>
      <w:bookmarkStart w:id="13" w:name="_Toc100137201"/>
      <w:r w:rsidRPr="009463FD">
        <w:rPr>
          <w:sz w:val="22"/>
          <w:szCs w:val="22"/>
        </w:rPr>
        <w:t>Analytical methods</w:t>
      </w:r>
      <w:bookmarkEnd w:id="13"/>
    </w:p>
    <w:p w14:paraId="7C87D927" w14:textId="77777777" w:rsidR="00D521C6" w:rsidRPr="009463FD" w:rsidRDefault="00D521C6" w:rsidP="00D62B60">
      <w:pPr>
        <w:pStyle w:val="Akapitzlist"/>
        <w:numPr>
          <w:ilvl w:val="1"/>
          <w:numId w:val="8"/>
        </w:numPr>
        <w:spacing w:before="120" w:after="120" w:line="225" w:lineRule="exact"/>
        <w:ind w:left="426" w:hanging="426"/>
        <w:rPr>
          <w:rFonts w:ascii="Arial" w:hAnsi="Arial" w:cs="Arial"/>
          <w:b/>
          <w:bCs/>
          <w:lang w:val="en-US"/>
        </w:rPr>
      </w:pPr>
      <w:r w:rsidRPr="009463FD">
        <w:rPr>
          <w:rFonts w:ascii="Arial" w:eastAsia="MS Mincho" w:hAnsi="Arial" w:cs="Arial"/>
          <w:b/>
          <w:lang w:val="en-US" w:eastAsia="ja-JP"/>
        </w:rPr>
        <w:t>HPLC method</w:t>
      </w:r>
      <w:r w:rsidRPr="009463FD">
        <w:rPr>
          <w:rFonts w:ascii="Arial" w:hAnsi="Arial" w:cs="Arial"/>
          <w:b/>
          <w:bCs/>
          <w:lang w:val="en-US"/>
        </w:rPr>
        <w:t xml:space="preserve"> 1</w:t>
      </w:r>
    </w:p>
    <w:p w14:paraId="02A298EB" w14:textId="77777777" w:rsidR="00D521C6" w:rsidRPr="009463FD" w:rsidRDefault="00D521C6" w:rsidP="000118A8">
      <w:pPr>
        <w:pStyle w:val="P1withIndendation"/>
        <w:rPr>
          <w:sz w:val="22"/>
          <w:szCs w:val="22"/>
        </w:rPr>
      </w:pPr>
      <w:r w:rsidRPr="009463FD">
        <w:rPr>
          <w:sz w:val="22"/>
          <w:szCs w:val="22"/>
        </w:rPr>
        <w:t>Two samples were collected for each time point and the reactions were stopped by mixing the samples with acetonitrile in a 1:1 (</w:t>
      </w:r>
      <w:proofErr w:type="gramStart"/>
      <w:r w:rsidRPr="009463FD">
        <w:rPr>
          <w:sz w:val="22"/>
          <w:szCs w:val="22"/>
        </w:rPr>
        <w:t>v:v</w:t>
      </w:r>
      <w:proofErr w:type="gramEnd"/>
      <w:r w:rsidRPr="009463FD">
        <w:rPr>
          <w:sz w:val="22"/>
          <w:szCs w:val="22"/>
        </w:rPr>
        <w:t xml:space="preserve">) ratio. The samples (30 μL per injection) were analyzed) on an Agilent 1100 HPLC, using a </w:t>
      </w:r>
      <w:r w:rsidRPr="009463FD">
        <w:rPr>
          <w:color w:val="000000"/>
          <w:sz w:val="22"/>
          <w:szCs w:val="22"/>
        </w:rPr>
        <w:t>LUNA</w:t>
      </w:r>
      <w:r w:rsidRPr="009463FD">
        <w:rPr>
          <w:color w:val="000000"/>
          <w:sz w:val="22"/>
          <w:szCs w:val="22"/>
          <w:vertAlign w:val="superscript"/>
        </w:rPr>
        <w:t>®</w:t>
      </w:r>
      <w:r w:rsidRPr="009463FD">
        <w:rPr>
          <w:color w:val="000000"/>
          <w:sz w:val="22"/>
          <w:szCs w:val="22"/>
        </w:rPr>
        <w:t xml:space="preserve"> 3u C8 column (100Å, 150x4.6 mm, 3μm bead size, </w:t>
      </w:r>
      <w:r w:rsidRPr="009463FD">
        <w:rPr>
          <w:sz w:val="22"/>
          <w:szCs w:val="22"/>
        </w:rPr>
        <w:t>Phenomenex, USA</w:t>
      </w:r>
      <w:r w:rsidRPr="009463FD">
        <w:rPr>
          <w:color w:val="000000"/>
          <w:sz w:val="22"/>
          <w:szCs w:val="22"/>
        </w:rPr>
        <w:t xml:space="preserve">) </w:t>
      </w:r>
      <w:r w:rsidRPr="009463FD">
        <w:rPr>
          <w:sz w:val="22"/>
          <w:szCs w:val="22"/>
        </w:rPr>
        <w:t xml:space="preserve">at 40 </w:t>
      </w:r>
      <w:r w:rsidRPr="009463FD">
        <w:rPr>
          <w:sz w:val="22"/>
          <w:szCs w:val="22"/>
          <w:vertAlign w:val="superscript"/>
        </w:rPr>
        <w:t>o</w:t>
      </w:r>
      <w:r w:rsidRPr="009463FD">
        <w:rPr>
          <w:sz w:val="22"/>
          <w:szCs w:val="22"/>
        </w:rPr>
        <w:t>C at 0.75 mL/min flow rate in isocratic mode with a water/ACN 65/45 (v/v) mobile phase. The runs were monitored at 245 nm using a DAD detector, and peaks were quantitated by integration and comparison to the calibration curve (see Fig. S12) with the respective standards.</w:t>
      </w:r>
    </w:p>
    <w:p w14:paraId="32D12AA4" w14:textId="77777777" w:rsidR="00D521C6" w:rsidRPr="009463FD" w:rsidRDefault="00D521C6" w:rsidP="0099130A">
      <w:pPr>
        <w:pStyle w:val="Nagwek1"/>
        <w:numPr>
          <w:ilvl w:val="1"/>
          <w:numId w:val="8"/>
        </w:numPr>
        <w:spacing w:before="120" w:after="120" w:line="225" w:lineRule="exact"/>
        <w:ind w:left="0" w:firstLine="0"/>
        <w:rPr>
          <w:rFonts w:cs="Arial"/>
          <w:b w:val="0"/>
          <w:szCs w:val="22"/>
        </w:rPr>
      </w:pPr>
      <w:bookmarkStart w:id="14" w:name="_Toc100137202"/>
      <w:r w:rsidRPr="009463FD">
        <w:rPr>
          <w:rFonts w:cs="Arial"/>
          <w:szCs w:val="22"/>
        </w:rPr>
        <w:t>HPLC method 2</w:t>
      </w:r>
      <w:bookmarkEnd w:id="14"/>
    </w:p>
    <w:p w14:paraId="1D5DA30F" w14:textId="607AE44B" w:rsidR="00D521C6" w:rsidRPr="009463FD" w:rsidRDefault="00D521C6" w:rsidP="000118A8">
      <w:pPr>
        <w:pStyle w:val="P1withIndendation"/>
        <w:rPr>
          <w:sz w:val="22"/>
          <w:szCs w:val="22"/>
        </w:rPr>
      </w:pPr>
      <w:r w:rsidRPr="009463FD">
        <w:rPr>
          <w:sz w:val="22"/>
          <w:szCs w:val="22"/>
        </w:rPr>
        <w:t xml:space="preserve">The concentrations of benzaldehyde and/or benzyl alcohol were determined using HPLC-DAD methods. Two 100 μL samples were collected for each time point and the reaction was stopped by mixing the samples with acetonitrile in a 7:5 (v/v) ratio. Aliquots of 2 μL of the samples were analysed with Agilent 1260 UHPLC equipped with DAD using a ZORBAX 300 SB-C18 column (RRHD, 2.1 x 50mm, 1.8 </w:t>
      </w:r>
      <w:r w:rsidRPr="009463FD">
        <w:rPr>
          <w:rFonts w:ascii="Times New Roman" w:hAnsi="Times New Roman"/>
          <w:sz w:val="22"/>
          <w:szCs w:val="22"/>
        </w:rPr>
        <w:t>μ</w:t>
      </w:r>
      <w:r w:rsidRPr="009463FD">
        <w:rPr>
          <w:sz w:val="22"/>
          <w:szCs w:val="22"/>
        </w:rPr>
        <w:t>m, Agilent, USA) at 30 °C and 0.2 mL/min flow rate in the isocratic mode 70/30 H</w:t>
      </w:r>
      <w:r w:rsidRPr="009463FD">
        <w:rPr>
          <w:sz w:val="22"/>
          <w:szCs w:val="22"/>
          <w:vertAlign w:val="subscript"/>
        </w:rPr>
        <w:t>2</w:t>
      </w:r>
      <w:r w:rsidRPr="009463FD">
        <w:rPr>
          <w:sz w:val="22"/>
          <w:szCs w:val="22"/>
        </w:rPr>
        <w:t xml:space="preserve">O/ACN with a 0.1% formic acid mobile phase. Each sample was analyzed in triplicate. Benzyl alcohol was monitored at 210 nm (RT:1.7 min), </w:t>
      </w:r>
      <w:r w:rsidR="007E5754" w:rsidRPr="009463FD">
        <w:rPr>
          <w:sz w:val="22"/>
          <w:szCs w:val="22"/>
        </w:rPr>
        <w:t xml:space="preserve">and </w:t>
      </w:r>
      <w:r w:rsidRPr="009463FD">
        <w:rPr>
          <w:sz w:val="22"/>
          <w:szCs w:val="22"/>
        </w:rPr>
        <w:t xml:space="preserve">benzaldehyde at 250 nm (RT: 3.4 min). The quantitation of both compounds was conducted based on external standard calibration curves (Fig. S14) and both LOD and LOQ were about 5 and 15 </w:t>
      </w:r>
      <w:r w:rsidRPr="009463FD">
        <w:rPr>
          <w:rFonts w:ascii="Calibri" w:hAnsi="Calibri" w:cs="Calibri"/>
          <w:sz w:val="22"/>
          <w:szCs w:val="22"/>
        </w:rPr>
        <w:t>μ</w:t>
      </w:r>
      <w:r w:rsidRPr="009463FD">
        <w:rPr>
          <w:sz w:val="22"/>
          <w:szCs w:val="22"/>
        </w:rPr>
        <w:t xml:space="preserve">M (Table S4), respectively. </w:t>
      </w:r>
    </w:p>
    <w:p w14:paraId="2C4539E3" w14:textId="77777777" w:rsidR="00D521C6" w:rsidRPr="009463FD" w:rsidRDefault="00D521C6" w:rsidP="00D62B60">
      <w:pPr>
        <w:pStyle w:val="Akapitzlist"/>
        <w:numPr>
          <w:ilvl w:val="1"/>
          <w:numId w:val="8"/>
        </w:numPr>
        <w:spacing w:before="120" w:after="120" w:line="225" w:lineRule="exact"/>
        <w:ind w:left="426" w:hanging="425"/>
        <w:rPr>
          <w:rFonts w:ascii="Arial" w:hAnsi="Arial" w:cs="Arial"/>
          <w:b/>
          <w:bCs/>
          <w:lang w:val="en-US"/>
        </w:rPr>
      </w:pPr>
      <w:r w:rsidRPr="009463FD">
        <w:rPr>
          <w:rFonts w:ascii="Arial" w:hAnsi="Arial" w:cs="Arial"/>
          <w:b/>
          <w:bCs/>
          <w:lang w:val="en-US"/>
        </w:rPr>
        <w:t>HPLC method 3</w:t>
      </w:r>
    </w:p>
    <w:p w14:paraId="76CA7F38" w14:textId="65950B3A" w:rsidR="00D521C6" w:rsidRPr="009463FD" w:rsidRDefault="00D521C6" w:rsidP="000118A8">
      <w:pPr>
        <w:pStyle w:val="P1withIndendation"/>
        <w:rPr>
          <w:sz w:val="22"/>
          <w:szCs w:val="22"/>
        </w:rPr>
      </w:pPr>
      <w:r w:rsidRPr="009463FD">
        <w:rPr>
          <w:sz w:val="22"/>
          <w:szCs w:val="22"/>
        </w:rPr>
        <w:t xml:space="preserve">The method was used for </w:t>
      </w:r>
      <w:r w:rsidR="007E5754" w:rsidRPr="009463FD">
        <w:rPr>
          <w:sz w:val="22"/>
          <w:szCs w:val="22"/>
        </w:rPr>
        <w:t xml:space="preserve">the </w:t>
      </w:r>
      <w:r w:rsidRPr="009463FD">
        <w:rPr>
          <w:sz w:val="22"/>
          <w:szCs w:val="22"/>
        </w:rPr>
        <w:t xml:space="preserve">detection of </w:t>
      </w:r>
      <w:r w:rsidRPr="009463FD">
        <w:rPr>
          <w:sz w:val="22"/>
          <w:szCs w:val="22"/>
          <w:lang w:val="en-US"/>
        </w:rPr>
        <w:t>(</w:t>
      </w:r>
      <w:r w:rsidRPr="009463FD">
        <w:rPr>
          <w:i/>
          <w:iCs/>
          <w:sz w:val="22"/>
          <w:szCs w:val="22"/>
          <w:lang w:val="en-US"/>
        </w:rPr>
        <w:t>R</w:t>
      </w:r>
      <w:r w:rsidRPr="009463FD">
        <w:rPr>
          <w:sz w:val="22"/>
          <w:szCs w:val="22"/>
          <w:lang w:val="en-US"/>
        </w:rPr>
        <w:t>)-1-phenylethanol.</w:t>
      </w:r>
    </w:p>
    <w:p w14:paraId="517F8BAB" w14:textId="77777777" w:rsidR="00D521C6" w:rsidRPr="009463FD" w:rsidRDefault="00D521C6" w:rsidP="000118A8">
      <w:pPr>
        <w:pStyle w:val="P1withIndendation"/>
        <w:rPr>
          <w:noProof/>
          <w:sz w:val="22"/>
          <w:szCs w:val="22"/>
          <w:lang w:val="en-US" w:eastAsia="pl-PL"/>
        </w:rPr>
      </w:pPr>
      <w:bookmarkStart w:id="15" w:name="_Hlk97808119"/>
      <w:r w:rsidRPr="009463FD">
        <w:rPr>
          <w:sz w:val="22"/>
          <w:szCs w:val="22"/>
          <w:shd w:val="clear" w:color="auto" w:fill="FFFFFF"/>
          <w:lang w:val="en-US"/>
        </w:rPr>
        <w:t xml:space="preserve">The product concentrations were determined with HPLC using an Agilent 1100 system equipped with a DAD detector. The separations were performed on Ascentic® RP-Amide Express column (75 mm × 4.6 mm, 2.7 </w:t>
      </w:r>
      <w:r w:rsidRPr="009463FD">
        <w:rPr>
          <w:sz w:val="22"/>
          <w:szCs w:val="22"/>
          <w:shd w:val="clear" w:color="auto" w:fill="FFFFFF"/>
        </w:rPr>
        <w:t>μ</w:t>
      </w:r>
      <w:r w:rsidRPr="009463FD">
        <w:rPr>
          <w:sz w:val="22"/>
          <w:szCs w:val="22"/>
          <w:shd w:val="clear" w:color="auto" w:fill="FFFFFF"/>
          <w:lang w:val="en-US"/>
        </w:rPr>
        <w:t xml:space="preserve">m) at </w:t>
      </w:r>
      <w:proofErr w:type="gramStart"/>
      <w:r w:rsidRPr="009463FD">
        <w:rPr>
          <w:sz w:val="22"/>
          <w:szCs w:val="22"/>
          <w:shd w:val="clear" w:color="auto" w:fill="FFFFFF"/>
          <w:lang w:val="en-US"/>
        </w:rPr>
        <w:t>40  ̊</w:t>
      </w:r>
      <w:proofErr w:type="gramEnd"/>
      <w:r w:rsidRPr="009463FD">
        <w:rPr>
          <w:sz w:val="22"/>
          <w:szCs w:val="22"/>
          <w:shd w:val="clear" w:color="auto" w:fill="FFFFFF"/>
          <w:lang w:val="en-US"/>
        </w:rPr>
        <w:t xml:space="preserve">C at the flow rate of 1 mL/min and injection volumes of 20 </w:t>
      </w:r>
      <w:r w:rsidRPr="009463FD">
        <w:rPr>
          <w:sz w:val="22"/>
          <w:szCs w:val="22"/>
          <w:shd w:val="clear" w:color="auto" w:fill="FFFFFF"/>
        </w:rPr>
        <w:t>μ</w:t>
      </w:r>
      <w:r w:rsidRPr="009463FD">
        <w:rPr>
          <w:sz w:val="22"/>
          <w:szCs w:val="22"/>
          <w:shd w:val="clear" w:color="auto" w:fill="FFFFFF"/>
          <w:lang w:val="en-US"/>
        </w:rPr>
        <w:t>L mobile phase H</w:t>
      </w:r>
      <w:r w:rsidRPr="009463FD">
        <w:rPr>
          <w:sz w:val="22"/>
          <w:szCs w:val="22"/>
          <w:shd w:val="clear" w:color="auto" w:fill="FFFFFF"/>
          <w:vertAlign w:val="subscript"/>
          <w:lang w:val="en-US"/>
        </w:rPr>
        <w:t>2</w:t>
      </w:r>
      <w:r w:rsidRPr="009463FD">
        <w:rPr>
          <w:sz w:val="22"/>
          <w:szCs w:val="22"/>
          <w:shd w:val="clear" w:color="auto" w:fill="FFFFFF"/>
          <w:lang w:val="en-US"/>
        </w:rPr>
        <w:t>O (A) and CH</w:t>
      </w:r>
      <w:r w:rsidRPr="009463FD">
        <w:rPr>
          <w:sz w:val="22"/>
          <w:szCs w:val="22"/>
          <w:shd w:val="clear" w:color="auto" w:fill="FFFFFF"/>
          <w:vertAlign w:val="subscript"/>
          <w:lang w:val="en-US"/>
        </w:rPr>
        <w:t>3</w:t>
      </w:r>
      <w:r w:rsidRPr="009463FD">
        <w:rPr>
          <w:sz w:val="22"/>
          <w:szCs w:val="22"/>
          <w:shd w:val="clear" w:color="auto" w:fill="FFFFFF"/>
          <w:lang w:val="en-US"/>
        </w:rPr>
        <w:t>CN(B) as a mobile phase. The following gradient program was used: 0-0.5 min 20% (v/v) B, 0.5 to 0.8 min gradient to 35% B, 0.8 to 4.2 min isocratic 35%. The quantitation of substrate was conducted at 210 nm against external standard calibration (Fig. S16.).</w:t>
      </w:r>
      <w:r w:rsidRPr="009463FD">
        <w:rPr>
          <w:noProof/>
          <w:sz w:val="22"/>
          <w:szCs w:val="22"/>
          <w:lang w:val="en-US" w:eastAsia="pl-PL"/>
        </w:rPr>
        <w:t xml:space="preserve"> </w:t>
      </w:r>
      <w:bookmarkEnd w:id="15"/>
    </w:p>
    <w:p w14:paraId="251DF092" w14:textId="77777777" w:rsidR="00D521C6" w:rsidRPr="009463FD" w:rsidRDefault="00D521C6" w:rsidP="0099130A">
      <w:pPr>
        <w:pStyle w:val="Nagwek1"/>
        <w:numPr>
          <w:ilvl w:val="1"/>
          <w:numId w:val="8"/>
        </w:numPr>
        <w:spacing w:after="120" w:line="225" w:lineRule="exact"/>
        <w:ind w:left="0" w:firstLine="0"/>
        <w:jc w:val="both"/>
        <w:rPr>
          <w:rFonts w:cs="Arial"/>
          <w:b w:val="0"/>
          <w:bCs/>
          <w:szCs w:val="22"/>
        </w:rPr>
      </w:pPr>
      <w:bookmarkStart w:id="16" w:name="_Toc100137203"/>
      <w:r w:rsidRPr="009463FD">
        <w:rPr>
          <w:rFonts w:cs="Arial"/>
          <w:bCs/>
          <w:szCs w:val="22"/>
        </w:rPr>
        <w:t>LC-MS/MS identification of 4-hydroxybenzaldehyde</w:t>
      </w:r>
      <w:bookmarkEnd w:id="16"/>
    </w:p>
    <w:p w14:paraId="08A2D587" w14:textId="77777777" w:rsidR="00D521C6" w:rsidRPr="009463FD" w:rsidRDefault="00D521C6" w:rsidP="000118A8">
      <w:pPr>
        <w:pStyle w:val="P1withIndendation"/>
        <w:rPr>
          <w:rFonts w:eastAsia="Times New Roman"/>
          <w:color w:val="000000"/>
          <w:sz w:val="22"/>
          <w:szCs w:val="22"/>
        </w:rPr>
      </w:pPr>
      <w:r w:rsidRPr="009463FD">
        <w:rPr>
          <w:sz w:val="22"/>
          <w:szCs w:val="22"/>
        </w:rPr>
        <w:t xml:space="preserve">The reactions were stopped by the addition of acetonitrile 1:1 to the reaction mixture and centrifugation. The samples (5μL) were analysed by an Agilent 1260 UHPLC equipped with DAD using </w:t>
      </w:r>
      <w:r w:rsidRPr="009463FD">
        <w:rPr>
          <w:sz w:val="22"/>
          <w:szCs w:val="22"/>
        </w:rPr>
        <w:lastRenderedPageBreak/>
        <w:t>a ZORBAX 300 SB-C18 column at 30 °C and 0.2 mL/min flow rate in the isocratic mode 85/15 H</w:t>
      </w:r>
      <w:r w:rsidRPr="009463FD">
        <w:rPr>
          <w:sz w:val="22"/>
          <w:szCs w:val="22"/>
          <w:vertAlign w:val="subscript"/>
        </w:rPr>
        <w:t>2</w:t>
      </w:r>
      <w:r w:rsidRPr="009463FD">
        <w:rPr>
          <w:sz w:val="22"/>
          <w:szCs w:val="22"/>
        </w:rPr>
        <w:t xml:space="preserve">O/MetOH with a 0.1% formic acid mobile phase. The product (4-hydroxybenzaldehyde) eluted at 2.4 min (see Fig. S11) and was detected by LC-MS/MS identification by a </w:t>
      </w:r>
      <w:r w:rsidRPr="009463FD">
        <w:rPr>
          <w:rFonts w:eastAsia="Times New Roman"/>
          <w:color w:val="000000"/>
          <w:sz w:val="22"/>
          <w:szCs w:val="22"/>
        </w:rPr>
        <w:t xml:space="preserve">qualifier product ion (123.0 → 77.1) and quantifier (123.0 → 95) (details of MS method in Table S4). </w:t>
      </w:r>
    </w:p>
    <w:p w14:paraId="69E65044" w14:textId="77777777" w:rsidR="00D521C6" w:rsidRPr="009463FD" w:rsidRDefault="00D521C6" w:rsidP="0099130A">
      <w:pPr>
        <w:pStyle w:val="Nagwek1"/>
        <w:numPr>
          <w:ilvl w:val="1"/>
          <w:numId w:val="8"/>
        </w:numPr>
        <w:spacing w:after="120" w:line="225" w:lineRule="exact"/>
        <w:ind w:left="0" w:firstLine="0"/>
        <w:rPr>
          <w:rFonts w:cs="Arial"/>
          <w:b w:val="0"/>
          <w:bCs/>
          <w:szCs w:val="22"/>
        </w:rPr>
      </w:pPr>
      <w:bookmarkStart w:id="17" w:name="_Toc100137204"/>
      <w:r w:rsidRPr="009463FD">
        <w:rPr>
          <w:rFonts w:cs="Arial"/>
          <w:bCs/>
          <w:szCs w:val="22"/>
        </w:rPr>
        <w:t>GC-MS identification of aldehydes</w:t>
      </w:r>
      <w:bookmarkEnd w:id="17"/>
      <w:r w:rsidRPr="009463FD">
        <w:rPr>
          <w:rFonts w:cs="Arial"/>
          <w:bCs/>
          <w:szCs w:val="22"/>
        </w:rPr>
        <w:t xml:space="preserve"> </w:t>
      </w:r>
    </w:p>
    <w:p w14:paraId="43A231B2" w14:textId="12C6FEF6" w:rsidR="00D521C6" w:rsidRPr="009463FD" w:rsidRDefault="00D521C6" w:rsidP="000118A8">
      <w:pPr>
        <w:pStyle w:val="P1withIndendation"/>
        <w:rPr>
          <w:sz w:val="22"/>
          <w:szCs w:val="22"/>
        </w:rPr>
      </w:pPr>
      <w:r w:rsidRPr="009463FD">
        <w:rPr>
          <w:sz w:val="22"/>
          <w:szCs w:val="22"/>
        </w:rPr>
        <w:t>The reactions were stopped by the addition of 1 % of 1M HCl to precipitate the enzyme, centrifuged and neutralized. Then, the aldehydes were separated from the reaction mixture by solid</w:t>
      </w:r>
      <w:r w:rsidR="007E5754" w:rsidRPr="009463FD">
        <w:rPr>
          <w:sz w:val="22"/>
          <w:szCs w:val="22"/>
        </w:rPr>
        <w:t>-</w:t>
      </w:r>
      <w:r w:rsidRPr="009463FD">
        <w:rPr>
          <w:sz w:val="22"/>
          <w:szCs w:val="22"/>
        </w:rPr>
        <w:t xml:space="preserve">phase extraction (SPE): i) in </w:t>
      </w:r>
      <w:r w:rsidR="007E5754" w:rsidRPr="009463FD">
        <w:rPr>
          <w:sz w:val="22"/>
          <w:szCs w:val="22"/>
        </w:rPr>
        <w:t xml:space="preserve">the </w:t>
      </w:r>
      <w:r w:rsidRPr="009463FD">
        <w:rPr>
          <w:sz w:val="22"/>
          <w:szCs w:val="22"/>
        </w:rPr>
        <w:t>case of the reaction mixture with benzoate, Strata-X 33</w:t>
      </w:r>
      <w:r w:rsidRPr="009463FD">
        <w:rPr>
          <w:sz w:val="22"/>
          <w:szCs w:val="22"/>
        </w:rPr>
        <w:sym w:font="Symbol" w:char="F06D"/>
      </w:r>
      <w:r w:rsidRPr="009463FD">
        <w:rPr>
          <w:sz w:val="22"/>
          <w:szCs w:val="22"/>
        </w:rPr>
        <w:t>m Polymeric Reversed Phase 100 mg/3 mL columns (Phenomenex) were used, ii) in case of the other subst</w:t>
      </w:r>
      <w:r w:rsidR="007E5754" w:rsidRPr="009463FD">
        <w:rPr>
          <w:sz w:val="22"/>
          <w:szCs w:val="22"/>
        </w:rPr>
        <w:t>r</w:t>
      </w:r>
      <w:r w:rsidRPr="009463FD">
        <w:rPr>
          <w:sz w:val="22"/>
          <w:szCs w:val="22"/>
        </w:rPr>
        <w:t>ates, Reversed-Phase Speedisk™ Octadecyl (C18) columns (Avantor™ BAKERBOND). The columns were equilibrated before sample application with 1 mL methanol and 1 mL water, and all liquids were applied at a 2 mL/min flow rate. The analytes were extracted from the air-dried SPE columns with 500 μL of methanol and eluents were stored anaerobically at -20 °C until further examination.</w:t>
      </w:r>
    </w:p>
    <w:p w14:paraId="40595035" w14:textId="77777777" w:rsidR="00D521C6" w:rsidRPr="009463FD" w:rsidRDefault="00D521C6" w:rsidP="000118A8">
      <w:pPr>
        <w:pStyle w:val="P1withIndendation"/>
        <w:rPr>
          <w:rFonts w:eastAsia="Times New Roman"/>
          <w:sz w:val="22"/>
          <w:szCs w:val="22"/>
        </w:rPr>
      </w:pPr>
      <w:r w:rsidRPr="009463FD">
        <w:rPr>
          <w:rFonts w:eastAsia="Times New Roman"/>
          <w:sz w:val="22"/>
          <w:szCs w:val="22"/>
        </w:rPr>
        <w:t>The analyses were performed using a Trace GC/DSQII-MS single quad GC-EI(+)-MS using a TR</w:t>
      </w:r>
      <w:r w:rsidRPr="009463FD">
        <w:rPr>
          <w:rFonts w:ascii="Cambria Math" w:eastAsia="Times New Roman" w:hAnsi="Cambria Math" w:cs="Cambria Math"/>
          <w:sz w:val="22"/>
          <w:szCs w:val="22"/>
        </w:rPr>
        <w:t>‑</w:t>
      </w:r>
      <w:r w:rsidRPr="009463FD">
        <w:rPr>
          <w:rFonts w:eastAsia="Times New Roman"/>
          <w:sz w:val="22"/>
          <w:szCs w:val="22"/>
        </w:rPr>
        <w:t>5MS column (30 m x 0.25mm ID x 0.25 µm film) with helium as a carrier gas at the flow rate of 1.2 mL/min. Samples of 1 µL were injected in a constant temperature (CT) splitless mode at 250 °C and separated according to the following temperature program: 60°C hold for 2 min, gradient from 60 to 200 °C at 10 °C/min, followed by a gradient from 200 to  290 °C at 30 °C/min and 5 min hold at 290 °C. The MS detector operated in positive ion scanning mode with a mass range of 35-200 m/z, at the electron energy of 70 eV. The ion source and transfer line temperatures were set at 230 °C and 250 °C, respectively. Compounds were identified based on the NIST library or against MS spectra of an external standards library (analysis of standards in the above method was carried out before analysis of samples).</w:t>
      </w:r>
    </w:p>
    <w:p w14:paraId="3D66D33A" w14:textId="77777777" w:rsidR="00D521C6" w:rsidRPr="009463FD" w:rsidRDefault="00D521C6" w:rsidP="00732CA4">
      <w:pPr>
        <w:pStyle w:val="Nagwek1"/>
        <w:numPr>
          <w:ilvl w:val="0"/>
          <w:numId w:val="9"/>
        </w:numPr>
        <w:spacing w:line="225" w:lineRule="exact"/>
        <w:rPr>
          <w:rFonts w:cs="Arial"/>
          <w:b w:val="0"/>
          <w:szCs w:val="22"/>
        </w:rPr>
      </w:pPr>
      <w:bookmarkStart w:id="18" w:name="_Toc100137205"/>
      <w:r w:rsidRPr="009463FD">
        <w:rPr>
          <w:rFonts w:cs="Arial"/>
          <w:szCs w:val="22"/>
        </w:rPr>
        <w:t>Calculations of hydrogen concentration from the solubility of gases in water</w:t>
      </w:r>
      <w:bookmarkEnd w:id="18"/>
    </w:p>
    <w:p w14:paraId="2CC226F9" w14:textId="6929CD27" w:rsidR="00D521C6" w:rsidRPr="009463FD" w:rsidRDefault="00D521C6" w:rsidP="000118A8">
      <w:pPr>
        <w:pStyle w:val="P1withIndendation"/>
        <w:rPr>
          <w:sz w:val="22"/>
          <w:szCs w:val="22"/>
        </w:rPr>
      </w:pPr>
      <w:r w:rsidRPr="009463FD">
        <w:rPr>
          <w:sz w:val="22"/>
          <w:szCs w:val="22"/>
        </w:rPr>
        <w:t>For calculating apparent kinetic parameters of hydrogen, partial pressures were converted into concentration by assuming a solubility coefficient of q= 1.47 x 10</w:t>
      </w:r>
      <w:r w:rsidRPr="009463FD">
        <w:rPr>
          <w:sz w:val="22"/>
          <w:szCs w:val="22"/>
          <w:vertAlign w:val="superscript"/>
        </w:rPr>
        <w:t>-4</w:t>
      </w:r>
      <w:r w:rsidRPr="009463FD">
        <w:rPr>
          <w:sz w:val="22"/>
          <w:szCs w:val="22"/>
        </w:rPr>
        <w:t xml:space="preserve"> g hydrogen in 100 g of water at 30 °C and 1 atmosphere </w:t>
      </w:r>
      <w:sdt>
        <w:sdtPr>
          <w:rPr>
            <w:color w:val="000000"/>
            <w:sz w:val="22"/>
            <w:szCs w:val="22"/>
            <w:vertAlign w:val="superscript"/>
          </w:rPr>
          <w:tag w:val="MENDELEY_CITATION_v3_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"/>
          <w:id w:val="-965359007"/>
          <w:placeholder>
            <w:docPart w:val="DefaultPlaceholder_-1854013440"/>
          </w:placeholder>
        </w:sdtPr>
        <w:sdtEndPr/>
        <w:sdtContent>
          <w:r w:rsidR="00B355F9" w:rsidRPr="009463FD">
            <w:rPr>
              <w:color w:val="000000"/>
              <w:sz w:val="22"/>
              <w:szCs w:val="22"/>
              <w:vertAlign w:val="superscript"/>
            </w:rPr>
            <w:t>[6]</w:t>
          </w:r>
        </w:sdtContent>
      </w:sdt>
      <w:r w:rsidRPr="009463FD">
        <w:rPr>
          <w:sz w:val="22"/>
          <w:szCs w:val="22"/>
        </w:rPr>
        <w:t>.</w:t>
      </w:r>
    </w:p>
    <w:p w14:paraId="2F5DDC33" w14:textId="0D07B402" w:rsidR="00D521C6" w:rsidRPr="009463FD" w:rsidRDefault="00D521C6" w:rsidP="00E8768A">
      <w:pPr>
        <w:pStyle w:val="H1"/>
        <w:rPr>
          <w:szCs w:val="22"/>
        </w:rPr>
      </w:pPr>
      <w:bookmarkStart w:id="19" w:name="_Toc100137206"/>
      <w:r w:rsidRPr="009463FD">
        <w:rPr>
          <w:szCs w:val="22"/>
        </w:rPr>
        <w:t>Results and Discussion</w:t>
      </w:r>
      <w:bookmarkEnd w:id="19"/>
    </w:p>
    <w:p w14:paraId="3ED55DC7" w14:textId="77777777" w:rsidR="00D521C6" w:rsidRPr="009463FD" w:rsidRDefault="00D521C6" w:rsidP="00703782">
      <w:pPr>
        <w:jc w:val="center"/>
        <w:rPr>
          <w:rFonts w:cs="Calibri"/>
          <w:sz w:val="22"/>
          <w:szCs w:val="22"/>
          <w:lang w:val="en-US"/>
        </w:rPr>
      </w:pPr>
    </w:p>
    <w:p w14:paraId="1A7B7F8D" w14:textId="2FCEC5C8" w:rsidR="00D521C6" w:rsidRPr="009463FD" w:rsidRDefault="00D521C6" w:rsidP="00742928">
      <w:pPr>
        <w:pStyle w:val="H2"/>
        <w:rPr>
          <w:sz w:val="22"/>
          <w:szCs w:val="22"/>
        </w:rPr>
      </w:pPr>
      <w:bookmarkStart w:id="20" w:name="_Toc100137207"/>
      <w:r w:rsidRPr="009463FD">
        <w:rPr>
          <w:sz w:val="22"/>
          <w:szCs w:val="22"/>
        </w:rPr>
        <w:t>Biosynthesis and purification of recombinant AOR</w:t>
      </w:r>
      <w:r w:rsidR="00437299" w:rsidRPr="009463FD">
        <w:rPr>
          <w:i/>
          <w:sz w:val="22"/>
          <w:szCs w:val="22"/>
          <w:vertAlign w:val="subscript"/>
        </w:rPr>
        <w:t>Aa</w:t>
      </w:r>
      <w:bookmarkEnd w:id="20"/>
    </w:p>
    <w:p w14:paraId="0ED8F90D" w14:textId="77777777" w:rsidR="00D521C6" w:rsidRPr="009463FD" w:rsidRDefault="00D521C6" w:rsidP="00703782">
      <w:pPr>
        <w:rPr>
          <w:rFonts w:ascii="Arial" w:hAnsi="Arial" w:cs="Arial"/>
          <w:sz w:val="22"/>
          <w:szCs w:val="22"/>
          <w:lang w:val="en-US"/>
        </w:rPr>
      </w:pPr>
    </w:p>
    <w:p w14:paraId="34D71D5F" w14:textId="1151ECFB" w:rsidR="00D521C6" w:rsidRPr="009463FD" w:rsidRDefault="006C347D" w:rsidP="00703782">
      <w:pPr>
        <w:jc w:val="center"/>
        <w:rPr>
          <w:rFonts w:ascii="Arial" w:hAnsi="Arial" w:cs="Arial"/>
          <w:sz w:val="22"/>
          <w:szCs w:val="22"/>
        </w:rPr>
      </w:pPr>
      <w:r w:rsidRPr="009463FD">
        <w:rPr>
          <w:rFonts w:ascii="Arial" w:hAnsi="Arial" w:cs="Arial"/>
          <w:noProof/>
          <w:sz w:val="22"/>
          <w:szCs w:val="22"/>
          <w:lang w:val="pl-PL" w:eastAsia="pl-PL"/>
        </w:rPr>
        <w:lastRenderedPageBreak/>
        <w:drawing>
          <wp:inline distT="0" distB="0" distL="0" distR="0" wp14:anchorId="256DA4FD" wp14:editId="54CB2B88">
            <wp:extent cx="3147060" cy="3108960"/>
            <wp:effectExtent l="0" t="0" r="0" b="0"/>
            <wp:docPr id="40"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47060" cy="3108960"/>
                    </a:xfrm>
                    <a:prstGeom prst="rect">
                      <a:avLst/>
                    </a:prstGeom>
                    <a:noFill/>
                    <a:ln>
                      <a:noFill/>
                    </a:ln>
                  </pic:spPr>
                </pic:pic>
              </a:graphicData>
            </a:graphic>
          </wp:inline>
        </w:drawing>
      </w:r>
    </w:p>
    <w:p w14:paraId="3B8EA173" w14:textId="77777777" w:rsidR="00D521C6" w:rsidRPr="009463FD" w:rsidRDefault="00D521C6" w:rsidP="00703782">
      <w:pPr>
        <w:rPr>
          <w:rStyle w:val="Nagwek1Znak"/>
          <w:rFonts w:cs="Arial"/>
          <w:szCs w:val="22"/>
          <w:lang w:val="en-US"/>
        </w:rPr>
      </w:pPr>
      <w:bookmarkStart w:id="21" w:name="_Toc97660295"/>
    </w:p>
    <w:p w14:paraId="69D48DBE" w14:textId="772FDF3B" w:rsidR="00D521C6" w:rsidRPr="009463FD" w:rsidRDefault="00D521C6" w:rsidP="00703782">
      <w:pPr>
        <w:jc w:val="both"/>
        <w:rPr>
          <w:rFonts w:ascii="Arial" w:hAnsi="Arial" w:cs="Arial"/>
          <w:sz w:val="22"/>
          <w:szCs w:val="22"/>
          <w:lang w:val="en-US"/>
        </w:rPr>
      </w:pPr>
      <w:r w:rsidRPr="009463FD">
        <w:rPr>
          <w:rFonts w:ascii="Arial" w:hAnsi="Arial" w:cs="Arial"/>
          <w:b/>
          <w:bCs/>
          <w:color w:val="201F1E"/>
          <w:sz w:val="22"/>
          <w:szCs w:val="22"/>
          <w:shd w:val="clear" w:color="auto" w:fill="FFFFFF"/>
          <w:lang w:val="en-US"/>
        </w:rPr>
        <w:t>Figure S1.</w:t>
      </w:r>
      <w:r w:rsidRPr="009463FD">
        <w:rPr>
          <w:rFonts w:ascii="Arial" w:hAnsi="Arial" w:cs="Arial"/>
          <w:color w:val="201F1E"/>
          <w:sz w:val="22"/>
          <w:szCs w:val="22"/>
          <w:shd w:val="clear" w:color="auto" w:fill="FFFFFF"/>
          <w:lang w:val="en-US"/>
        </w:rPr>
        <w:t xml:space="preserve"> Plasmid map of pAOR_1. This plasmid was used for </w:t>
      </w:r>
      <w:r w:rsidR="007E5754" w:rsidRPr="009463FD">
        <w:rPr>
          <w:rFonts w:ascii="Arial" w:hAnsi="Arial" w:cs="Arial"/>
          <w:color w:val="201F1E"/>
          <w:sz w:val="22"/>
          <w:szCs w:val="22"/>
          <w:shd w:val="clear" w:color="auto" w:fill="FFFFFF"/>
          <w:lang w:val="en-US"/>
        </w:rPr>
        <w:t xml:space="preserve">the </w:t>
      </w:r>
      <w:r w:rsidRPr="009463FD">
        <w:rPr>
          <w:rFonts w:ascii="Arial" w:hAnsi="Arial" w:cs="Arial"/>
          <w:color w:val="201F1E"/>
          <w:sz w:val="22"/>
          <w:szCs w:val="22"/>
          <w:shd w:val="clear" w:color="auto" w:fill="FFFFFF"/>
          <w:lang w:val="en-US"/>
        </w:rPr>
        <w:t xml:space="preserve">recombinant production of AOR. </w:t>
      </w:r>
      <w:r w:rsidRPr="009463FD">
        <w:rPr>
          <w:rFonts w:ascii="Arial" w:hAnsi="Arial" w:cs="Arial"/>
          <w:i/>
          <w:iCs/>
          <w:color w:val="201F1E"/>
          <w:sz w:val="22"/>
          <w:szCs w:val="22"/>
          <w:shd w:val="clear" w:color="auto" w:fill="FFFFFF"/>
          <w:lang w:val="en-US"/>
        </w:rPr>
        <w:t xml:space="preserve">ori </w:t>
      </w:r>
      <w:r w:rsidRPr="009463FD">
        <w:rPr>
          <w:rFonts w:ascii="Arial" w:hAnsi="Arial" w:cs="Arial"/>
          <w:color w:val="201F1E"/>
          <w:sz w:val="22"/>
          <w:szCs w:val="22"/>
          <w:shd w:val="clear" w:color="auto" w:fill="FFFFFF"/>
          <w:lang w:val="en-US"/>
        </w:rPr>
        <w:t xml:space="preserve">pBBR1, broad host range origin of replication; </w:t>
      </w:r>
      <w:r w:rsidRPr="009463FD">
        <w:rPr>
          <w:rFonts w:ascii="Arial" w:hAnsi="Arial" w:cs="Arial"/>
          <w:i/>
          <w:iCs/>
          <w:color w:val="201F1E"/>
          <w:sz w:val="22"/>
          <w:szCs w:val="22"/>
          <w:shd w:val="clear" w:color="auto" w:fill="FFFFFF"/>
          <w:lang w:val="en-US"/>
        </w:rPr>
        <w:t>tetP</w:t>
      </w:r>
      <w:r w:rsidRPr="009463FD">
        <w:rPr>
          <w:rFonts w:ascii="Arial" w:hAnsi="Arial" w:cs="Arial"/>
          <w:color w:val="201F1E"/>
          <w:sz w:val="22"/>
          <w:szCs w:val="22"/>
          <w:shd w:val="clear" w:color="auto" w:fill="FFFFFF"/>
          <w:lang w:val="en-US"/>
        </w:rPr>
        <w:t xml:space="preserve"> promoter, AHT inducible promotor; </w:t>
      </w:r>
      <w:r w:rsidRPr="009463FD">
        <w:rPr>
          <w:rFonts w:ascii="Arial" w:hAnsi="Arial" w:cs="Arial"/>
          <w:i/>
          <w:iCs/>
          <w:color w:val="201F1E"/>
          <w:sz w:val="22"/>
          <w:szCs w:val="22"/>
          <w:shd w:val="clear" w:color="auto" w:fill="FFFFFF"/>
          <w:lang w:val="en-US"/>
        </w:rPr>
        <w:t>aorABC</w:t>
      </w:r>
      <w:r w:rsidRPr="009463FD">
        <w:rPr>
          <w:rFonts w:ascii="Arial" w:hAnsi="Arial" w:cs="Arial"/>
          <w:color w:val="201F1E"/>
          <w:sz w:val="22"/>
          <w:szCs w:val="22"/>
          <w:shd w:val="clear" w:color="auto" w:fill="FFFFFF"/>
          <w:lang w:val="en-US"/>
        </w:rPr>
        <w:t xml:space="preserve"> genes for the subunits of AOR; </w:t>
      </w:r>
      <w:r w:rsidRPr="009463FD">
        <w:rPr>
          <w:rFonts w:ascii="Arial" w:hAnsi="Arial" w:cs="Arial"/>
          <w:i/>
          <w:iCs/>
          <w:color w:val="201F1E"/>
          <w:sz w:val="22"/>
          <w:szCs w:val="22"/>
          <w:shd w:val="clear" w:color="auto" w:fill="FFFFFF"/>
          <w:lang w:val="en-US"/>
        </w:rPr>
        <w:t>aorD</w:t>
      </w:r>
      <w:r w:rsidRPr="009463FD">
        <w:rPr>
          <w:rFonts w:ascii="Arial" w:hAnsi="Arial" w:cs="Arial"/>
          <w:color w:val="201F1E"/>
          <w:sz w:val="22"/>
          <w:szCs w:val="22"/>
          <w:shd w:val="clear" w:color="auto" w:fill="FFFFFF"/>
          <w:lang w:val="en-US"/>
        </w:rPr>
        <w:t xml:space="preserve"> and </w:t>
      </w:r>
      <w:r w:rsidRPr="009463FD">
        <w:rPr>
          <w:rFonts w:ascii="Arial" w:hAnsi="Arial" w:cs="Arial"/>
          <w:i/>
          <w:iCs/>
          <w:color w:val="201F1E"/>
          <w:sz w:val="22"/>
          <w:szCs w:val="22"/>
          <w:shd w:val="clear" w:color="auto" w:fill="FFFFFF"/>
          <w:lang w:val="en-US"/>
        </w:rPr>
        <w:t>aorE</w:t>
      </w:r>
      <w:r w:rsidRPr="009463FD">
        <w:rPr>
          <w:rFonts w:ascii="Arial" w:hAnsi="Arial" w:cs="Arial"/>
          <w:color w:val="201F1E"/>
          <w:sz w:val="22"/>
          <w:szCs w:val="22"/>
          <w:shd w:val="clear" w:color="auto" w:fill="FFFFFF"/>
          <w:lang w:val="en-US"/>
        </w:rPr>
        <w:t xml:space="preserve">, potential genes for maturation factors; </w:t>
      </w:r>
      <w:r w:rsidRPr="009463FD">
        <w:rPr>
          <w:rFonts w:ascii="Arial" w:hAnsi="Arial" w:cs="Arial"/>
          <w:i/>
          <w:iCs/>
          <w:color w:val="201F1E"/>
          <w:sz w:val="22"/>
          <w:szCs w:val="22"/>
          <w:shd w:val="clear" w:color="auto" w:fill="FFFFFF"/>
          <w:lang w:val="en-US"/>
        </w:rPr>
        <w:t>ori</w:t>
      </w:r>
      <w:r w:rsidRPr="009463FD">
        <w:rPr>
          <w:rFonts w:ascii="Arial" w:hAnsi="Arial" w:cs="Arial"/>
          <w:color w:val="201F1E"/>
          <w:sz w:val="22"/>
          <w:szCs w:val="22"/>
          <w:shd w:val="clear" w:color="auto" w:fill="FFFFFF"/>
          <w:lang w:val="en-US"/>
        </w:rPr>
        <w:t xml:space="preserve"> f1, </w:t>
      </w:r>
      <w:r w:rsidR="00B216A3" w:rsidRPr="009463FD">
        <w:rPr>
          <w:rFonts w:ascii="Arial" w:hAnsi="Arial" w:cs="Arial"/>
          <w:color w:val="201F1E"/>
          <w:sz w:val="22"/>
          <w:szCs w:val="22"/>
          <w:shd w:val="clear" w:color="auto" w:fill="FFFFFF"/>
          <w:lang w:val="en-US"/>
        </w:rPr>
        <w:t xml:space="preserve">f1 phage </w:t>
      </w:r>
      <w:r w:rsidRPr="009463FD">
        <w:rPr>
          <w:rFonts w:ascii="Arial" w:hAnsi="Arial" w:cs="Arial"/>
          <w:color w:val="201F1E"/>
          <w:sz w:val="22"/>
          <w:szCs w:val="22"/>
          <w:shd w:val="clear" w:color="auto" w:fill="FFFFFF"/>
          <w:lang w:val="en-US"/>
        </w:rPr>
        <w:t>origin</w:t>
      </w:r>
      <w:r w:rsidR="00B216A3" w:rsidRPr="009463FD">
        <w:rPr>
          <w:rFonts w:ascii="Arial" w:hAnsi="Arial" w:cs="Arial"/>
          <w:color w:val="201F1E"/>
          <w:sz w:val="22"/>
          <w:szCs w:val="22"/>
          <w:shd w:val="clear" w:color="auto" w:fill="FFFFFF"/>
          <w:lang w:val="en-US"/>
        </w:rPr>
        <w:t xml:space="preserve"> of replication</w:t>
      </w:r>
      <w:r w:rsidRPr="009463FD">
        <w:rPr>
          <w:rFonts w:ascii="Arial" w:hAnsi="Arial" w:cs="Arial"/>
          <w:color w:val="201F1E"/>
          <w:sz w:val="22"/>
          <w:szCs w:val="22"/>
          <w:shd w:val="clear" w:color="auto" w:fill="FFFFFF"/>
          <w:lang w:val="en-US"/>
        </w:rPr>
        <w:t xml:space="preserve">; </w:t>
      </w:r>
      <w:r w:rsidRPr="009463FD">
        <w:rPr>
          <w:rFonts w:ascii="Arial" w:hAnsi="Arial" w:cs="Arial"/>
          <w:i/>
          <w:iCs/>
          <w:color w:val="201F1E"/>
          <w:sz w:val="22"/>
          <w:szCs w:val="22"/>
          <w:shd w:val="clear" w:color="auto" w:fill="FFFFFF"/>
          <w:lang w:val="en-US"/>
        </w:rPr>
        <w:t>ampR</w:t>
      </w:r>
      <w:r w:rsidRPr="009463FD">
        <w:rPr>
          <w:rFonts w:ascii="Arial" w:hAnsi="Arial" w:cs="Arial"/>
          <w:color w:val="201F1E"/>
          <w:sz w:val="22"/>
          <w:szCs w:val="22"/>
          <w:shd w:val="clear" w:color="auto" w:fill="FFFFFF"/>
          <w:lang w:val="en-US"/>
        </w:rPr>
        <w:t xml:space="preserve">, beta-lactamase gene; </w:t>
      </w:r>
      <w:r w:rsidRPr="009463FD">
        <w:rPr>
          <w:rFonts w:ascii="Arial" w:hAnsi="Arial" w:cs="Arial"/>
          <w:i/>
          <w:iCs/>
          <w:color w:val="201F1E"/>
          <w:sz w:val="22"/>
          <w:szCs w:val="22"/>
          <w:shd w:val="clear" w:color="auto" w:fill="FFFFFF"/>
          <w:lang w:val="en-US"/>
        </w:rPr>
        <w:t>tetR</w:t>
      </w:r>
      <w:r w:rsidRPr="009463FD">
        <w:rPr>
          <w:rFonts w:ascii="Arial" w:hAnsi="Arial" w:cs="Arial"/>
          <w:color w:val="201F1E"/>
          <w:sz w:val="22"/>
          <w:szCs w:val="22"/>
          <w:shd w:val="clear" w:color="auto" w:fill="FFFFFF"/>
          <w:lang w:val="en-US"/>
        </w:rPr>
        <w:t>, tetracycline repressor gene</w:t>
      </w:r>
      <w:bookmarkEnd w:id="21"/>
      <w:r w:rsidRPr="009463FD">
        <w:rPr>
          <w:rFonts w:ascii="Arial" w:hAnsi="Arial" w:cs="Arial"/>
          <w:color w:val="201F1E"/>
          <w:sz w:val="22"/>
          <w:szCs w:val="22"/>
          <w:shd w:val="clear" w:color="auto" w:fill="FFFFFF"/>
          <w:lang w:val="en-US"/>
        </w:rPr>
        <w:t>.</w:t>
      </w:r>
    </w:p>
    <w:p w14:paraId="11DB064B" w14:textId="77777777" w:rsidR="00060406" w:rsidRPr="009463FD" w:rsidRDefault="00060406">
      <w:pPr>
        <w:rPr>
          <w:rFonts w:ascii="Arial" w:hAnsi="Arial"/>
          <w:b/>
          <w:bCs/>
          <w:sz w:val="22"/>
          <w:szCs w:val="22"/>
          <w:lang w:val="en-US"/>
        </w:rPr>
      </w:pPr>
      <w:bookmarkStart w:id="22" w:name="_Toc100137208"/>
      <w:r w:rsidRPr="009463FD">
        <w:rPr>
          <w:sz w:val="22"/>
          <w:szCs w:val="22"/>
        </w:rPr>
        <w:br w:type="page"/>
      </w:r>
    </w:p>
    <w:p w14:paraId="1A4EB17B" w14:textId="7B91579C" w:rsidR="00D521C6" w:rsidRPr="009463FD" w:rsidRDefault="00D521C6" w:rsidP="004B1973">
      <w:pPr>
        <w:pStyle w:val="H2"/>
        <w:rPr>
          <w:rFonts w:cs="Arial"/>
          <w:sz w:val="22"/>
          <w:szCs w:val="22"/>
          <w:lang w:val="en-GB"/>
        </w:rPr>
      </w:pPr>
      <w:r w:rsidRPr="009463FD">
        <w:rPr>
          <w:sz w:val="22"/>
          <w:szCs w:val="22"/>
        </w:rPr>
        <w:lastRenderedPageBreak/>
        <w:t>pH optimum for NAD</w:t>
      </w:r>
      <w:r w:rsidRPr="009463FD">
        <w:rPr>
          <w:sz w:val="22"/>
          <w:szCs w:val="22"/>
          <w:vertAlign w:val="superscript"/>
        </w:rPr>
        <w:t>+</w:t>
      </w:r>
      <w:r w:rsidRPr="009463FD">
        <w:rPr>
          <w:sz w:val="22"/>
          <w:szCs w:val="22"/>
        </w:rPr>
        <w:t xml:space="preserve"> reduction</w:t>
      </w:r>
      <w:bookmarkEnd w:id="22"/>
    </w:p>
    <w:p w14:paraId="57FB6E09" w14:textId="03FA7998" w:rsidR="00D521C6" w:rsidRPr="009463FD" w:rsidRDefault="006C347D" w:rsidP="00703782">
      <w:pPr>
        <w:jc w:val="center"/>
        <w:rPr>
          <w:rFonts w:ascii="Arial" w:hAnsi="Arial" w:cs="Arial"/>
          <w:sz w:val="22"/>
          <w:szCs w:val="22"/>
          <w:lang w:val="en-GB"/>
        </w:rPr>
      </w:pPr>
      <w:r w:rsidRPr="009463FD">
        <w:rPr>
          <w:rFonts w:ascii="Arial" w:hAnsi="Arial" w:cs="Arial"/>
          <w:noProof/>
          <w:sz w:val="22"/>
          <w:szCs w:val="22"/>
          <w:lang w:val="pl-PL" w:eastAsia="pl-PL"/>
        </w:rPr>
        <w:drawing>
          <wp:inline distT="0" distB="0" distL="0" distR="0" wp14:anchorId="7A5F3B59" wp14:editId="58F68288">
            <wp:extent cx="3992880" cy="2781300"/>
            <wp:effectExtent l="0" t="0" r="0" b="0"/>
            <wp:docPr id="2"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92880" cy="2781300"/>
                    </a:xfrm>
                    <a:prstGeom prst="rect">
                      <a:avLst/>
                    </a:prstGeom>
                    <a:noFill/>
                    <a:ln>
                      <a:noFill/>
                    </a:ln>
                  </pic:spPr>
                </pic:pic>
              </a:graphicData>
            </a:graphic>
          </wp:inline>
        </w:drawing>
      </w:r>
    </w:p>
    <w:p w14:paraId="63B92B81" w14:textId="18C01F3C" w:rsidR="00D521C6" w:rsidRPr="009463FD" w:rsidRDefault="00D521C6" w:rsidP="00703782">
      <w:pPr>
        <w:rPr>
          <w:rFonts w:ascii="Arial" w:hAnsi="Arial" w:cs="Arial"/>
          <w:sz w:val="22"/>
          <w:szCs w:val="22"/>
          <w:lang w:val="en-US"/>
        </w:rPr>
      </w:pPr>
      <w:bookmarkStart w:id="23" w:name="_Toc97660296"/>
      <w:bookmarkStart w:id="24" w:name="_Toc99359306"/>
      <w:bookmarkStart w:id="25" w:name="_Toc99538986"/>
      <w:bookmarkStart w:id="26" w:name="_Toc100137209"/>
      <w:r w:rsidRPr="009463FD">
        <w:rPr>
          <w:rStyle w:val="Nagwek1Znak"/>
          <w:rFonts w:cs="Arial"/>
          <w:szCs w:val="22"/>
          <w:lang w:val="en-US"/>
        </w:rPr>
        <w:t xml:space="preserve">Figure S2. </w:t>
      </w:r>
      <w:r w:rsidRPr="009463FD">
        <w:rPr>
          <w:rStyle w:val="Nagwek1Znak"/>
          <w:rFonts w:cs="Arial"/>
          <w:b w:val="0"/>
          <w:bCs/>
          <w:szCs w:val="22"/>
          <w:lang w:val="en-US"/>
        </w:rPr>
        <w:t>pH-dependence of AOR</w:t>
      </w:r>
      <w:r w:rsidR="00437299" w:rsidRPr="009463FD">
        <w:rPr>
          <w:rStyle w:val="Nagwek1Znak"/>
          <w:rFonts w:cs="Arial"/>
          <w:b w:val="0"/>
          <w:bCs/>
          <w:i/>
          <w:szCs w:val="22"/>
          <w:vertAlign w:val="subscript"/>
          <w:lang w:val="en-US"/>
        </w:rPr>
        <w:t>Aa</w:t>
      </w:r>
      <w:r w:rsidRPr="009463FD">
        <w:rPr>
          <w:rStyle w:val="Nagwek1Znak"/>
          <w:rFonts w:cs="Arial"/>
          <w:b w:val="0"/>
          <w:bCs/>
          <w:szCs w:val="22"/>
          <w:lang w:val="en-US"/>
        </w:rPr>
        <w:t xml:space="preserve"> activity for NAD</w:t>
      </w:r>
      <w:r w:rsidRPr="009463FD">
        <w:rPr>
          <w:rStyle w:val="Nagwek1Znak"/>
          <w:rFonts w:cs="Arial"/>
          <w:b w:val="0"/>
          <w:bCs/>
          <w:szCs w:val="22"/>
          <w:vertAlign w:val="superscript"/>
          <w:lang w:val="en-US"/>
        </w:rPr>
        <w:t xml:space="preserve">+ </w:t>
      </w:r>
      <w:r w:rsidRPr="009463FD">
        <w:rPr>
          <w:rStyle w:val="Nagwek1Znak"/>
          <w:rFonts w:cs="Arial"/>
          <w:b w:val="0"/>
          <w:bCs/>
          <w:szCs w:val="22"/>
          <w:lang w:val="en-US"/>
        </w:rPr>
        <w:t>reduction with H</w:t>
      </w:r>
      <w:r w:rsidRPr="009463FD">
        <w:rPr>
          <w:rStyle w:val="Nagwek1Znak"/>
          <w:rFonts w:cs="Arial"/>
          <w:b w:val="0"/>
          <w:bCs/>
          <w:szCs w:val="22"/>
          <w:vertAlign w:val="subscript"/>
          <w:lang w:val="en-US"/>
        </w:rPr>
        <w:t>2</w:t>
      </w:r>
      <w:r w:rsidRPr="009463FD">
        <w:rPr>
          <w:rStyle w:val="Nagwek1Znak"/>
          <w:rFonts w:cs="Arial"/>
          <w:b w:val="0"/>
          <w:bCs/>
          <w:szCs w:val="22"/>
          <w:lang w:val="en-US"/>
        </w:rPr>
        <w:t xml:space="preserve"> as an electron donor.</w:t>
      </w:r>
      <w:bookmarkEnd w:id="23"/>
      <w:bookmarkEnd w:id="24"/>
      <w:bookmarkEnd w:id="25"/>
      <w:bookmarkEnd w:id="26"/>
      <w:r w:rsidRPr="009463FD">
        <w:rPr>
          <w:rFonts w:ascii="Arial" w:hAnsi="Arial" w:cs="Arial"/>
          <w:sz w:val="22"/>
          <w:szCs w:val="22"/>
          <w:lang w:val="en-US"/>
        </w:rPr>
        <w:t xml:space="preserve"> Blue triangles – phosphate buffer, red squares – Tris/HCl buffer; error bars represent standard deviations.  </w:t>
      </w:r>
    </w:p>
    <w:p w14:paraId="51C6E4B4" w14:textId="2EB6D8E3" w:rsidR="00D521C6" w:rsidRPr="009463FD" w:rsidRDefault="00D521C6" w:rsidP="00F167B1">
      <w:pPr>
        <w:pStyle w:val="H2"/>
        <w:rPr>
          <w:sz w:val="22"/>
          <w:szCs w:val="22"/>
        </w:rPr>
      </w:pPr>
      <w:r w:rsidRPr="009463FD">
        <w:rPr>
          <w:rFonts w:cs="Arial"/>
          <w:sz w:val="22"/>
          <w:szCs w:val="22"/>
        </w:rPr>
        <w:br w:type="page"/>
      </w:r>
      <w:bookmarkStart w:id="27" w:name="_Toc100137210"/>
      <w:r w:rsidRPr="009463FD">
        <w:rPr>
          <w:sz w:val="22"/>
          <w:szCs w:val="22"/>
        </w:rPr>
        <w:lastRenderedPageBreak/>
        <w:t>Kinetic data for AOR</w:t>
      </w:r>
      <w:r w:rsidR="00437299" w:rsidRPr="009463FD">
        <w:rPr>
          <w:i/>
          <w:sz w:val="22"/>
          <w:szCs w:val="22"/>
          <w:vertAlign w:val="subscript"/>
        </w:rPr>
        <w:t>Aa</w:t>
      </w:r>
      <w:r w:rsidRPr="009463FD">
        <w:rPr>
          <w:sz w:val="22"/>
          <w:szCs w:val="22"/>
        </w:rPr>
        <w:t xml:space="preserve"> hydrogenase activity</w:t>
      </w:r>
      <w:bookmarkEnd w:id="27"/>
    </w:p>
    <w:tbl>
      <w:tblPr>
        <w:tblW w:w="0" w:type="auto"/>
        <w:tblLook w:val="04A0" w:firstRow="1" w:lastRow="0" w:firstColumn="1" w:lastColumn="0" w:noHBand="0" w:noVBand="1"/>
      </w:tblPr>
      <w:tblGrid>
        <w:gridCol w:w="4572"/>
        <w:gridCol w:w="96"/>
        <w:gridCol w:w="27"/>
        <w:gridCol w:w="4695"/>
      </w:tblGrid>
      <w:tr w:rsidR="00D521C6" w:rsidRPr="009463FD" w14:paraId="2FA40E5E" w14:textId="77777777" w:rsidTr="00C07D65">
        <w:tc>
          <w:tcPr>
            <w:tcW w:w="4572" w:type="dxa"/>
            <w:shd w:val="clear" w:color="auto" w:fill="auto"/>
          </w:tcPr>
          <w:p w14:paraId="5640BC5C" w14:textId="77777777" w:rsidR="00D521C6" w:rsidRPr="009463FD" w:rsidRDefault="00D521C6"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A</w:t>
            </w:r>
          </w:p>
        </w:tc>
        <w:tc>
          <w:tcPr>
            <w:tcW w:w="4818" w:type="dxa"/>
            <w:gridSpan w:val="3"/>
            <w:shd w:val="clear" w:color="auto" w:fill="auto"/>
          </w:tcPr>
          <w:p w14:paraId="0C86EFA4" w14:textId="77777777" w:rsidR="00D521C6" w:rsidRPr="009463FD" w:rsidRDefault="00D521C6"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B</w:t>
            </w:r>
          </w:p>
        </w:tc>
      </w:tr>
      <w:tr w:rsidR="00D521C6" w:rsidRPr="009463FD" w14:paraId="17C5CE3F" w14:textId="77777777" w:rsidTr="00C07D65">
        <w:tc>
          <w:tcPr>
            <w:tcW w:w="4572" w:type="dxa"/>
            <w:shd w:val="clear" w:color="auto" w:fill="auto"/>
          </w:tcPr>
          <w:p w14:paraId="43C7F0EF" w14:textId="0272B99A" w:rsidR="00D521C6" w:rsidRPr="009463FD" w:rsidRDefault="006C347D" w:rsidP="00012E7F">
            <w:pPr>
              <w:rPr>
                <w:rFonts w:ascii="Arial" w:eastAsia="Calibri" w:hAnsi="Arial" w:cs="Arial"/>
                <w:sz w:val="22"/>
                <w:szCs w:val="22"/>
              </w:rPr>
            </w:pPr>
            <w:r w:rsidRPr="009463FD">
              <w:rPr>
                <w:rFonts w:ascii="Arial" w:eastAsia="Calibri" w:hAnsi="Arial" w:cs="Arial"/>
                <w:noProof/>
                <w:sz w:val="22"/>
                <w:szCs w:val="22"/>
                <w:lang w:val="pl-PL" w:eastAsia="pl-PL"/>
              </w:rPr>
              <w:drawing>
                <wp:inline distT="0" distB="0" distL="0" distR="0" wp14:anchorId="3274C370" wp14:editId="29F6F71C">
                  <wp:extent cx="2636520" cy="2118360"/>
                  <wp:effectExtent l="0" t="0" r="0" b="0"/>
                  <wp:docPr id="4"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8"/>
                          <pic:cNvPicPr>
                            <a:picLocks noChangeAspect="1" noChangeArrowheads="1"/>
                          </pic:cNvPicPr>
                        </pic:nvPicPr>
                        <pic:blipFill>
                          <a:blip r:embed="rId14">
                            <a:extLst>
                              <a:ext uri="{28A0092B-C50C-407E-A947-70E740481C1C}">
                                <a14:useLocalDpi xmlns:a14="http://schemas.microsoft.com/office/drawing/2010/main" val="0"/>
                              </a:ext>
                            </a:extLst>
                          </a:blip>
                          <a:srcRect l="8336" t="2010" r="4272" b="4877"/>
                          <a:stretch>
                            <a:fillRect/>
                          </a:stretch>
                        </pic:blipFill>
                        <pic:spPr bwMode="auto">
                          <a:xfrm>
                            <a:off x="0" y="0"/>
                            <a:ext cx="2636520" cy="2118360"/>
                          </a:xfrm>
                          <a:prstGeom prst="rect">
                            <a:avLst/>
                          </a:prstGeom>
                          <a:noFill/>
                          <a:ln>
                            <a:noFill/>
                          </a:ln>
                        </pic:spPr>
                      </pic:pic>
                    </a:graphicData>
                  </a:graphic>
                </wp:inline>
              </w:drawing>
            </w:r>
          </w:p>
        </w:tc>
        <w:tc>
          <w:tcPr>
            <w:tcW w:w="4818" w:type="dxa"/>
            <w:gridSpan w:val="3"/>
            <w:shd w:val="clear" w:color="auto" w:fill="auto"/>
          </w:tcPr>
          <w:p w14:paraId="6872D0EC" w14:textId="3EBB5E2A" w:rsidR="00D521C6" w:rsidRPr="009463FD" w:rsidRDefault="006C347D" w:rsidP="00012E7F">
            <w:pPr>
              <w:rPr>
                <w:rFonts w:ascii="Arial" w:eastAsia="Calibri" w:hAnsi="Arial" w:cs="Arial"/>
                <w:sz w:val="22"/>
                <w:szCs w:val="22"/>
              </w:rPr>
            </w:pPr>
            <w:r w:rsidRPr="009463FD">
              <w:rPr>
                <w:rFonts w:ascii="Arial" w:eastAsia="Calibri" w:hAnsi="Arial" w:cs="Arial"/>
                <w:noProof/>
                <w:sz w:val="22"/>
                <w:szCs w:val="22"/>
                <w:lang w:val="pl-PL" w:eastAsia="pl-PL"/>
              </w:rPr>
              <w:drawing>
                <wp:inline distT="0" distB="0" distL="0" distR="0" wp14:anchorId="447A6E23" wp14:editId="77742BA5">
                  <wp:extent cx="2621280" cy="2095500"/>
                  <wp:effectExtent l="0" t="0" r="0" b="0"/>
                  <wp:docPr id="5"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0"/>
                          <pic:cNvPicPr>
                            <a:picLocks noChangeAspect="1" noChangeArrowheads="1"/>
                          </pic:cNvPicPr>
                        </pic:nvPicPr>
                        <pic:blipFill>
                          <a:blip r:embed="rId15">
                            <a:extLst>
                              <a:ext uri="{28A0092B-C50C-407E-A947-70E740481C1C}">
                                <a14:useLocalDpi xmlns:a14="http://schemas.microsoft.com/office/drawing/2010/main" val="0"/>
                              </a:ext>
                            </a:extLst>
                          </a:blip>
                          <a:srcRect l="8078" t="8395" r="8635" b="4370"/>
                          <a:stretch>
                            <a:fillRect/>
                          </a:stretch>
                        </pic:blipFill>
                        <pic:spPr bwMode="auto">
                          <a:xfrm>
                            <a:off x="0" y="0"/>
                            <a:ext cx="2621280" cy="2095500"/>
                          </a:xfrm>
                          <a:prstGeom prst="rect">
                            <a:avLst/>
                          </a:prstGeom>
                          <a:noFill/>
                          <a:ln>
                            <a:noFill/>
                          </a:ln>
                        </pic:spPr>
                      </pic:pic>
                    </a:graphicData>
                  </a:graphic>
                </wp:inline>
              </w:drawing>
            </w:r>
          </w:p>
        </w:tc>
      </w:tr>
      <w:tr w:rsidR="00D521C6" w:rsidRPr="009463FD" w14:paraId="58A5DB84" w14:textId="77777777" w:rsidTr="00C07D65">
        <w:tc>
          <w:tcPr>
            <w:tcW w:w="4572" w:type="dxa"/>
            <w:shd w:val="clear" w:color="auto" w:fill="auto"/>
          </w:tcPr>
          <w:p w14:paraId="1A85F891" w14:textId="77777777" w:rsidR="00D521C6" w:rsidRPr="009463FD" w:rsidRDefault="00D521C6"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C</w:t>
            </w:r>
          </w:p>
        </w:tc>
        <w:tc>
          <w:tcPr>
            <w:tcW w:w="4818" w:type="dxa"/>
            <w:gridSpan w:val="3"/>
            <w:shd w:val="clear" w:color="auto" w:fill="auto"/>
          </w:tcPr>
          <w:p w14:paraId="209D9690" w14:textId="77777777" w:rsidR="00D521C6" w:rsidRPr="009463FD" w:rsidRDefault="00D521C6"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D</w:t>
            </w:r>
          </w:p>
        </w:tc>
      </w:tr>
      <w:tr w:rsidR="00D521C6" w:rsidRPr="009463FD" w14:paraId="4DE0C36C" w14:textId="77777777" w:rsidTr="00C07D65">
        <w:tc>
          <w:tcPr>
            <w:tcW w:w="4572" w:type="dxa"/>
            <w:shd w:val="clear" w:color="auto" w:fill="auto"/>
          </w:tcPr>
          <w:p w14:paraId="6DE3428C" w14:textId="1A5ACF7A" w:rsidR="00D521C6" w:rsidRPr="009463FD" w:rsidRDefault="006C347D" w:rsidP="00012E7F">
            <w:pPr>
              <w:rPr>
                <w:rFonts w:ascii="Arial" w:eastAsia="Calibri" w:hAnsi="Arial" w:cs="Arial"/>
                <w:sz w:val="22"/>
                <w:szCs w:val="22"/>
              </w:rPr>
            </w:pPr>
            <w:r w:rsidRPr="009463FD">
              <w:rPr>
                <w:rFonts w:ascii="Arial" w:eastAsia="Calibri" w:hAnsi="Arial" w:cs="Arial"/>
                <w:noProof/>
                <w:sz w:val="22"/>
                <w:szCs w:val="22"/>
                <w:lang w:val="pl-PL" w:eastAsia="pl-PL"/>
              </w:rPr>
              <w:drawing>
                <wp:inline distT="0" distB="0" distL="0" distR="0" wp14:anchorId="27E01560" wp14:editId="49DF660D">
                  <wp:extent cx="2621280" cy="2293620"/>
                  <wp:effectExtent l="0" t="0" r="0" b="0"/>
                  <wp:docPr id="6"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1"/>
                          <pic:cNvPicPr>
                            <a:picLocks noChangeAspect="1" noChangeArrowheads="1"/>
                          </pic:cNvPicPr>
                        </pic:nvPicPr>
                        <pic:blipFill>
                          <a:blip r:embed="rId16">
                            <a:extLst>
                              <a:ext uri="{28A0092B-C50C-407E-A947-70E740481C1C}">
                                <a14:useLocalDpi xmlns:a14="http://schemas.microsoft.com/office/drawing/2010/main" val="0"/>
                              </a:ext>
                            </a:extLst>
                          </a:blip>
                          <a:srcRect l="8676" t="4788" r="12769" b="5161"/>
                          <a:stretch>
                            <a:fillRect/>
                          </a:stretch>
                        </pic:blipFill>
                        <pic:spPr bwMode="auto">
                          <a:xfrm>
                            <a:off x="0" y="0"/>
                            <a:ext cx="2621280" cy="2293620"/>
                          </a:xfrm>
                          <a:prstGeom prst="rect">
                            <a:avLst/>
                          </a:prstGeom>
                          <a:noFill/>
                          <a:ln>
                            <a:noFill/>
                          </a:ln>
                        </pic:spPr>
                      </pic:pic>
                    </a:graphicData>
                  </a:graphic>
                </wp:inline>
              </w:drawing>
            </w:r>
          </w:p>
        </w:tc>
        <w:tc>
          <w:tcPr>
            <w:tcW w:w="4818" w:type="dxa"/>
            <w:gridSpan w:val="3"/>
            <w:shd w:val="clear" w:color="auto" w:fill="auto"/>
          </w:tcPr>
          <w:p w14:paraId="427CEEC5" w14:textId="44A3AF98" w:rsidR="00D521C6" w:rsidRPr="009463FD" w:rsidRDefault="006C347D" w:rsidP="00012E7F">
            <w:pPr>
              <w:rPr>
                <w:rFonts w:ascii="Arial" w:eastAsia="Calibri" w:hAnsi="Arial" w:cs="Arial"/>
                <w:sz w:val="22"/>
                <w:szCs w:val="22"/>
              </w:rPr>
            </w:pPr>
            <w:r w:rsidRPr="009463FD">
              <w:rPr>
                <w:rFonts w:ascii="Arial" w:eastAsia="Calibri" w:hAnsi="Arial" w:cs="Arial"/>
                <w:noProof/>
                <w:sz w:val="22"/>
                <w:szCs w:val="22"/>
                <w:lang w:val="pl-PL" w:eastAsia="pl-PL"/>
              </w:rPr>
              <w:drawing>
                <wp:inline distT="0" distB="0" distL="0" distR="0" wp14:anchorId="5AA0C37D" wp14:editId="57F3F24F">
                  <wp:extent cx="2887980" cy="2392680"/>
                  <wp:effectExtent l="0" t="0" r="0" b="0"/>
                  <wp:docPr id="7"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2"/>
                          <pic:cNvPicPr>
                            <a:picLocks noChangeAspect="1" noChangeArrowheads="1"/>
                          </pic:cNvPicPr>
                        </pic:nvPicPr>
                        <pic:blipFill>
                          <a:blip r:embed="rId17">
                            <a:extLst>
                              <a:ext uri="{28A0092B-C50C-407E-A947-70E740481C1C}">
                                <a14:useLocalDpi xmlns:a14="http://schemas.microsoft.com/office/drawing/2010/main" val="0"/>
                              </a:ext>
                            </a:extLst>
                          </a:blip>
                          <a:srcRect l="9698" t="2660" r="4829" b="4532"/>
                          <a:stretch>
                            <a:fillRect/>
                          </a:stretch>
                        </pic:blipFill>
                        <pic:spPr bwMode="auto">
                          <a:xfrm>
                            <a:off x="0" y="0"/>
                            <a:ext cx="2887980" cy="2392680"/>
                          </a:xfrm>
                          <a:prstGeom prst="rect">
                            <a:avLst/>
                          </a:prstGeom>
                          <a:noFill/>
                          <a:ln>
                            <a:noFill/>
                          </a:ln>
                        </pic:spPr>
                      </pic:pic>
                    </a:graphicData>
                  </a:graphic>
                </wp:inline>
              </w:drawing>
            </w:r>
          </w:p>
        </w:tc>
      </w:tr>
      <w:tr w:rsidR="00D521C6" w:rsidRPr="009463FD" w14:paraId="2F7775F8" w14:textId="77777777" w:rsidTr="00C07D65">
        <w:tc>
          <w:tcPr>
            <w:tcW w:w="4572" w:type="dxa"/>
            <w:shd w:val="clear" w:color="auto" w:fill="auto"/>
          </w:tcPr>
          <w:p w14:paraId="42B5E77E" w14:textId="77777777" w:rsidR="00D521C6" w:rsidRPr="009463FD" w:rsidRDefault="00D521C6"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E</w:t>
            </w:r>
          </w:p>
        </w:tc>
        <w:tc>
          <w:tcPr>
            <w:tcW w:w="4818" w:type="dxa"/>
            <w:gridSpan w:val="3"/>
            <w:shd w:val="clear" w:color="auto" w:fill="auto"/>
          </w:tcPr>
          <w:p w14:paraId="577E9DC5" w14:textId="77777777" w:rsidR="00D521C6" w:rsidRPr="009463FD" w:rsidRDefault="00D521C6"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F</w:t>
            </w:r>
          </w:p>
        </w:tc>
      </w:tr>
      <w:tr w:rsidR="00D521C6" w:rsidRPr="009463FD" w14:paraId="4FC03A55" w14:textId="77777777" w:rsidTr="00C07D65">
        <w:tc>
          <w:tcPr>
            <w:tcW w:w="4572" w:type="dxa"/>
            <w:shd w:val="clear" w:color="auto" w:fill="auto"/>
          </w:tcPr>
          <w:p w14:paraId="14F5780C" w14:textId="1AC10369" w:rsidR="00D521C6" w:rsidRPr="009463FD" w:rsidRDefault="006C347D" w:rsidP="00012E7F">
            <w:pPr>
              <w:rPr>
                <w:rFonts w:ascii="Arial" w:eastAsia="Calibri" w:hAnsi="Arial" w:cs="Arial"/>
                <w:sz w:val="22"/>
                <w:szCs w:val="22"/>
              </w:rPr>
            </w:pPr>
            <w:r w:rsidRPr="009463FD">
              <w:rPr>
                <w:rFonts w:ascii="Arial" w:eastAsia="Calibri" w:hAnsi="Arial" w:cs="Arial"/>
                <w:noProof/>
                <w:sz w:val="22"/>
                <w:szCs w:val="22"/>
                <w:lang w:val="pl-PL" w:eastAsia="pl-PL"/>
              </w:rPr>
              <w:drawing>
                <wp:inline distT="0" distB="0" distL="0" distR="0" wp14:anchorId="6478746A" wp14:editId="5F5A000E">
                  <wp:extent cx="2766060" cy="2080260"/>
                  <wp:effectExtent l="0" t="0" r="0" b="0"/>
                  <wp:docPr id="8"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9"/>
                          <pic:cNvPicPr>
                            <a:picLocks noChangeAspect="1" noChangeArrowheads="1"/>
                          </pic:cNvPicPr>
                        </pic:nvPicPr>
                        <pic:blipFill>
                          <a:blip r:embed="rId18">
                            <a:extLst>
                              <a:ext uri="{28A0092B-C50C-407E-A947-70E740481C1C}">
                                <a14:useLocalDpi xmlns:a14="http://schemas.microsoft.com/office/drawing/2010/main" val="0"/>
                              </a:ext>
                            </a:extLst>
                          </a:blip>
                          <a:srcRect l="8250" t="9830" r="6232" b="5650"/>
                          <a:stretch>
                            <a:fillRect/>
                          </a:stretch>
                        </pic:blipFill>
                        <pic:spPr bwMode="auto">
                          <a:xfrm>
                            <a:off x="0" y="0"/>
                            <a:ext cx="2766060" cy="2080260"/>
                          </a:xfrm>
                          <a:prstGeom prst="rect">
                            <a:avLst/>
                          </a:prstGeom>
                          <a:noFill/>
                          <a:ln>
                            <a:noFill/>
                          </a:ln>
                        </pic:spPr>
                      </pic:pic>
                    </a:graphicData>
                  </a:graphic>
                </wp:inline>
              </w:drawing>
            </w:r>
          </w:p>
        </w:tc>
        <w:tc>
          <w:tcPr>
            <w:tcW w:w="4818" w:type="dxa"/>
            <w:gridSpan w:val="3"/>
            <w:shd w:val="clear" w:color="auto" w:fill="auto"/>
          </w:tcPr>
          <w:p w14:paraId="280B2CBE" w14:textId="09243A9A" w:rsidR="00D521C6" w:rsidRPr="009463FD" w:rsidRDefault="006C347D" w:rsidP="00012E7F">
            <w:pPr>
              <w:rPr>
                <w:rFonts w:ascii="Arial" w:eastAsia="Calibri" w:hAnsi="Arial" w:cs="Arial"/>
                <w:sz w:val="22"/>
                <w:szCs w:val="22"/>
              </w:rPr>
            </w:pPr>
            <w:r w:rsidRPr="009463FD">
              <w:rPr>
                <w:rFonts w:ascii="Arial" w:eastAsia="Calibri" w:hAnsi="Arial" w:cs="Arial"/>
                <w:noProof/>
                <w:sz w:val="22"/>
                <w:szCs w:val="22"/>
                <w:lang w:val="pl-PL" w:eastAsia="pl-PL"/>
              </w:rPr>
              <w:drawing>
                <wp:inline distT="0" distB="0" distL="0" distR="0" wp14:anchorId="7C16F6D2" wp14:editId="068721B1">
                  <wp:extent cx="2575560" cy="2080260"/>
                  <wp:effectExtent l="0" t="0" r="0" b="0"/>
                  <wp:docPr id="9"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8"/>
                          <pic:cNvPicPr>
                            <a:picLocks noChangeAspect="1" noChangeArrowheads="1"/>
                          </pic:cNvPicPr>
                        </pic:nvPicPr>
                        <pic:blipFill>
                          <a:blip r:embed="rId19">
                            <a:extLst>
                              <a:ext uri="{28A0092B-C50C-407E-A947-70E740481C1C}">
                                <a14:useLocalDpi xmlns:a14="http://schemas.microsoft.com/office/drawing/2010/main" val="0"/>
                              </a:ext>
                            </a:extLst>
                          </a:blip>
                          <a:srcRect l="7629" t="8331" r="10451" b="4984"/>
                          <a:stretch>
                            <a:fillRect/>
                          </a:stretch>
                        </pic:blipFill>
                        <pic:spPr bwMode="auto">
                          <a:xfrm>
                            <a:off x="0" y="0"/>
                            <a:ext cx="2575560" cy="2080260"/>
                          </a:xfrm>
                          <a:prstGeom prst="rect">
                            <a:avLst/>
                          </a:prstGeom>
                          <a:noFill/>
                          <a:ln>
                            <a:noFill/>
                          </a:ln>
                        </pic:spPr>
                      </pic:pic>
                    </a:graphicData>
                  </a:graphic>
                </wp:inline>
              </w:drawing>
            </w:r>
          </w:p>
        </w:tc>
      </w:tr>
      <w:tr w:rsidR="00D521C6" w:rsidRPr="009463FD" w14:paraId="7704965B" w14:textId="77777777" w:rsidTr="00C07D65">
        <w:trPr>
          <w:trHeight w:val="2172"/>
        </w:trPr>
        <w:tc>
          <w:tcPr>
            <w:tcW w:w="4572" w:type="dxa"/>
            <w:shd w:val="clear" w:color="auto" w:fill="auto"/>
          </w:tcPr>
          <w:p w14:paraId="1C8AA965" w14:textId="77777777" w:rsidR="00D521C6" w:rsidRPr="009463FD" w:rsidRDefault="00D521C6" w:rsidP="00012E7F">
            <w:pPr>
              <w:rPr>
                <w:rFonts w:ascii="Arial" w:eastAsia="Calibri" w:hAnsi="Arial" w:cs="Arial"/>
                <w:noProof/>
                <w:sz w:val="22"/>
                <w:szCs w:val="22"/>
                <w:lang w:eastAsia="pl-PL"/>
              </w:rPr>
            </w:pPr>
          </w:p>
        </w:tc>
        <w:tc>
          <w:tcPr>
            <w:tcW w:w="4818" w:type="dxa"/>
            <w:gridSpan w:val="3"/>
            <w:shd w:val="clear" w:color="auto" w:fill="auto"/>
          </w:tcPr>
          <w:p w14:paraId="0E914B5B" w14:textId="77777777" w:rsidR="00D521C6" w:rsidRPr="009463FD" w:rsidRDefault="00D521C6" w:rsidP="00012E7F">
            <w:pPr>
              <w:rPr>
                <w:rFonts w:ascii="Arial" w:eastAsia="Calibri" w:hAnsi="Arial" w:cs="Arial"/>
                <w:noProof/>
                <w:sz w:val="22"/>
                <w:szCs w:val="22"/>
                <w:lang w:eastAsia="pl-PL"/>
              </w:rPr>
            </w:pPr>
          </w:p>
        </w:tc>
      </w:tr>
      <w:tr w:rsidR="00C07D65" w:rsidRPr="009463FD" w14:paraId="2611A750" w14:textId="77777777" w:rsidTr="00AB4DFA">
        <w:tc>
          <w:tcPr>
            <w:tcW w:w="4695" w:type="dxa"/>
            <w:gridSpan w:val="3"/>
            <w:shd w:val="clear" w:color="auto" w:fill="auto"/>
          </w:tcPr>
          <w:p w14:paraId="090B97C6" w14:textId="77777777" w:rsidR="00C07D65" w:rsidRPr="009463FD" w:rsidRDefault="00C07D65"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 xml:space="preserve">G </w:t>
            </w:r>
          </w:p>
        </w:tc>
        <w:tc>
          <w:tcPr>
            <w:tcW w:w="4695" w:type="dxa"/>
            <w:shd w:val="clear" w:color="auto" w:fill="auto"/>
          </w:tcPr>
          <w:p w14:paraId="06091906" w14:textId="1CCA4EA3" w:rsidR="00C07D65" w:rsidRPr="009463FD" w:rsidRDefault="00C07D65"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H</w:t>
            </w:r>
          </w:p>
        </w:tc>
      </w:tr>
      <w:tr w:rsidR="00C07D65" w:rsidRPr="009463FD" w14:paraId="280C2D7F" w14:textId="77777777" w:rsidTr="00C07D65">
        <w:tc>
          <w:tcPr>
            <w:tcW w:w="4668" w:type="dxa"/>
            <w:gridSpan w:val="2"/>
            <w:shd w:val="clear" w:color="auto" w:fill="auto"/>
          </w:tcPr>
          <w:p w14:paraId="4BE05F78" w14:textId="056F19CD" w:rsidR="00C07D65" w:rsidRPr="009463FD" w:rsidRDefault="00C07D65" w:rsidP="00012E7F">
            <w:pPr>
              <w:rPr>
                <w:rFonts w:ascii="Arial" w:eastAsia="Calibri" w:hAnsi="Arial" w:cs="Arial"/>
                <w:noProof/>
                <w:sz w:val="22"/>
                <w:szCs w:val="22"/>
                <w:lang w:eastAsia="pl-PL"/>
              </w:rPr>
            </w:pPr>
            <w:r w:rsidRPr="009463FD">
              <w:rPr>
                <w:rFonts w:ascii="Arial" w:eastAsia="Calibri" w:hAnsi="Arial" w:cs="Arial"/>
                <w:noProof/>
                <w:sz w:val="22"/>
                <w:szCs w:val="22"/>
                <w:lang w:val="pl-PL" w:eastAsia="pl-PL"/>
              </w:rPr>
              <w:drawing>
                <wp:inline distT="0" distB="0" distL="0" distR="0" wp14:anchorId="308FD228" wp14:editId="72DF5195">
                  <wp:extent cx="2796345" cy="2108719"/>
                  <wp:effectExtent l="0" t="0" r="0" b="0"/>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13974" cy="2122013"/>
                          </a:xfrm>
                          <a:prstGeom prst="rect">
                            <a:avLst/>
                          </a:prstGeom>
                          <a:noFill/>
                          <a:ln>
                            <a:noFill/>
                          </a:ln>
                        </pic:spPr>
                      </pic:pic>
                    </a:graphicData>
                  </a:graphic>
                </wp:inline>
              </w:drawing>
            </w:r>
          </w:p>
        </w:tc>
        <w:tc>
          <w:tcPr>
            <w:tcW w:w="4722" w:type="dxa"/>
            <w:gridSpan w:val="2"/>
            <w:shd w:val="clear" w:color="auto" w:fill="auto"/>
          </w:tcPr>
          <w:p w14:paraId="0E4C8161" w14:textId="68471CE7" w:rsidR="00C07D65" w:rsidRPr="009463FD" w:rsidRDefault="00C07D65" w:rsidP="00012E7F">
            <w:pPr>
              <w:rPr>
                <w:rFonts w:ascii="Arial" w:eastAsia="Calibri" w:hAnsi="Arial" w:cs="Arial"/>
                <w:noProof/>
                <w:sz w:val="22"/>
                <w:szCs w:val="22"/>
                <w:lang w:eastAsia="pl-PL"/>
              </w:rPr>
            </w:pPr>
            <w:r w:rsidRPr="009463FD">
              <w:rPr>
                <w:rFonts w:ascii="Arial" w:eastAsia="Calibri" w:hAnsi="Arial" w:cs="Arial"/>
                <w:noProof/>
                <w:sz w:val="22"/>
                <w:szCs w:val="22"/>
                <w:lang w:val="pl-PL" w:eastAsia="pl-PL"/>
              </w:rPr>
              <w:drawing>
                <wp:inline distT="0" distB="0" distL="0" distR="0" wp14:anchorId="0A8C2A38" wp14:editId="5FA28E45">
                  <wp:extent cx="2539122" cy="1939307"/>
                  <wp:effectExtent l="0" t="0" r="0" b="0"/>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72104" cy="1964498"/>
                          </a:xfrm>
                          <a:prstGeom prst="rect">
                            <a:avLst/>
                          </a:prstGeom>
                          <a:noFill/>
                          <a:ln>
                            <a:noFill/>
                          </a:ln>
                        </pic:spPr>
                      </pic:pic>
                    </a:graphicData>
                  </a:graphic>
                </wp:inline>
              </w:drawing>
            </w:r>
          </w:p>
        </w:tc>
      </w:tr>
    </w:tbl>
    <w:p w14:paraId="763A3102" w14:textId="7DF8085E" w:rsidR="00D521C6" w:rsidRPr="009463FD" w:rsidRDefault="00D521C6" w:rsidP="00F167B1">
      <w:pPr>
        <w:pStyle w:val="Nagwek1"/>
        <w:spacing w:before="360"/>
        <w:jc w:val="both"/>
        <w:rPr>
          <w:rFonts w:cs="Arial"/>
          <w:b w:val="0"/>
          <w:bCs/>
          <w:szCs w:val="22"/>
        </w:rPr>
      </w:pPr>
      <w:bookmarkStart w:id="28" w:name="_Toc97660297"/>
      <w:bookmarkStart w:id="29" w:name="_Toc99359308"/>
      <w:bookmarkStart w:id="30" w:name="_Toc99538988"/>
      <w:bookmarkStart w:id="31" w:name="_Toc100137211"/>
      <w:r w:rsidRPr="009463FD">
        <w:rPr>
          <w:rFonts w:cs="Arial"/>
          <w:szCs w:val="22"/>
          <w:lang w:val="en-GB"/>
        </w:rPr>
        <w:t xml:space="preserve">Figure S3. </w:t>
      </w:r>
      <w:r w:rsidRPr="009463FD">
        <w:rPr>
          <w:rFonts w:cs="Arial"/>
          <w:b w:val="0"/>
          <w:bCs/>
          <w:szCs w:val="22"/>
          <w:lang w:val="en-GB"/>
        </w:rPr>
        <w:t>Progress curves of benzaldehyde synthesis from benzoate and H</w:t>
      </w:r>
      <w:r w:rsidRPr="009463FD">
        <w:rPr>
          <w:rFonts w:cs="Arial"/>
          <w:b w:val="0"/>
          <w:bCs/>
          <w:szCs w:val="22"/>
          <w:vertAlign w:val="subscript"/>
          <w:lang w:val="en-GB"/>
        </w:rPr>
        <w:t xml:space="preserve">2 </w:t>
      </w:r>
      <w:r w:rsidRPr="009463FD">
        <w:rPr>
          <w:rFonts w:cs="Arial"/>
          <w:b w:val="0"/>
          <w:bCs/>
          <w:szCs w:val="22"/>
          <w:lang w:val="en-GB"/>
        </w:rPr>
        <w:t xml:space="preserve">(2.5% in headspace) with 60 nM AOR, in </w:t>
      </w:r>
      <w:r w:rsidRPr="009463FD">
        <w:rPr>
          <w:rFonts w:cs="Arial"/>
          <w:b w:val="0"/>
          <w:bCs/>
          <w:color w:val="000000"/>
          <w:szCs w:val="22"/>
        </w:rPr>
        <w:t>100 mM citric acid/Na</w:t>
      </w:r>
      <w:r w:rsidRPr="009463FD">
        <w:rPr>
          <w:rFonts w:cs="Arial"/>
          <w:b w:val="0"/>
          <w:bCs/>
          <w:color w:val="000000"/>
          <w:szCs w:val="22"/>
          <w:vertAlign w:val="subscript"/>
        </w:rPr>
        <w:t>2</w:t>
      </w:r>
      <w:r w:rsidRPr="009463FD">
        <w:rPr>
          <w:rFonts w:cs="Arial"/>
          <w:b w:val="0"/>
          <w:bCs/>
          <w:color w:val="000000"/>
          <w:szCs w:val="22"/>
        </w:rPr>
        <w:t>HPO</w:t>
      </w:r>
      <w:r w:rsidRPr="009463FD">
        <w:rPr>
          <w:rFonts w:cs="Arial"/>
          <w:b w:val="0"/>
          <w:bCs/>
          <w:color w:val="000000"/>
          <w:szCs w:val="22"/>
          <w:vertAlign w:val="subscript"/>
        </w:rPr>
        <w:t>4</w:t>
      </w:r>
      <w:r w:rsidRPr="009463FD">
        <w:rPr>
          <w:rFonts w:cs="Arial"/>
          <w:b w:val="0"/>
          <w:bCs/>
          <w:color w:val="000000"/>
          <w:szCs w:val="22"/>
        </w:rPr>
        <w:t xml:space="preserve"> buffer </w:t>
      </w:r>
      <w:r w:rsidRPr="009463FD">
        <w:rPr>
          <w:rFonts w:cs="Arial"/>
          <w:b w:val="0"/>
          <w:bCs/>
          <w:szCs w:val="22"/>
          <w:lang w:val="en-GB"/>
        </w:rPr>
        <w:t>at pH 5.6 under the following conditions: A and B) with 30 mM benzoate, C and D) with 30 mM benzoate and 0.1 mM NAD</w:t>
      </w:r>
      <w:r w:rsidRPr="009463FD">
        <w:rPr>
          <w:rFonts w:cs="Arial"/>
          <w:b w:val="0"/>
          <w:bCs/>
          <w:szCs w:val="22"/>
          <w:vertAlign w:val="superscript"/>
          <w:lang w:val="en-GB"/>
        </w:rPr>
        <w:t>+</w:t>
      </w:r>
      <w:r w:rsidRPr="009463FD">
        <w:rPr>
          <w:rFonts w:cs="Arial"/>
          <w:b w:val="0"/>
          <w:bCs/>
          <w:szCs w:val="22"/>
          <w:lang w:val="en-GB"/>
        </w:rPr>
        <w:t>, E) and F) with 30 mM benzoate and 1.0 mM NAD</w:t>
      </w:r>
      <w:r w:rsidRPr="009463FD">
        <w:rPr>
          <w:rFonts w:cs="Arial"/>
          <w:b w:val="0"/>
          <w:bCs/>
          <w:szCs w:val="22"/>
          <w:vertAlign w:val="superscript"/>
          <w:lang w:val="en-GB"/>
        </w:rPr>
        <w:t>+</w:t>
      </w:r>
      <w:r w:rsidRPr="009463FD">
        <w:rPr>
          <w:rFonts w:cs="Arial"/>
          <w:b w:val="0"/>
          <w:bCs/>
          <w:szCs w:val="22"/>
          <w:lang w:val="en-GB"/>
        </w:rPr>
        <w:t xml:space="preserve">; G) </w:t>
      </w:r>
      <w:r w:rsidR="00C07D65" w:rsidRPr="009463FD">
        <w:rPr>
          <w:rFonts w:cs="Arial"/>
          <w:b w:val="0"/>
          <w:bCs/>
          <w:szCs w:val="22"/>
          <w:lang w:val="en-GB"/>
        </w:rPr>
        <w:t xml:space="preserve">and H) </w:t>
      </w:r>
      <w:r w:rsidRPr="009463FD">
        <w:rPr>
          <w:rFonts w:cs="Arial"/>
          <w:b w:val="0"/>
          <w:bCs/>
          <w:szCs w:val="22"/>
          <w:lang w:val="en-GB"/>
        </w:rPr>
        <w:t>as in A), with double concentration of AOR</w:t>
      </w:r>
      <w:r w:rsidR="00437299" w:rsidRPr="009463FD">
        <w:rPr>
          <w:rFonts w:cs="Arial"/>
          <w:b w:val="0"/>
          <w:bCs/>
          <w:i/>
          <w:szCs w:val="22"/>
          <w:vertAlign w:val="subscript"/>
          <w:lang w:val="en-GB"/>
        </w:rPr>
        <w:t>Aa</w:t>
      </w:r>
      <w:r w:rsidRPr="009463FD">
        <w:rPr>
          <w:rFonts w:cs="Arial"/>
          <w:b w:val="0"/>
          <w:bCs/>
          <w:szCs w:val="22"/>
          <w:lang w:val="en-GB"/>
        </w:rPr>
        <w:t xml:space="preserve"> (120 nM).</w:t>
      </w:r>
      <w:bookmarkEnd w:id="28"/>
      <w:r w:rsidRPr="009463FD">
        <w:rPr>
          <w:rFonts w:cs="Arial"/>
          <w:b w:val="0"/>
          <w:bCs/>
          <w:szCs w:val="22"/>
          <w:lang w:val="en-GB"/>
        </w:rPr>
        <w:t xml:space="preserve"> </w:t>
      </w:r>
      <w:r w:rsidRPr="009463FD">
        <w:rPr>
          <w:rFonts w:cs="Arial"/>
          <w:b w:val="0"/>
          <w:bCs/>
          <w:szCs w:val="22"/>
        </w:rPr>
        <w:t xml:space="preserve">The measured values (circles) of A-F were fitted with the </w:t>
      </w:r>
      <w:r w:rsidRPr="009463FD">
        <w:rPr>
          <w:rFonts w:cs="Arial"/>
          <w:b w:val="0"/>
          <w:bCs/>
          <w:color w:val="000000"/>
          <w:szCs w:val="22"/>
        </w:rPr>
        <w:t>burst-type equation</w:t>
      </w:r>
      <w:r w:rsidRPr="009463FD">
        <w:rPr>
          <w:rFonts w:cs="Arial"/>
          <w:b w:val="0"/>
          <w:bCs/>
          <w:szCs w:val="22"/>
        </w:rPr>
        <w:t xml:space="preserve"> [P] =</w:t>
      </w:r>
      <w:r w:rsidRPr="009463FD">
        <w:rPr>
          <w:rFonts w:ascii="Symbol" w:hAnsi="Symbol" w:cs="Arial"/>
          <w:b w:val="0"/>
          <w:bCs/>
          <w:szCs w:val="22"/>
        </w:rPr>
        <w:t></w:t>
      </w:r>
      <w:r w:rsidRPr="009463FD">
        <w:rPr>
          <w:rFonts w:ascii="Symbol" w:hAnsi="Symbol" w:cs="Arial"/>
          <w:b w:val="0"/>
          <w:bCs/>
          <w:szCs w:val="22"/>
        </w:rPr>
        <w:t></w:t>
      </w:r>
      <w:r w:rsidRPr="009463FD">
        <w:rPr>
          <w:rFonts w:cs="Arial"/>
          <w:b w:val="0"/>
          <w:bCs/>
          <w:szCs w:val="22"/>
        </w:rPr>
        <w:t xml:space="preserve"> [1– </w:t>
      </w:r>
      <w:proofErr w:type="gramStart"/>
      <w:r w:rsidRPr="009463FD">
        <w:rPr>
          <w:rFonts w:cs="Arial"/>
          <w:b w:val="0"/>
          <w:bCs/>
          <w:szCs w:val="22"/>
        </w:rPr>
        <w:t>exp( –</w:t>
      </w:r>
      <w:proofErr w:type="gramEnd"/>
      <w:r w:rsidRPr="009463FD">
        <w:rPr>
          <w:rFonts w:cs="Arial"/>
          <w:b w:val="0"/>
          <w:bCs/>
          <w:szCs w:val="22"/>
        </w:rPr>
        <w:t xml:space="preserve"> k</w:t>
      </w:r>
      <w:r w:rsidRPr="009463FD">
        <w:rPr>
          <w:rFonts w:cs="Arial"/>
          <w:b w:val="0"/>
          <w:bCs/>
          <w:szCs w:val="22"/>
          <w:vertAlign w:val="subscript"/>
        </w:rPr>
        <w:t xml:space="preserve">bt </w:t>
      </w:r>
      <w:r w:rsidRPr="009463FD">
        <w:rPr>
          <w:rFonts w:cs="Arial"/>
          <w:b w:val="0"/>
          <w:bCs/>
          <w:szCs w:val="22"/>
        </w:rPr>
        <w:t>)] + V</w:t>
      </w:r>
      <w:r w:rsidRPr="009463FD">
        <w:rPr>
          <w:rFonts w:cs="Arial"/>
          <w:b w:val="0"/>
          <w:bCs/>
          <w:szCs w:val="22"/>
          <w:vertAlign w:val="subscript"/>
        </w:rPr>
        <w:t xml:space="preserve">ss </w:t>
      </w:r>
      <w:r w:rsidRPr="009463FD">
        <w:rPr>
          <w:rFonts w:cs="Arial"/>
          <w:b w:val="0"/>
          <w:bCs/>
          <w:szCs w:val="22"/>
        </w:rPr>
        <w:t>t (red lines). Benzaldehyde concentrations were quantified by HPLC method 2.</w:t>
      </w:r>
      <w:bookmarkEnd w:id="29"/>
      <w:bookmarkEnd w:id="30"/>
      <w:bookmarkEnd w:id="31"/>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680"/>
        <w:gridCol w:w="4872"/>
      </w:tblGrid>
      <w:tr w:rsidR="00D521C6" w:rsidRPr="009463FD" w14:paraId="0AABB41A" w14:textId="77777777" w:rsidTr="00F167B1">
        <w:tc>
          <w:tcPr>
            <w:tcW w:w="4680" w:type="dxa"/>
            <w:shd w:val="clear" w:color="auto" w:fill="auto"/>
          </w:tcPr>
          <w:p w14:paraId="31770BB2" w14:textId="77777777" w:rsidR="00D521C6" w:rsidRPr="009463FD" w:rsidRDefault="00D521C6" w:rsidP="00012E7F">
            <w:pPr>
              <w:rPr>
                <w:rFonts w:ascii="Arial" w:eastAsia="Calibri" w:hAnsi="Arial" w:cs="Arial"/>
                <w:bCs/>
                <w:sz w:val="22"/>
                <w:szCs w:val="22"/>
                <w:lang w:val="en-GB"/>
              </w:rPr>
            </w:pPr>
            <w:r w:rsidRPr="009463FD">
              <w:rPr>
                <w:rFonts w:ascii="Arial" w:hAnsi="Arial" w:cs="Arial"/>
                <w:sz w:val="22"/>
                <w:szCs w:val="22"/>
                <w:lang w:val="en-US"/>
              </w:rPr>
              <w:br w:type="page"/>
            </w:r>
            <w:r w:rsidRPr="009463FD">
              <w:rPr>
                <w:rFonts w:ascii="Arial" w:eastAsia="Calibri" w:hAnsi="Arial" w:cs="Arial"/>
                <w:bCs/>
                <w:sz w:val="22"/>
                <w:szCs w:val="22"/>
                <w:lang w:val="en-GB"/>
              </w:rPr>
              <w:t>A)</w:t>
            </w:r>
          </w:p>
          <w:p w14:paraId="3F0869C8" w14:textId="584D4DDD" w:rsidR="00D521C6" w:rsidRPr="009463FD" w:rsidRDefault="006C347D" w:rsidP="00012E7F">
            <w:pPr>
              <w:rPr>
                <w:rFonts w:ascii="Arial" w:eastAsia="Calibri" w:hAnsi="Arial" w:cs="Arial"/>
                <w:bCs/>
                <w:sz w:val="22"/>
                <w:szCs w:val="22"/>
                <w:lang w:val="en-GB"/>
              </w:rPr>
            </w:pPr>
            <w:r w:rsidRPr="009463FD">
              <w:rPr>
                <w:rFonts w:ascii="Arial" w:eastAsia="Calibri" w:hAnsi="Arial" w:cs="Arial"/>
                <w:bCs/>
                <w:noProof/>
                <w:sz w:val="22"/>
                <w:szCs w:val="22"/>
                <w:lang w:val="pl-PL" w:eastAsia="pl-PL"/>
              </w:rPr>
              <w:drawing>
                <wp:inline distT="0" distB="0" distL="0" distR="0" wp14:anchorId="01577F1B" wp14:editId="14714413">
                  <wp:extent cx="2834640" cy="2164080"/>
                  <wp:effectExtent l="0" t="0" r="0" b="0"/>
                  <wp:docPr id="11"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34640" cy="2164080"/>
                          </a:xfrm>
                          <a:prstGeom prst="rect">
                            <a:avLst/>
                          </a:prstGeom>
                          <a:noFill/>
                          <a:ln>
                            <a:noFill/>
                          </a:ln>
                        </pic:spPr>
                      </pic:pic>
                    </a:graphicData>
                  </a:graphic>
                </wp:inline>
              </w:drawing>
            </w:r>
          </w:p>
        </w:tc>
        <w:tc>
          <w:tcPr>
            <w:tcW w:w="4870" w:type="dxa"/>
            <w:shd w:val="clear" w:color="auto" w:fill="auto"/>
          </w:tcPr>
          <w:p w14:paraId="40CEE763" w14:textId="77777777" w:rsidR="00D521C6" w:rsidRPr="009463FD" w:rsidRDefault="00D521C6" w:rsidP="00012E7F">
            <w:pPr>
              <w:rPr>
                <w:rFonts w:ascii="Arial" w:eastAsia="Calibri" w:hAnsi="Arial" w:cs="Arial"/>
                <w:bCs/>
                <w:sz w:val="22"/>
                <w:szCs w:val="22"/>
                <w:lang w:val="en-GB"/>
              </w:rPr>
            </w:pPr>
            <w:r w:rsidRPr="009463FD">
              <w:rPr>
                <w:rFonts w:ascii="Arial" w:eastAsia="Calibri" w:hAnsi="Arial" w:cs="Arial"/>
                <w:bCs/>
                <w:sz w:val="22"/>
                <w:szCs w:val="22"/>
                <w:lang w:val="en-GB"/>
              </w:rPr>
              <w:t>B)</w:t>
            </w:r>
          </w:p>
          <w:p w14:paraId="5C8F909D" w14:textId="6471F266" w:rsidR="00D521C6" w:rsidRPr="009463FD" w:rsidRDefault="006C347D" w:rsidP="00012E7F">
            <w:pPr>
              <w:rPr>
                <w:rFonts w:ascii="Arial" w:eastAsia="Calibri" w:hAnsi="Arial" w:cs="Arial"/>
                <w:bCs/>
                <w:sz w:val="22"/>
                <w:szCs w:val="22"/>
                <w:lang w:val="en-GB"/>
              </w:rPr>
            </w:pPr>
            <w:r w:rsidRPr="009463FD">
              <w:rPr>
                <w:rFonts w:ascii="Arial" w:eastAsia="Calibri" w:hAnsi="Arial" w:cs="Arial"/>
                <w:bCs/>
                <w:noProof/>
                <w:sz w:val="22"/>
                <w:szCs w:val="22"/>
                <w:lang w:val="pl-PL" w:eastAsia="pl-PL"/>
              </w:rPr>
              <w:drawing>
                <wp:inline distT="0" distB="0" distL="0" distR="0" wp14:anchorId="14B3E1EA" wp14:editId="627959AB">
                  <wp:extent cx="2956560" cy="2263140"/>
                  <wp:effectExtent l="0" t="0" r="0" b="0"/>
                  <wp:docPr id="12"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6560" cy="2263140"/>
                          </a:xfrm>
                          <a:prstGeom prst="rect">
                            <a:avLst/>
                          </a:prstGeom>
                          <a:noFill/>
                          <a:ln>
                            <a:noFill/>
                          </a:ln>
                        </pic:spPr>
                      </pic:pic>
                    </a:graphicData>
                  </a:graphic>
                </wp:inline>
              </w:drawing>
            </w:r>
          </w:p>
        </w:tc>
      </w:tr>
      <w:tr w:rsidR="00D521C6" w:rsidRPr="009463FD" w14:paraId="15A0715C" w14:textId="77777777" w:rsidTr="00F167B1">
        <w:tc>
          <w:tcPr>
            <w:tcW w:w="4680" w:type="dxa"/>
            <w:shd w:val="clear" w:color="auto" w:fill="auto"/>
          </w:tcPr>
          <w:p w14:paraId="7828ED7C" w14:textId="77777777" w:rsidR="00D521C6" w:rsidRPr="009463FD" w:rsidRDefault="00D521C6" w:rsidP="00012E7F">
            <w:pPr>
              <w:rPr>
                <w:rFonts w:ascii="Arial" w:eastAsia="Calibri" w:hAnsi="Arial" w:cs="Arial"/>
                <w:bCs/>
                <w:sz w:val="22"/>
                <w:szCs w:val="22"/>
                <w:lang w:val="en-GB"/>
              </w:rPr>
            </w:pPr>
            <w:r w:rsidRPr="009463FD">
              <w:rPr>
                <w:rFonts w:ascii="Arial" w:eastAsia="Calibri" w:hAnsi="Arial" w:cs="Arial"/>
                <w:bCs/>
                <w:sz w:val="22"/>
                <w:szCs w:val="22"/>
                <w:lang w:val="en-GB"/>
              </w:rPr>
              <w:t>C)</w:t>
            </w:r>
          </w:p>
          <w:p w14:paraId="552B960C" w14:textId="5CC4D4CF" w:rsidR="00D521C6" w:rsidRPr="009463FD" w:rsidRDefault="006C347D" w:rsidP="00012E7F">
            <w:pPr>
              <w:rPr>
                <w:rFonts w:ascii="Arial" w:eastAsia="Calibri" w:hAnsi="Arial" w:cs="Arial"/>
                <w:bCs/>
                <w:sz w:val="22"/>
                <w:szCs w:val="22"/>
                <w:lang w:val="en-GB"/>
              </w:rPr>
            </w:pPr>
            <w:r w:rsidRPr="009463FD">
              <w:rPr>
                <w:rFonts w:ascii="Arial" w:eastAsia="Calibri" w:hAnsi="Arial" w:cs="Arial"/>
                <w:bCs/>
                <w:noProof/>
                <w:sz w:val="22"/>
                <w:szCs w:val="22"/>
                <w:lang w:val="pl-PL" w:eastAsia="pl-PL"/>
              </w:rPr>
              <w:lastRenderedPageBreak/>
              <w:drawing>
                <wp:inline distT="0" distB="0" distL="0" distR="0" wp14:anchorId="53EE7CD7" wp14:editId="1C49F83C">
                  <wp:extent cx="2834640" cy="2156460"/>
                  <wp:effectExtent l="0" t="0" r="0" b="0"/>
                  <wp:docPr id="13"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34640" cy="2156460"/>
                          </a:xfrm>
                          <a:prstGeom prst="rect">
                            <a:avLst/>
                          </a:prstGeom>
                          <a:noFill/>
                          <a:ln>
                            <a:noFill/>
                          </a:ln>
                        </pic:spPr>
                      </pic:pic>
                    </a:graphicData>
                  </a:graphic>
                </wp:inline>
              </w:drawing>
            </w:r>
          </w:p>
        </w:tc>
        <w:tc>
          <w:tcPr>
            <w:tcW w:w="4870" w:type="dxa"/>
            <w:shd w:val="clear" w:color="auto" w:fill="auto"/>
          </w:tcPr>
          <w:p w14:paraId="042828B3" w14:textId="77777777" w:rsidR="00D521C6" w:rsidRPr="009463FD" w:rsidRDefault="00D521C6" w:rsidP="007A52E4">
            <w:pPr>
              <w:tabs>
                <w:tab w:val="left" w:pos="1574"/>
              </w:tabs>
              <w:rPr>
                <w:rFonts w:ascii="Arial" w:eastAsia="Calibri" w:hAnsi="Arial" w:cs="Arial"/>
                <w:bCs/>
                <w:sz w:val="22"/>
                <w:szCs w:val="22"/>
                <w:lang w:val="en-GB"/>
              </w:rPr>
            </w:pPr>
            <w:r w:rsidRPr="009463FD">
              <w:rPr>
                <w:rFonts w:ascii="Arial" w:eastAsia="Calibri" w:hAnsi="Arial" w:cs="Arial"/>
                <w:bCs/>
                <w:sz w:val="22"/>
                <w:szCs w:val="22"/>
                <w:lang w:val="en-GB"/>
              </w:rPr>
              <w:lastRenderedPageBreak/>
              <w:t>D)</w:t>
            </w:r>
          </w:p>
          <w:p w14:paraId="13AE0271" w14:textId="0F099FD4" w:rsidR="00D521C6" w:rsidRPr="009463FD" w:rsidRDefault="006C347D" w:rsidP="007A52E4">
            <w:pPr>
              <w:tabs>
                <w:tab w:val="left" w:pos="1574"/>
              </w:tabs>
              <w:rPr>
                <w:rFonts w:ascii="Arial" w:eastAsia="Calibri" w:hAnsi="Arial" w:cs="Arial"/>
                <w:bCs/>
                <w:sz w:val="22"/>
                <w:szCs w:val="22"/>
                <w:lang w:val="en-GB"/>
              </w:rPr>
            </w:pPr>
            <w:r w:rsidRPr="009463FD">
              <w:rPr>
                <w:rFonts w:ascii="Arial" w:eastAsia="Calibri" w:hAnsi="Arial" w:cs="Arial"/>
                <w:bCs/>
                <w:noProof/>
                <w:sz w:val="22"/>
                <w:szCs w:val="22"/>
                <w:lang w:val="pl-PL" w:eastAsia="pl-PL"/>
              </w:rPr>
              <w:lastRenderedPageBreak/>
              <w:drawing>
                <wp:inline distT="0" distB="0" distL="0" distR="0" wp14:anchorId="7F38173C" wp14:editId="279EB81B">
                  <wp:extent cx="2849880" cy="2171700"/>
                  <wp:effectExtent l="0" t="0" r="0" b="0"/>
                  <wp:docPr id="14"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49880" cy="2171700"/>
                          </a:xfrm>
                          <a:prstGeom prst="rect">
                            <a:avLst/>
                          </a:prstGeom>
                          <a:noFill/>
                          <a:ln>
                            <a:noFill/>
                          </a:ln>
                        </pic:spPr>
                      </pic:pic>
                    </a:graphicData>
                  </a:graphic>
                </wp:inline>
              </w:drawing>
            </w:r>
          </w:p>
        </w:tc>
      </w:tr>
    </w:tbl>
    <w:p w14:paraId="472994C3" w14:textId="77777777" w:rsidR="00D521C6" w:rsidRPr="009463FD" w:rsidRDefault="00D521C6" w:rsidP="00703782">
      <w:pPr>
        <w:pStyle w:val="Nagwek1"/>
        <w:jc w:val="both"/>
        <w:rPr>
          <w:rFonts w:cs="Arial"/>
          <w:b w:val="0"/>
          <w:bCs/>
          <w:szCs w:val="22"/>
          <w:lang w:val="en-GB"/>
        </w:rPr>
      </w:pPr>
      <w:bookmarkStart w:id="32" w:name="_Toc97660298"/>
      <w:bookmarkStart w:id="33" w:name="_Toc99359309"/>
      <w:bookmarkStart w:id="34" w:name="_Toc99538989"/>
      <w:bookmarkStart w:id="35" w:name="_Toc100137212"/>
      <w:r w:rsidRPr="009463FD">
        <w:rPr>
          <w:rFonts w:cs="Arial"/>
          <w:szCs w:val="22"/>
          <w:lang w:val="en-GB"/>
        </w:rPr>
        <w:lastRenderedPageBreak/>
        <w:t xml:space="preserve">Figure S4. </w:t>
      </w:r>
      <w:r w:rsidRPr="009463FD">
        <w:rPr>
          <w:rFonts w:cs="Arial"/>
          <w:b w:val="0"/>
          <w:bCs/>
          <w:szCs w:val="22"/>
          <w:lang w:val="en-GB"/>
        </w:rPr>
        <w:t>Progress curves of NADH synthesis from NAD</w:t>
      </w:r>
      <w:r w:rsidRPr="009463FD">
        <w:rPr>
          <w:rFonts w:cs="Arial"/>
          <w:b w:val="0"/>
          <w:bCs/>
          <w:szCs w:val="22"/>
          <w:vertAlign w:val="superscript"/>
          <w:lang w:val="en-GB"/>
        </w:rPr>
        <w:t xml:space="preserve">+ </w:t>
      </w:r>
      <w:r w:rsidRPr="009463FD">
        <w:rPr>
          <w:rFonts w:cs="Arial"/>
          <w:b w:val="0"/>
          <w:bCs/>
          <w:szCs w:val="22"/>
          <w:lang w:val="en-GB"/>
        </w:rPr>
        <w:t>and H</w:t>
      </w:r>
      <w:r w:rsidRPr="009463FD">
        <w:rPr>
          <w:rFonts w:cs="Arial"/>
          <w:b w:val="0"/>
          <w:bCs/>
          <w:szCs w:val="22"/>
          <w:vertAlign w:val="subscript"/>
          <w:lang w:val="en-GB"/>
        </w:rPr>
        <w:t xml:space="preserve">2 </w:t>
      </w:r>
      <w:r w:rsidRPr="009463FD">
        <w:rPr>
          <w:rFonts w:cs="Arial"/>
          <w:b w:val="0"/>
          <w:bCs/>
          <w:szCs w:val="22"/>
          <w:lang w:val="en-GB"/>
        </w:rPr>
        <w:t xml:space="preserve">(2.5% in headspace) with 60 mM AOR, in in </w:t>
      </w:r>
      <w:r w:rsidRPr="009463FD">
        <w:rPr>
          <w:rFonts w:cs="Arial"/>
          <w:b w:val="0"/>
          <w:bCs/>
          <w:color w:val="000000"/>
          <w:szCs w:val="22"/>
        </w:rPr>
        <w:t>100 mM citric acid/Na</w:t>
      </w:r>
      <w:r w:rsidRPr="009463FD">
        <w:rPr>
          <w:rFonts w:cs="Arial"/>
          <w:b w:val="0"/>
          <w:bCs/>
          <w:color w:val="000000"/>
          <w:szCs w:val="22"/>
          <w:vertAlign w:val="subscript"/>
        </w:rPr>
        <w:t>2</w:t>
      </w:r>
      <w:r w:rsidRPr="009463FD">
        <w:rPr>
          <w:rFonts w:cs="Arial"/>
          <w:b w:val="0"/>
          <w:bCs/>
          <w:color w:val="000000"/>
          <w:szCs w:val="22"/>
        </w:rPr>
        <w:t>HPO</w:t>
      </w:r>
      <w:r w:rsidRPr="009463FD">
        <w:rPr>
          <w:rFonts w:cs="Arial"/>
          <w:b w:val="0"/>
          <w:bCs/>
          <w:color w:val="000000"/>
          <w:szCs w:val="22"/>
          <w:vertAlign w:val="subscript"/>
        </w:rPr>
        <w:t>4</w:t>
      </w:r>
      <w:r w:rsidRPr="009463FD">
        <w:rPr>
          <w:rFonts w:cs="Arial"/>
          <w:b w:val="0"/>
          <w:bCs/>
          <w:color w:val="000000"/>
          <w:szCs w:val="22"/>
        </w:rPr>
        <w:t xml:space="preserve"> buffer. The </w:t>
      </w:r>
      <w:r w:rsidRPr="009463FD">
        <w:rPr>
          <w:rFonts w:cs="Arial"/>
          <w:b w:val="0"/>
          <w:bCs/>
          <w:szCs w:val="22"/>
          <w:lang w:val="en-GB"/>
        </w:rPr>
        <w:t>assays with 0.1 mM NAD</w:t>
      </w:r>
      <w:r w:rsidRPr="009463FD">
        <w:rPr>
          <w:rFonts w:cs="Arial"/>
          <w:b w:val="0"/>
          <w:bCs/>
          <w:szCs w:val="22"/>
          <w:vertAlign w:val="superscript"/>
          <w:lang w:val="en-GB"/>
        </w:rPr>
        <w:t>+</w:t>
      </w:r>
      <w:r w:rsidRPr="009463FD">
        <w:rPr>
          <w:rFonts w:cs="Arial"/>
          <w:b w:val="0"/>
          <w:bCs/>
          <w:szCs w:val="22"/>
          <w:lang w:val="en-GB"/>
        </w:rPr>
        <w:t xml:space="preserve"> (red lines) or 1 mM NAD</w:t>
      </w:r>
      <w:r w:rsidRPr="009463FD">
        <w:rPr>
          <w:rFonts w:cs="Arial"/>
          <w:b w:val="0"/>
          <w:bCs/>
          <w:szCs w:val="22"/>
          <w:vertAlign w:val="superscript"/>
          <w:lang w:val="en-GB"/>
        </w:rPr>
        <w:t>+</w:t>
      </w:r>
      <w:r w:rsidRPr="009463FD">
        <w:rPr>
          <w:rFonts w:cs="Arial"/>
          <w:b w:val="0"/>
          <w:bCs/>
          <w:szCs w:val="22"/>
          <w:lang w:val="en-GB"/>
        </w:rPr>
        <w:t xml:space="preserve"> (green lines) at following conditions: A) pH 5.6, B) pH 5.6 with 30 mM benzoate, C) pH 7.0, D) pH 7.0 with 30 mM benzoate.</w:t>
      </w:r>
      <w:bookmarkEnd w:id="32"/>
      <w:bookmarkEnd w:id="33"/>
      <w:bookmarkEnd w:id="34"/>
      <w:bookmarkEnd w:id="35"/>
    </w:p>
    <w:p w14:paraId="213CDB7A" w14:textId="77777777" w:rsidR="00D521C6" w:rsidRPr="009463FD" w:rsidRDefault="00D521C6" w:rsidP="00703782">
      <w:pPr>
        <w:rPr>
          <w:rFonts w:ascii="Arial" w:hAnsi="Arial" w:cs="Arial"/>
          <w:sz w:val="22"/>
          <w:szCs w:val="22"/>
          <w:lang w:val="en-GB"/>
        </w:rPr>
      </w:pPr>
      <w:r w:rsidRPr="009463FD">
        <w:rPr>
          <w:rFonts w:ascii="Arial" w:hAnsi="Arial" w:cs="Arial"/>
          <w:bCs/>
          <w:sz w:val="22"/>
          <w:szCs w:val="22"/>
          <w:lang w:val="en-GB"/>
        </w:rPr>
        <w:t xml:space="preserve">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572"/>
        <w:gridCol w:w="4668"/>
      </w:tblGrid>
      <w:tr w:rsidR="00D521C6" w:rsidRPr="009463FD" w14:paraId="709369F9" w14:textId="77777777" w:rsidTr="007A52E4">
        <w:tc>
          <w:tcPr>
            <w:tcW w:w="4484" w:type="dxa"/>
            <w:shd w:val="clear" w:color="auto" w:fill="auto"/>
          </w:tcPr>
          <w:p w14:paraId="36BC9A9B" w14:textId="4DE433A1"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A</w:t>
            </w:r>
            <w:r w:rsidR="006C347D" w:rsidRPr="009463FD">
              <w:rPr>
                <w:rFonts w:ascii="Arial" w:eastAsia="Calibri" w:hAnsi="Arial" w:cs="Arial"/>
                <w:noProof/>
                <w:sz w:val="22"/>
                <w:szCs w:val="22"/>
                <w:lang w:val="pl-PL" w:eastAsia="pl-PL"/>
              </w:rPr>
              <w:drawing>
                <wp:inline distT="0" distB="0" distL="0" distR="0" wp14:anchorId="25E05A20" wp14:editId="70A6E676">
                  <wp:extent cx="2766060" cy="2202180"/>
                  <wp:effectExtent l="0" t="0" r="0" b="0"/>
                  <wp:docPr id="1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6">
                            <a:extLst>
                              <a:ext uri="{28A0092B-C50C-407E-A947-70E740481C1C}">
                                <a14:useLocalDpi xmlns:a14="http://schemas.microsoft.com/office/drawing/2010/main" val="0"/>
                              </a:ext>
                            </a:extLst>
                          </a:blip>
                          <a:srcRect l="7155" t="7640" r="9615" b="5528"/>
                          <a:stretch>
                            <a:fillRect/>
                          </a:stretch>
                        </pic:blipFill>
                        <pic:spPr bwMode="auto">
                          <a:xfrm>
                            <a:off x="0" y="0"/>
                            <a:ext cx="2766060" cy="2202180"/>
                          </a:xfrm>
                          <a:prstGeom prst="rect">
                            <a:avLst/>
                          </a:prstGeom>
                          <a:noFill/>
                          <a:ln>
                            <a:noFill/>
                          </a:ln>
                        </pic:spPr>
                      </pic:pic>
                    </a:graphicData>
                  </a:graphic>
                </wp:inline>
              </w:drawing>
            </w:r>
          </w:p>
        </w:tc>
        <w:tc>
          <w:tcPr>
            <w:tcW w:w="4578" w:type="dxa"/>
            <w:shd w:val="clear" w:color="auto" w:fill="auto"/>
          </w:tcPr>
          <w:p w14:paraId="7C840A7D" w14:textId="0EBDF260"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B</w:t>
            </w:r>
            <w:r w:rsidR="006C347D" w:rsidRPr="009463FD">
              <w:rPr>
                <w:rFonts w:ascii="Arial" w:eastAsia="Calibri" w:hAnsi="Arial" w:cs="Arial"/>
                <w:noProof/>
                <w:sz w:val="22"/>
                <w:szCs w:val="22"/>
                <w:lang w:val="pl-PL" w:eastAsia="pl-PL"/>
              </w:rPr>
              <w:drawing>
                <wp:inline distT="0" distB="0" distL="0" distR="0" wp14:anchorId="2AEE44E2" wp14:editId="6C51873C">
                  <wp:extent cx="2827020" cy="2118360"/>
                  <wp:effectExtent l="0" t="0" r="0" b="0"/>
                  <wp:docPr id="16"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3"/>
                          <pic:cNvPicPr>
                            <a:picLocks noChangeAspect="1" noChangeArrowheads="1"/>
                          </pic:cNvPicPr>
                        </pic:nvPicPr>
                        <pic:blipFill>
                          <a:blip r:embed="rId27">
                            <a:extLst>
                              <a:ext uri="{28A0092B-C50C-407E-A947-70E740481C1C}">
                                <a14:useLocalDpi xmlns:a14="http://schemas.microsoft.com/office/drawing/2010/main" val="0"/>
                              </a:ext>
                            </a:extLst>
                          </a:blip>
                          <a:srcRect l="8289" t="9740" r="3954" b="4112"/>
                          <a:stretch>
                            <a:fillRect/>
                          </a:stretch>
                        </pic:blipFill>
                        <pic:spPr bwMode="auto">
                          <a:xfrm>
                            <a:off x="0" y="0"/>
                            <a:ext cx="2827020" cy="2118360"/>
                          </a:xfrm>
                          <a:prstGeom prst="rect">
                            <a:avLst/>
                          </a:prstGeom>
                          <a:noFill/>
                          <a:ln>
                            <a:noFill/>
                          </a:ln>
                        </pic:spPr>
                      </pic:pic>
                    </a:graphicData>
                  </a:graphic>
                </wp:inline>
              </w:drawing>
            </w:r>
          </w:p>
        </w:tc>
      </w:tr>
      <w:tr w:rsidR="00D521C6" w:rsidRPr="009463FD" w14:paraId="415F20A7" w14:textId="77777777" w:rsidTr="007A52E4">
        <w:tc>
          <w:tcPr>
            <w:tcW w:w="4484" w:type="dxa"/>
            <w:shd w:val="clear" w:color="auto" w:fill="auto"/>
          </w:tcPr>
          <w:p w14:paraId="62556C5E"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C</w:t>
            </w:r>
          </w:p>
          <w:p w14:paraId="022B362F" w14:textId="16771F70" w:rsidR="00D521C6" w:rsidRPr="009463FD" w:rsidRDefault="006C347D" w:rsidP="00012E7F">
            <w:pPr>
              <w:rPr>
                <w:rFonts w:ascii="Arial" w:eastAsia="Calibri" w:hAnsi="Arial" w:cs="Arial"/>
                <w:sz w:val="22"/>
                <w:szCs w:val="22"/>
              </w:rPr>
            </w:pPr>
            <w:r w:rsidRPr="009463FD">
              <w:rPr>
                <w:rFonts w:ascii="Arial" w:eastAsia="Calibri" w:hAnsi="Arial" w:cs="Arial"/>
                <w:noProof/>
                <w:sz w:val="22"/>
                <w:szCs w:val="22"/>
                <w:lang w:val="pl-PL" w:eastAsia="pl-PL"/>
              </w:rPr>
              <w:drawing>
                <wp:inline distT="0" distB="0" distL="0" distR="0" wp14:anchorId="11D561FA" wp14:editId="2E01CF36">
                  <wp:extent cx="2476500" cy="1851660"/>
                  <wp:effectExtent l="0" t="0" r="0" b="0"/>
                  <wp:docPr id="17"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28">
                            <a:extLst>
                              <a:ext uri="{28A0092B-C50C-407E-A947-70E740481C1C}">
                                <a14:useLocalDpi xmlns:a14="http://schemas.microsoft.com/office/drawing/2010/main" val="0"/>
                              </a:ext>
                            </a:extLst>
                          </a:blip>
                          <a:srcRect l="8723" t="8572" r="2681" b="4626"/>
                          <a:stretch>
                            <a:fillRect/>
                          </a:stretch>
                        </pic:blipFill>
                        <pic:spPr bwMode="auto">
                          <a:xfrm>
                            <a:off x="0" y="0"/>
                            <a:ext cx="2476500" cy="1851660"/>
                          </a:xfrm>
                          <a:prstGeom prst="rect">
                            <a:avLst/>
                          </a:prstGeom>
                          <a:noFill/>
                          <a:ln>
                            <a:noFill/>
                          </a:ln>
                        </pic:spPr>
                      </pic:pic>
                    </a:graphicData>
                  </a:graphic>
                </wp:inline>
              </w:drawing>
            </w:r>
          </w:p>
        </w:tc>
        <w:tc>
          <w:tcPr>
            <w:tcW w:w="4578" w:type="dxa"/>
            <w:shd w:val="clear" w:color="auto" w:fill="auto"/>
          </w:tcPr>
          <w:p w14:paraId="4ECA48FE" w14:textId="77777777" w:rsidR="00D521C6" w:rsidRPr="009463FD" w:rsidRDefault="00D521C6" w:rsidP="00012E7F">
            <w:pPr>
              <w:rPr>
                <w:rFonts w:ascii="Arial" w:eastAsia="Calibri" w:hAnsi="Arial" w:cs="Arial"/>
                <w:sz w:val="22"/>
                <w:szCs w:val="22"/>
              </w:rPr>
            </w:pPr>
          </w:p>
        </w:tc>
      </w:tr>
    </w:tbl>
    <w:p w14:paraId="7974721E" w14:textId="2F660446" w:rsidR="00D521C6" w:rsidRPr="009463FD" w:rsidRDefault="00D521C6" w:rsidP="00BF1282">
      <w:pPr>
        <w:pStyle w:val="Nagwek1"/>
        <w:jc w:val="both"/>
        <w:rPr>
          <w:rFonts w:cs="Arial"/>
          <w:b w:val="0"/>
          <w:bCs/>
          <w:szCs w:val="22"/>
          <w:lang w:val="en-GB"/>
        </w:rPr>
      </w:pPr>
      <w:bookmarkStart w:id="36" w:name="_Toc99359310"/>
      <w:bookmarkStart w:id="37" w:name="_Toc99538990"/>
      <w:bookmarkStart w:id="38" w:name="_Toc100137213"/>
      <w:bookmarkStart w:id="39" w:name="_Toc97660299"/>
      <w:r w:rsidRPr="009463FD">
        <w:rPr>
          <w:rStyle w:val="Nagwek1Znak"/>
          <w:rFonts w:cs="Arial"/>
          <w:b/>
          <w:bCs/>
          <w:szCs w:val="22"/>
        </w:rPr>
        <w:t>Figure S5.</w:t>
      </w:r>
      <w:r w:rsidRPr="009463FD">
        <w:rPr>
          <w:rStyle w:val="Nagwek1Znak"/>
          <w:rFonts w:cs="Arial"/>
          <w:szCs w:val="22"/>
        </w:rPr>
        <w:t xml:space="preserve"> </w:t>
      </w:r>
      <w:r w:rsidRPr="009463FD">
        <w:rPr>
          <w:rFonts w:cs="Arial"/>
          <w:b w:val="0"/>
          <w:bCs/>
          <w:szCs w:val="22"/>
          <w:lang w:val="en-GB"/>
        </w:rPr>
        <w:t>Progress curves of benzaldehyde synthesis from benzoate and H</w:t>
      </w:r>
      <w:r w:rsidRPr="009463FD">
        <w:rPr>
          <w:rFonts w:cs="Arial"/>
          <w:b w:val="0"/>
          <w:bCs/>
          <w:szCs w:val="22"/>
          <w:vertAlign w:val="subscript"/>
          <w:lang w:val="en-GB"/>
        </w:rPr>
        <w:t xml:space="preserve">2 </w:t>
      </w:r>
      <w:r w:rsidRPr="009463FD">
        <w:rPr>
          <w:rFonts w:cs="Arial"/>
          <w:b w:val="0"/>
          <w:bCs/>
          <w:szCs w:val="22"/>
          <w:lang w:val="en-GB"/>
        </w:rPr>
        <w:t xml:space="preserve">(2.5% in headspace) with 60 nM AOR, in </w:t>
      </w:r>
      <w:r w:rsidRPr="009463FD">
        <w:rPr>
          <w:rFonts w:cs="Arial"/>
          <w:b w:val="0"/>
          <w:bCs/>
          <w:color w:val="000000"/>
          <w:szCs w:val="22"/>
        </w:rPr>
        <w:t>100 mM citric acid/Na</w:t>
      </w:r>
      <w:r w:rsidRPr="009463FD">
        <w:rPr>
          <w:rFonts w:cs="Arial"/>
          <w:b w:val="0"/>
          <w:bCs/>
          <w:color w:val="000000"/>
          <w:szCs w:val="22"/>
          <w:vertAlign w:val="subscript"/>
        </w:rPr>
        <w:t>2</w:t>
      </w:r>
      <w:r w:rsidRPr="009463FD">
        <w:rPr>
          <w:rFonts w:cs="Arial"/>
          <w:b w:val="0"/>
          <w:bCs/>
          <w:color w:val="000000"/>
          <w:szCs w:val="22"/>
        </w:rPr>
        <w:t>HPO</w:t>
      </w:r>
      <w:r w:rsidRPr="009463FD">
        <w:rPr>
          <w:rFonts w:cs="Arial"/>
          <w:b w:val="0"/>
          <w:bCs/>
          <w:color w:val="000000"/>
          <w:szCs w:val="22"/>
          <w:vertAlign w:val="subscript"/>
        </w:rPr>
        <w:t>4</w:t>
      </w:r>
      <w:r w:rsidRPr="009463FD">
        <w:rPr>
          <w:rFonts w:cs="Arial"/>
          <w:b w:val="0"/>
          <w:bCs/>
          <w:color w:val="000000"/>
          <w:szCs w:val="22"/>
        </w:rPr>
        <w:t xml:space="preserve"> buffer </w:t>
      </w:r>
      <w:r w:rsidRPr="009463FD">
        <w:rPr>
          <w:rFonts w:cs="Arial"/>
          <w:b w:val="0"/>
          <w:bCs/>
          <w:szCs w:val="22"/>
          <w:lang w:val="en-GB"/>
        </w:rPr>
        <w:t>at pH 7.0 under the following conditions: A and B) with 30 mM benzoate, C) with 30 mM benzoate and 0.1 mM NAD</w:t>
      </w:r>
      <w:r w:rsidRPr="009463FD">
        <w:rPr>
          <w:rFonts w:cs="Arial"/>
          <w:b w:val="0"/>
          <w:bCs/>
          <w:szCs w:val="22"/>
          <w:vertAlign w:val="superscript"/>
          <w:lang w:val="en-GB"/>
        </w:rPr>
        <w:t>+</w:t>
      </w:r>
      <w:r w:rsidRPr="009463FD">
        <w:rPr>
          <w:rFonts w:cs="Arial"/>
          <w:b w:val="0"/>
          <w:bCs/>
          <w:szCs w:val="22"/>
          <w:lang w:val="en-GB"/>
        </w:rPr>
        <w:t xml:space="preserve"> </w:t>
      </w:r>
      <w:r w:rsidRPr="009463FD">
        <w:rPr>
          <w:rFonts w:cs="Arial"/>
          <w:b w:val="0"/>
          <w:bCs/>
          <w:szCs w:val="22"/>
        </w:rPr>
        <w:t>The measured values (circles) of A-</w:t>
      </w:r>
      <w:r w:rsidRPr="009463FD">
        <w:rPr>
          <w:rFonts w:cs="Arial"/>
          <w:b w:val="0"/>
          <w:bCs/>
          <w:szCs w:val="22"/>
        </w:rPr>
        <w:lastRenderedPageBreak/>
        <w:t xml:space="preserve">F were fitted with the </w:t>
      </w:r>
      <w:r w:rsidRPr="009463FD">
        <w:rPr>
          <w:rFonts w:cs="Arial"/>
          <w:b w:val="0"/>
          <w:bCs/>
          <w:color w:val="000000"/>
          <w:szCs w:val="22"/>
        </w:rPr>
        <w:t>burst-type equation</w:t>
      </w:r>
      <w:r w:rsidRPr="009463FD">
        <w:rPr>
          <w:rFonts w:cs="Arial"/>
          <w:b w:val="0"/>
          <w:bCs/>
          <w:szCs w:val="22"/>
        </w:rPr>
        <w:t xml:space="preserve"> [P] =</w:t>
      </w:r>
      <w:r w:rsidRPr="009463FD">
        <w:rPr>
          <w:rFonts w:ascii="Symbol" w:hAnsi="Symbol" w:cs="Arial"/>
          <w:b w:val="0"/>
          <w:bCs/>
          <w:szCs w:val="22"/>
        </w:rPr>
        <w:t></w:t>
      </w:r>
      <w:r w:rsidRPr="009463FD">
        <w:rPr>
          <w:rFonts w:ascii="Symbol" w:hAnsi="Symbol" w:cs="Arial"/>
          <w:b w:val="0"/>
          <w:bCs/>
          <w:szCs w:val="22"/>
        </w:rPr>
        <w:t></w:t>
      </w:r>
      <w:r w:rsidRPr="009463FD">
        <w:rPr>
          <w:rFonts w:cs="Arial"/>
          <w:b w:val="0"/>
          <w:bCs/>
          <w:szCs w:val="22"/>
        </w:rPr>
        <w:t xml:space="preserve"> [1– </w:t>
      </w:r>
      <w:proofErr w:type="gramStart"/>
      <w:r w:rsidRPr="009463FD">
        <w:rPr>
          <w:rFonts w:cs="Arial"/>
          <w:b w:val="0"/>
          <w:bCs/>
          <w:szCs w:val="22"/>
        </w:rPr>
        <w:t>exp( –</w:t>
      </w:r>
      <w:proofErr w:type="gramEnd"/>
      <w:r w:rsidRPr="009463FD">
        <w:rPr>
          <w:rFonts w:cs="Arial"/>
          <w:b w:val="0"/>
          <w:bCs/>
          <w:szCs w:val="22"/>
        </w:rPr>
        <w:t xml:space="preserve"> k</w:t>
      </w:r>
      <w:r w:rsidRPr="009463FD">
        <w:rPr>
          <w:rFonts w:cs="Arial"/>
          <w:b w:val="0"/>
          <w:bCs/>
          <w:szCs w:val="22"/>
          <w:vertAlign w:val="subscript"/>
        </w:rPr>
        <w:t xml:space="preserve">bt </w:t>
      </w:r>
      <w:r w:rsidRPr="009463FD">
        <w:rPr>
          <w:rFonts w:cs="Arial"/>
          <w:b w:val="0"/>
          <w:bCs/>
          <w:szCs w:val="22"/>
        </w:rPr>
        <w:t>)] + V</w:t>
      </w:r>
      <w:r w:rsidRPr="009463FD">
        <w:rPr>
          <w:rFonts w:cs="Arial"/>
          <w:b w:val="0"/>
          <w:bCs/>
          <w:szCs w:val="22"/>
          <w:vertAlign w:val="subscript"/>
        </w:rPr>
        <w:t>ss</w:t>
      </w:r>
      <w:r w:rsidRPr="009463FD">
        <w:rPr>
          <w:rFonts w:cs="Arial"/>
          <w:b w:val="0"/>
          <w:bCs/>
          <w:szCs w:val="22"/>
        </w:rPr>
        <w:t>t (red lines). Benzaldehyde concentrations were quantified by HPLC method 2.</w:t>
      </w:r>
      <w:bookmarkEnd w:id="36"/>
      <w:bookmarkEnd w:id="37"/>
      <w:bookmarkEnd w:id="38"/>
    </w:p>
    <w:bookmarkEnd w:id="39"/>
    <w:p w14:paraId="034AE5BC" w14:textId="77777777" w:rsidR="00D521C6" w:rsidRPr="009463FD" w:rsidRDefault="00D521C6" w:rsidP="00703782">
      <w:pPr>
        <w:rPr>
          <w:rFonts w:ascii="Arial" w:hAnsi="Arial" w:cs="Arial"/>
          <w:sz w:val="22"/>
          <w:szCs w:val="22"/>
          <w:lang w:val="en-US"/>
        </w:rPr>
      </w:pPr>
    </w:p>
    <w:p w14:paraId="6B5C0216" w14:textId="57C09785" w:rsidR="00D521C6" w:rsidRPr="009463FD" w:rsidRDefault="00D521C6" w:rsidP="00703782">
      <w:pPr>
        <w:rPr>
          <w:rFonts w:ascii="Arial" w:hAnsi="Arial" w:cs="Arial"/>
          <w:sz w:val="22"/>
          <w:szCs w:val="22"/>
          <w:lang w:val="en-US"/>
        </w:rPr>
      </w:pPr>
      <w:bookmarkStart w:id="40" w:name="_Toc97660300"/>
      <w:bookmarkStart w:id="41" w:name="_Toc99359311"/>
      <w:bookmarkStart w:id="42" w:name="_Toc99538991"/>
      <w:bookmarkStart w:id="43" w:name="_Toc100137214"/>
      <w:r w:rsidRPr="009463FD">
        <w:rPr>
          <w:rStyle w:val="Nagwek1Znak"/>
          <w:rFonts w:cs="Arial"/>
          <w:szCs w:val="22"/>
          <w:lang w:val="en-US"/>
        </w:rPr>
        <w:t xml:space="preserve">Table S1. </w:t>
      </w:r>
      <w:r w:rsidRPr="009463FD">
        <w:rPr>
          <w:rStyle w:val="Nagwek1Znak"/>
          <w:rFonts w:cs="Arial"/>
          <w:b w:val="0"/>
          <w:bCs/>
          <w:szCs w:val="22"/>
          <w:lang w:val="en-US"/>
        </w:rPr>
        <w:t>Specific activities of benzoate reduction by AOR</w:t>
      </w:r>
      <w:r w:rsidR="00437299" w:rsidRPr="009463FD">
        <w:rPr>
          <w:rStyle w:val="Nagwek1Znak"/>
          <w:rFonts w:cs="Arial"/>
          <w:b w:val="0"/>
          <w:bCs/>
          <w:i/>
          <w:szCs w:val="22"/>
          <w:vertAlign w:val="subscript"/>
          <w:lang w:val="en-US"/>
        </w:rPr>
        <w:t>Aa</w:t>
      </w:r>
      <w:r w:rsidRPr="009463FD">
        <w:rPr>
          <w:rStyle w:val="Nagwek1Znak"/>
          <w:rFonts w:cs="Arial"/>
          <w:b w:val="0"/>
          <w:bCs/>
          <w:szCs w:val="22"/>
          <w:lang w:val="en-US"/>
        </w:rPr>
        <w:t xml:space="preserve"> in individual experiments.</w:t>
      </w:r>
      <w:bookmarkEnd w:id="40"/>
      <w:bookmarkEnd w:id="41"/>
      <w:bookmarkEnd w:id="42"/>
      <w:bookmarkEnd w:id="43"/>
      <w:r w:rsidRPr="009463FD">
        <w:rPr>
          <w:rStyle w:val="Nagwek1Znak"/>
          <w:rFonts w:cs="Arial"/>
          <w:szCs w:val="22"/>
          <w:lang w:val="en-US"/>
        </w:rPr>
        <w:t xml:space="preserve"> </w:t>
      </w:r>
      <w:r w:rsidRPr="009463FD">
        <w:rPr>
          <w:rFonts w:ascii="Arial" w:hAnsi="Arial" w:cs="Arial"/>
          <w:sz w:val="22"/>
          <w:szCs w:val="22"/>
          <w:lang w:val="en-US"/>
        </w:rPr>
        <w:t>Calculations of specific activities were based on the V</w:t>
      </w:r>
      <w:r w:rsidRPr="009463FD">
        <w:rPr>
          <w:rFonts w:ascii="Arial" w:hAnsi="Arial" w:cs="Arial"/>
          <w:sz w:val="22"/>
          <w:szCs w:val="22"/>
          <w:vertAlign w:val="subscript"/>
          <w:lang w:val="en-US"/>
        </w:rPr>
        <w:t>ss</w:t>
      </w:r>
      <w:r w:rsidRPr="009463FD">
        <w:rPr>
          <w:rFonts w:ascii="Arial" w:hAnsi="Arial" w:cs="Arial"/>
          <w:sz w:val="22"/>
          <w:szCs w:val="22"/>
          <w:lang w:val="en-US"/>
        </w:rPr>
        <w:t xml:space="preserve"> values obtained from the burst kinetics models.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6"/>
        <w:gridCol w:w="1767"/>
        <w:gridCol w:w="1795"/>
      </w:tblGrid>
      <w:tr w:rsidR="00D521C6" w:rsidRPr="009463FD" w14:paraId="744E2FE4" w14:textId="77777777" w:rsidTr="0099130A">
        <w:trPr>
          <w:trHeight w:val="20"/>
          <w:jc w:val="center"/>
        </w:trPr>
        <w:tc>
          <w:tcPr>
            <w:tcW w:w="2026" w:type="dxa"/>
            <w:vMerge w:val="restart"/>
            <w:tcBorders>
              <w:top w:val="single" w:sz="4" w:space="0" w:color="auto"/>
              <w:left w:val="nil"/>
              <w:bottom w:val="single" w:sz="4" w:space="0" w:color="auto"/>
              <w:right w:val="nil"/>
            </w:tcBorders>
            <w:shd w:val="clear" w:color="auto" w:fill="auto"/>
            <w:vAlign w:val="center"/>
          </w:tcPr>
          <w:p w14:paraId="43C8E6F4" w14:textId="77777777" w:rsidR="00D521C6" w:rsidRPr="009463FD" w:rsidRDefault="00D521C6" w:rsidP="0099130A">
            <w:pPr>
              <w:pStyle w:val="TableHead"/>
              <w:rPr>
                <w:sz w:val="22"/>
                <w:szCs w:val="22"/>
              </w:rPr>
            </w:pPr>
            <w:r w:rsidRPr="009463FD">
              <w:rPr>
                <w:sz w:val="22"/>
                <w:szCs w:val="22"/>
              </w:rPr>
              <w:t>Reaction set-up</w:t>
            </w:r>
          </w:p>
        </w:tc>
        <w:tc>
          <w:tcPr>
            <w:tcW w:w="3562" w:type="dxa"/>
            <w:gridSpan w:val="2"/>
            <w:tcBorders>
              <w:top w:val="single" w:sz="4" w:space="0" w:color="auto"/>
              <w:left w:val="nil"/>
              <w:bottom w:val="single" w:sz="4" w:space="0" w:color="auto"/>
              <w:right w:val="nil"/>
            </w:tcBorders>
            <w:shd w:val="clear" w:color="auto" w:fill="auto"/>
            <w:vAlign w:val="center"/>
          </w:tcPr>
          <w:p w14:paraId="0D50EAD9" w14:textId="25A0A42D" w:rsidR="00D521C6" w:rsidRPr="009463FD" w:rsidRDefault="00D521C6" w:rsidP="0099130A">
            <w:pPr>
              <w:pStyle w:val="TableHead"/>
              <w:jc w:val="center"/>
              <w:rPr>
                <w:sz w:val="22"/>
                <w:szCs w:val="22"/>
              </w:rPr>
            </w:pPr>
            <w:r w:rsidRPr="009463FD">
              <w:rPr>
                <w:sz w:val="22"/>
                <w:szCs w:val="22"/>
              </w:rPr>
              <w:t>Specific activity of AOR</w:t>
            </w:r>
            <w:r w:rsidR="00437299" w:rsidRPr="009463FD">
              <w:rPr>
                <w:i/>
                <w:sz w:val="22"/>
                <w:szCs w:val="22"/>
                <w:vertAlign w:val="subscript"/>
              </w:rPr>
              <w:t>Aa</w:t>
            </w:r>
            <w:r w:rsidRPr="009463FD">
              <w:rPr>
                <w:sz w:val="22"/>
                <w:szCs w:val="22"/>
              </w:rPr>
              <w:t xml:space="preserve"> [mU/mg]</w:t>
            </w:r>
          </w:p>
        </w:tc>
      </w:tr>
      <w:tr w:rsidR="00D521C6" w:rsidRPr="009463FD" w14:paraId="3BFC0BAA" w14:textId="77777777" w:rsidTr="0099130A">
        <w:trPr>
          <w:trHeight w:val="20"/>
          <w:jc w:val="center"/>
        </w:trPr>
        <w:tc>
          <w:tcPr>
            <w:tcW w:w="2026" w:type="dxa"/>
            <w:vMerge/>
            <w:tcBorders>
              <w:top w:val="single" w:sz="4" w:space="0" w:color="auto"/>
              <w:left w:val="nil"/>
              <w:bottom w:val="single" w:sz="4" w:space="0" w:color="auto"/>
              <w:right w:val="nil"/>
            </w:tcBorders>
            <w:shd w:val="clear" w:color="auto" w:fill="auto"/>
            <w:vAlign w:val="center"/>
          </w:tcPr>
          <w:p w14:paraId="76902C58" w14:textId="77777777" w:rsidR="00D521C6" w:rsidRPr="009463FD" w:rsidRDefault="00D521C6" w:rsidP="0099130A">
            <w:pPr>
              <w:pStyle w:val="TableHead"/>
              <w:rPr>
                <w:sz w:val="22"/>
                <w:szCs w:val="22"/>
              </w:rPr>
            </w:pPr>
          </w:p>
        </w:tc>
        <w:tc>
          <w:tcPr>
            <w:tcW w:w="1767" w:type="dxa"/>
            <w:tcBorders>
              <w:top w:val="single" w:sz="4" w:space="0" w:color="auto"/>
              <w:left w:val="nil"/>
              <w:bottom w:val="single" w:sz="4" w:space="0" w:color="auto"/>
              <w:right w:val="nil"/>
            </w:tcBorders>
            <w:shd w:val="clear" w:color="auto" w:fill="auto"/>
            <w:vAlign w:val="center"/>
          </w:tcPr>
          <w:p w14:paraId="1402292D" w14:textId="77777777" w:rsidR="00D521C6" w:rsidRPr="009463FD" w:rsidRDefault="00D521C6" w:rsidP="0099130A">
            <w:pPr>
              <w:pStyle w:val="TableHead"/>
              <w:jc w:val="center"/>
              <w:rPr>
                <w:sz w:val="22"/>
                <w:szCs w:val="22"/>
              </w:rPr>
            </w:pPr>
            <w:r w:rsidRPr="009463FD">
              <w:rPr>
                <w:sz w:val="22"/>
                <w:szCs w:val="22"/>
              </w:rPr>
              <w:t>pH 5.6</w:t>
            </w:r>
          </w:p>
        </w:tc>
        <w:tc>
          <w:tcPr>
            <w:tcW w:w="1794" w:type="dxa"/>
            <w:tcBorders>
              <w:top w:val="single" w:sz="4" w:space="0" w:color="auto"/>
              <w:left w:val="nil"/>
              <w:bottom w:val="single" w:sz="4" w:space="0" w:color="auto"/>
              <w:right w:val="nil"/>
            </w:tcBorders>
            <w:shd w:val="clear" w:color="auto" w:fill="auto"/>
            <w:vAlign w:val="center"/>
          </w:tcPr>
          <w:p w14:paraId="31F26AE8" w14:textId="77777777" w:rsidR="00D521C6" w:rsidRPr="009463FD" w:rsidRDefault="00D521C6" w:rsidP="0099130A">
            <w:pPr>
              <w:pStyle w:val="TableHead"/>
              <w:jc w:val="center"/>
              <w:rPr>
                <w:sz w:val="22"/>
                <w:szCs w:val="22"/>
              </w:rPr>
            </w:pPr>
            <w:r w:rsidRPr="009463FD">
              <w:rPr>
                <w:sz w:val="22"/>
                <w:szCs w:val="22"/>
              </w:rPr>
              <w:t>pH 7.0</w:t>
            </w:r>
          </w:p>
        </w:tc>
      </w:tr>
      <w:tr w:rsidR="00D521C6" w:rsidRPr="009463FD" w14:paraId="73F15545" w14:textId="77777777" w:rsidTr="0099130A">
        <w:trPr>
          <w:trHeight w:val="20"/>
          <w:jc w:val="center"/>
        </w:trPr>
        <w:tc>
          <w:tcPr>
            <w:tcW w:w="2026" w:type="dxa"/>
            <w:vMerge w:val="restart"/>
            <w:tcBorders>
              <w:top w:val="single" w:sz="4" w:space="0" w:color="auto"/>
              <w:left w:val="nil"/>
              <w:bottom w:val="single" w:sz="4" w:space="0" w:color="auto"/>
              <w:right w:val="nil"/>
            </w:tcBorders>
            <w:shd w:val="clear" w:color="auto" w:fill="auto"/>
            <w:vAlign w:val="center"/>
          </w:tcPr>
          <w:p w14:paraId="4F585A3D" w14:textId="77777777" w:rsidR="00D521C6" w:rsidRPr="009463FD" w:rsidRDefault="00D521C6" w:rsidP="0099130A">
            <w:pPr>
              <w:pStyle w:val="TableHead"/>
              <w:rPr>
                <w:sz w:val="22"/>
                <w:szCs w:val="22"/>
              </w:rPr>
            </w:pPr>
            <w:r w:rsidRPr="009463FD">
              <w:rPr>
                <w:sz w:val="22"/>
                <w:szCs w:val="22"/>
              </w:rPr>
              <w:t>Benoate</w:t>
            </w:r>
          </w:p>
        </w:tc>
        <w:tc>
          <w:tcPr>
            <w:tcW w:w="1767" w:type="dxa"/>
            <w:tcBorders>
              <w:top w:val="single" w:sz="4" w:space="0" w:color="auto"/>
              <w:left w:val="nil"/>
              <w:bottom w:val="single" w:sz="4" w:space="0" w:color="auto"/>
              <w:right w:val="nil"/>
            </w:tcBorders>
            <w:shd w:val="clear" w:color="auto" w:fill="auto"/>
            <w:vAlign w:val="center"/>
          </w:tcPr>
          <w:p w14:paraId="0B8ABC11" w14:textId="77777777" w:rsidR="00D521C6" w:rsidRPr="009463FD" w:rsidRDefault="00D521C6" w:rsidP="0099130A">
            <w:pPr>
              <w:pStyle w:val="TableHead"/>
              <w:jc w:val="center"/>
              <w:rPr>
                <w:rFonts w:eastAsia="Times New Roman"/>
                <w:color w:val="000000"/>
                <w:sz w:val="22"/>
                <w:szCs w:val="22"/>
              </w:rPr>
            </w:pPr>
            <w:r w:rsidRPr="009463FD">
              <w:rPr>
                <w:color w:val="000000"/>
                <w:sz w:val="22"/>
                <w:szCs w:val="22"/>
              </w:rPr>
              <w:t>73.92</w:t>
            </w:r>
          </w:p>
        </w:tc>
        <w:tc>
          <w:tcPr>
            <w:tcW w:w="1794" w:type="dxa"/>
            <w:tcBorders>
              <w:top w:val="single" w:sz="4" w:space="0" w:color="auto"/>
              <w:left w:val="nil"/>
              <w:bottom w:val="single" w:sz="4" w:space="0" w:color="auto"/>
              <w:right w:val="nil"/>
            </w:tcBorders>
            <w:shd w:val="clear" w:color="auto" w:fill="auto"/>
            <w:vAlign w:val="center"/>
          </w:tcPr>
          <w:p w14:paraId="645D8CD9" w14:textId="77777777" w:rsidR="00D521C6" w:rsidRPr="009463FD" w:rsidRDefault="00D521C6" w:rsidP="0099130A">
            <w:pPr>
              <w:pStyle w:val="TableHead"/>
              <w:jc w:val="center"/>
              <w:rPr>
                <w:rFonts w:eastAsia="Times New Roman"/>
                <w:color w:val="000000"/>
                <w:sz w:val="22"/>
                <w:szCs w:val="22"/>
              </w:rPr>
            </w:pPr>
            <w:r w:rsidRPr="009463FD">
              <w:rPr>
                <w:color w:val="000000"/>
                <w:sz w:val="22"/>
                <w:szCs w:val="22"/>
              </w:rPr>
              <w:t>8.61</w:t>
            </w:r>
          </w:p>
        </w:tc>
      </w:tr>
      <w:tr w:rsidR="00D521C6" w:rsidRPr="009463FD" w14:paraId="41B17B01" w14:textId="77777777" w:rsidTr="0099130A">
        <w:trPr>
          <w:trHeight w:val="20"/>
          <w:jc w:val="center"/>
        </w:trPr>
        <w:tc>
          <w:tcPr>
            <w:tcW w:w="2026" w:type="dxa"/>
            <w:vMerge/>
            <w:tcBorders>
              <w:top w:val="single" w:sz="4" w:space="0" w:color="auto"/>
              <w:left w:val="nil"/>
              <w:bottom w:val="single" w:sz="4" w:space="0" w:color="auto"/>
              <w:right w:val="nil"/>
            </w:tcBorders>
            <w:shd w:val="clear" w:color="auto" w:fill="auto"/>
            <w:vAlign w:val="center"/>
          </w:tcPr>
          <w:p w14:paraId="0C611C40" w14:textId="77777777" w:rsidR="00D521C6" w:rsidRPr="009463FD" w:rsidRDefault="00D521C6" w:rsidP="0099130A">
            <w:pPr>
              <w:pStyle w:val="TableHead"/>
              <w:rPr>
                <w:sz w:val="22"/>
                <w:szCs w:val="22"/>
              </w:rPr>
            </w:pPr>
          </w:p>
        </w:tc>
        <w:tc>
          <w:tcPr>
            <w:tcW w:w="1767" w:type="dxa"/>
            <w:tcBorders>
              <w:top w:val="single" w:sz="4" w:space="0" w:color="auto"/>
              <w:left w:val="nil"/>
              <w:bottom w:val="single" w:sz="4" w:space="0" w:color="auto"/>
              <w:right w:val="nil"/>
            </w:tcBorders>
            <w:shd w:val="clear" w:color="auto" w:fill="auto"/>
            <w:vAlign w:val="center"/>
          </w:tcPr>
          <w:p w14:paraId="0485712F" w14:textId="77777777" w:rsidR="00D521C6" w:rsidRPr="009463FD" w:rsidRDefault="00D521C6" w:rsidP="0099130A">
            <w:pPr>
              <w:pStyle w:val="TableHead"/>
              <w:jc w:val="center"/>
              <w:rPr>
                <w:color w:val="000000"/>
                <w:sz w:val="22"/>
                <w:szCs w:val="22"/>
              </w:rPr>
            </w:pPr>
            <w:r w:rsidRPr="009463FD">
              <w:rPr>
                <w:color w:val="000000"/>
                <w:sz w:val="22"/>
                <w:szCs w:val="22"/>
              </w:rPr>
              <w:t>70.92</w:t>
            </w:r>
          </w:p>
        </w:tc>
        <w:tc>
          <w:tcPr>
            <w:tcW w:w="1794" w:type="dxa"/>
            <w:tcBorders>
              <w:top w:val="single" w:sz="4" w:space="0" w:color="auto"/>
              <w:left w:val="nil"/>
              <w:bottom w:val="single" w:sz="4" w:space="0" w:color="auto"/>
              <w:right w:val="nil"/>
            </w:tcBorders>
            <w:shd w:val="clear" w:color="auto" w:fill="auto"/>
            <w:vAlign w:val="center"/>
          </w:tcPr>
          <w:p w14:paraId="0E53D8D1" w14:textId="77777777" w:rsidR="00D521C6" w:rsidRPr="009463FD" w:rsidRDefault="00D521C6" w:rsidP="0099130A">
            <w:pPr>
              <w:pStyle w:val="TableHead"/>
              <w:jc w:val="center"/>
              <w:rPr>
                <w:color w:val="000000"/>
                <w:sz w:val="22"/>
                <w:szCs w:val="22"/>
              </w:rPr>
            </w:pPr>
            <w:r w:rsidRPr="009463FD">
              <w:rPr>
                <w:color w:val="000000"/>
                <w:sz w:val="22"/>
                <w:szCs w:val="22"/>
              </w:rPr>
              <w:t>10.05</w:t>
            </w:r>
          </w:p>
        </w:tc>
      </w:tr>
      <w:tr w:rsidR="00D521C6" w:rsidRPr="009463FD" w14:paraId="5FF534FA" w14:textId="77777777" w:rsidTr="0099130A">
        <w:trPr>
          <w:trHeight w:val="20"/>
          <w:jc w:val="center"/>
        </w:trPr>
        <w:tc>
          <w:tcPr>
            <w:tcW w:w="2026" w:type="dxa"/>
            <w:vMerge w:val="restart"/>
            <w:tcBorders>
              <w:top w:val="single" w:sz="4" w:space="0" w:color="auto"/>
              <w:left w:val="nil"/>
              <w:bottom w:val="single" w:sz="4" w:space="0" w:color="auto"/>
              <w:right w:val="nil"/>
            </w:tcBorders>
            <w:shd w:val="clear" w:color="auto" w:fill="auto"/>
            <w:vAlign w:val="center"/>
          </w:tcPr>
          <w:p w14:paraId="50C8AE3A" w14:textId="77777777" w:rsidR="00D521C6" w:rsidRPr="009463FD" w:rsidRDefault="00D521C6" w:rsidP="0099130A">
            <w:pPr>
              <w:pStyle w:val="TableHead"/>
              <w:rPr>
                <w:sz w:val="22"/>
                <w:szCs w:val="22"/>
              </w:rPr>
            </w:pPr>
            <w:r w:rsidRPr="009463FD">
              <w:rPr>
                <w:sz w:val="22"/>
                <w:szCs w:val="22"/>
              </w:rPr>
              <w:t>0.1 mM NAD</w:t>
            </w:r>
            <w:r w:rsidRPr="009463FD">
              <w:rPr>
                <w:sz w:val="22"/>
                <w:szCs w:val="22"/>
                <w:vertAlign w:val="superscript"/>
              </w:rPr>
              <w:t>+</w:t>
            </w:r>
            <w:r w:rsidRPr="009463FD">
              <w:rPr>
                <w:sz w:val="22"/>
                <w:szCs w:val="22"/>
              </w:rPr>
              <w:t xml:space="preserve"> + benzoate</w:t>
            </w:r>
          </w:p>
        </w:tc>
        <w:tc>
          <w:tcPr>
            <w:tcW w:w="1767" w:type="dxa"/>
            <w:tcBorders>
              <w:top w:val="single" w:sz="4" w:space="0" w:color="auto"/>
              <w:left w:val="nil"/>
              <w:bottom w:val="single" w:sz="4" w:space="0" w:color="auto"/>
              <w:right w:val="nil"/>
            </w:tcBorders>
            <w:shd w:val="clear" w:color="auto" w:fill="auto"/>
            <w:vAlign w:val="center"/>
          </w:tcPr>
          <w:p w14:paraId="3DD0D13F" w14:textId="77777777" w:rsidR="00D521C6" w:rsidRPr="009463FD" w:rsidRDefault="00D521C6" w:rsidP="0099130A">
            <w:pPr>
              <w:pStyle w:val="TableHead"/>
              <w:jc w:val="center"/>
              <w:rPr>
                <w:sz w:val="22"/>
                <w:szCs w:val="22"/>
              </w:rPr>
            </w:pPr>
            <w:r w:rsidRPr="009463FD">
              <w:rPr>
                <w:rFonts w:eastAsia="Times New Roman"/>
                <w:color w:val="000000"/>
                <w:sz w:val="22"/>
                <w:szCs w:val="22"/>
              </w:rPr>
              <w:t>52.35</w:t>
            </w:r>
          </w:p>
        </w:tc>
        <w:tc>
          <w:tcPr>
            <w:tcW w:w="1794" w:type="dxa"/>
            <w:tcBorders>
              <w:top w:val="single" w:sz="4" w:space="0" w:color="auto"/>
              <w:left w:val="nil"/>
              <w:bottom w:val="single" w:sz="4" w:space="0" w:color="auto"/>
              <w:right w:val="nil"/>
            </w:tcBorders>
            <w:shd w:val="clear" w:color="auto" w:fill="auto"/>
            <w:vAlign w:val="center"/>
          </w:tcPr>
          <w:p w14:paraId="0EF82020" w14:textId="77777777" w:rsidR="00D521C6" w:rsidRPr="009463FD" w:rsidRDefault="00D521C6" w:rsidP="0099130A">
            <w:pPr>
              <w:pStyle w:val="TableHead"/>
              <w:jc w:val="center"/>
              <w:rPr>
                <w:sz w:val="22"/>
                <w:szCs w:val="22"/>
              </w:rPr>
            </w:pPr>
            <w:r w:rsidRPr="009463FD">
              <w:rPr>
                <w:color w:val="000000"/>
                <w:sz w:val="22"/>
                <w:szCs w:val="22"/>
              </w:rPr>
              <w:t>14</w:t>
            </w:r>
          </w:p>
        </w:tc>
      </w:tr>
      <w:tr w:rsidR="00D521C6" w:rsidRPr="009463FD" w14:paraId="06ABD0AD" w14:textId="77777777" w:rsidTr="0099130A">
        <w:trPr>
          <w:trHeight w:val="20"/>
          <w:jc w:val="center"/>
        </w:trPr>
        <w:tc>
          <w:tcPr>
            <w:tcW w:w="2026" w:type="dxa"/>
            <w:vMerge/>
            <w:tcBorders>
              <w:top w:val="single" w:sz="4" w:space="0" w:color="auto"/>
              <w:left w:val="nil"/>
              <w:bottom w:val="single" w:sz="4" w:space="0" w:color="auto"/>
              <w:right w:val="nil"/>
            </w:tcBorders>
            <w:shd w:val="clear" w:color="auto" w:fill="auto"/>
            <w:vAlign w:val="center"/>
          </w:tcPr>
          <w:p w14:paraId="5CFE545A" w14:textId="77777777" w:rsidR="00D521C6" w:rsidRPr="009463FD" w:rsidRDefault="00D521C6" w:rsidP="0099130A">
            <w:pPr>
              <w:pStyle w:val="TableHead"/>
              <w:rPr>
                <w:sz w:val="22"/>
                <w:szCs w:val="22"/>
              </w:rPr>
            </w:pPr>
          </w:p>
        </w:tc>
        <w:tc>
          <w:tcPr>
            <w:tcW w:w="1767" w:type="dxa"/>
            <w:tcBorders>
              <w:top w:val="single" w:sz="4" w:space="0" w:color="auto"/>
              <w:left w:val="nil"/>
              <w:bottom w:val="single" w:sz="4" w:space="0" w:color="auto"/>
              <w:right w:val="nil"/>
            </w:tcBorders>
            <w:shd w:val="clear" w:color="auto" w:fill="auto"/>
            <w:vAlign w:val="center"/>
          </w:tcPr>
          <w:p w14:paraId="23F6F25D" w14:textId="77777777" w:rsidR="00D521C6" w:rsidRPr="009463FD" w:rsidRDefault="00D521C6" w:rsidP="0099130A">
            <w:pPr>
              <w:pStyle w:val="TableHead"/>
              <w:jc w:val="center"/>
              <w:rPr>
                <w:rFonts w:eastAsia="Times New Roman"/>
                <w:color w:val="000000"/>
                <w:sz w:val="22"/>
                <w:szCs w:val="22"/>
              </w:rPr>
            </w:pPr>
            <w:r w:rsidRPr="009463FD">
              <w:rPr>
                <w:color w:val="000000"/>
                <w:sz w:val="22"/>
                <w:szCs w:val="22"/>
              </w:rPr>
              <w:t>43.74</w:t>
            </w:r>
          </w:p>
        </w:tc>
        <w:tc>
          <w:tcPr>
            <w:tcW w:w="1794" w:type="dxa"/>
            <w:tcBorders>
              <w:top w:val="single" w:sz="4" w:space="0" w:color="auto"/>
              <w:left w:val="nil"/>
              <w:bottom w:val="single" w:sz="4" w:space="0" w:color="auto"/>
              <w:right w:val="nil"/>
            </w:tcBorders>
            <w:shd w:val="clear" w:color="auto" w:fill="auto"/>
            <w:vAlign w:val="center"/>
          </w:tcPr>
          <w:p w14:paraId="53BCA251" w14:textId="77777777" w:rsidR="00D521C6" w:rsidRPr="009463FD" w:rsidRDefault="00D521C6" w:rsidP="0099130A">
            <w:pPr>
              <w:pStyle w:val="TableHead"/>
              <w:jc w:val="center"/>
              <w:rPr>
                <w:sz w:val="22"/>
                <w:szCs w:val="22"/>
              </w:rPr>
            </w:pPr>
            <w:r w:rsidRPr="009463FD">
              <w:rPr>
                <w:sz w:val="22"/>
                <w:szCs w:val="22"/>
              </w:rPr>
              <w:t>-</w:t>
            </w:r>
          </w:p>
        </w:tc>
      </w:tr>
      <w:tr w:rsidR="00D521C6" w:rsidRPr="009463FD" w14:paraId="597160BE" w14:textId="77777777" w:rsidTr="0099130A">
        <w:trPr>
          <w:trHeight w:val="20"/>
          <w:jc w:val="center"/>
        </w:trPr>
        <w:tc>
          <w:tcPr>
            <w:tcW w:w="2026" w:type="dxa"/>
            <w:vMerge w:val="restart"/>
            <w:tcBorders>
              <w:top w:val="single" w:sz="4" w:space="0" w:color="auto"/>
              <w:left w:val="nil"/>
              <w:bottom w:val="single" w:sz="4" w:space="0" w:color="auto"/>
              <w:right w:val="nil"/>
            </w:tcBorders>
            <w:shd w:val="clear" w:color="auto" w:fill="auto"/>
            <w:vAlign w:val="center"/>
          </w:tcPr>
          <w:p w14:paraId="087128C2" w14:textId="77777777" w:rsidR="00D521C6" w:rsidRPr="009463FD" w:rsidRDefault="00D521C6" w:rsidP="0099130A">
            <w:pPr>
              <w:pStyle w:val="TableHead"/>
              <w:rPr>
                <w:sz w:val="22"/>
                <w:szCs w:val="22"/>
              </w:rPr>
            </w:pPr>
            <w:r w:rsidRPr="009463FD">
              <w:rPr>
                <w:sz w:val="22"/>
                <w:szCs w:val="22"/>
              </w:rPr>
              <w:t>1 mM NAD</w:t>
            </w:r>
            <w:r w:rsidRPr="009463FD">
              <w:rPr>
                <w:sz w:val="22"/>
                <w:szCs w:val="22"/>
                <w:vertAlign w:val="superscript"/>
              </w:rPr>
              <w:t>+</w:t>
            </w:r>
            <w:r w:rsidRPr="009463FD">
              <w:rPr>
                <w:sz w:val="22"/>
                <w:szCs w:val="22"/>
              </w:rPr>
              <w:t xml:space="preserve"> + benzoate</w:t>
            </w:r>
          </w:p>
        </w:tc>
        <w:tc>
          <w:tcPr>
            <w:tcW w:w="1767" w:type="dxa"/>
            <w:tcBorders>
              <w:top w:val="single" w:sz="4" w:space="0" w:color="auto"/>
              <w:left w:val="nil"/>
              <w:bottom w:val="single" w:sz="4" w:space="0" w:color="auto"/>
              <w:right w:val="nil"/>
            </w:tcBorders>
            <w:shd w:val="clear" w:color="auto" w:fill="auto"/>
            <w:vAlign w:val="center"/>
          </w:tcPr>
          <w:p w14:paraId="78355EE2" w14:textId="77777777" w:rsidR="00D521C6" w:rsidRPr="009463FD" w:rsidRDefault="00D521C6" w:rsidP="0099130A">
            <w:pPr>
              <w:pStyle w:val="TableHead"/>
              <w:jc w:val="center"/>
              <w:rPr>
                <w:sz w:val="22"/>
                <w:szCs w:val="22"/>
              </w:rPr>
            </w:pPr>
            <w:r w:rsidRPr="009463FD">
              <w:rPr>
                <w:color w:val="000000"/>
                <w:sz w:val="22"/>
                <w:szCs w:val="22"/>
              </w:rPr>
              <w:t>6.54</w:t>
            </w:r>
          </w:p>
        </w:tc>
        <w:tc>
          <w:tcPr>
            <w:tcW w:w="1794" w:type="dxa"/>
            <w:tcBorders>
              <w:top w:val="single" w:sz="4" w:space="0" w:color="auto"/>
              <w:left w:val="nil"/>
              <w:bottom w:val="single" w:sz="4" w:space="0" w:color="auto"/>
              <w:right w:val="nil"/>
            </w:tcBorders>
            <w:shd w:val="clear" w:color="auto" w:fill="auto"/>
            <w:vAlign w:val="center"/>
          </w:tcPr>
          <w:p w14:paraId="3285FE16" w14:textId="77777777" w:rsidR="00D521C6" w:rsidRPr="009463FD" w:rsidRDefault="00D521C6" w:rsidP="0099130A">
            <w:pPr>
              <w:pStyle w:val="TableHead"/>
              <w:jc w:val="center"/>
              <w:rPr>
                <w:sz w:val="22"/>
                <w:szCs w:val="22"/>
              </w:rPr>
            </w:pPr>
            <w:r w:rsidRPr="009463FD">
              <w:rPr>
                <w:sz w:val="22"/>
                <w:szCs w:val="22"/>
              </w:rPr>
              <w:t>n.d.</w:t>
            </w:r>
          </w:p>
        </w:tc>
      </w:tr>
      <w:tr w:rsidR="00D521C6" w:rsidRPr="009463FD" w14:paraId="507667DA" w14:textId="77777777" w:rsidTr="0099130A">
        <w:trPr>
          <w:trHeight w:val="20"/>
          <w:jc w:val="center"/>
        </w:trPr>
        <w:tc>
          <w:tcPr>
            <w:tcW w:w="2026" w:type="dxa"/>
            <w:vMerge/>
            <w:tcBorders>
              <w:top w:val="single" w:sz="4" w:space="0" w:color="auto"/>
              <w:left w:val="nil"/>
              <w:bottom w:val="single" w:sz="4" w:space="0" w:color="auto"/>
              <w:right w:val="nil"/>
            </w:tcBorders>
            <w:shd w:val="clear" w:color="auto" w:fill="auto"/>
            <w:vAlign w:val="center"/>
          </w:tcPr>
          <w:p w14:paraId="6D992F30" w14:textId="77777777" w:rsidR="00D521C6" w:rsidRPr="009463FD" w:rsidRDefault="00D521C6" w:rsidP="0099130A">
            <w:pPr>
              <w:pStyle w:val="TableHead"/>
              <w:rPr>
                <w:sz w:val="22"/>
                <w:szCs w:val="22"/>
              </w:rPr>
            </w:pPr>
          </w:p>
        </w:tc>
        <w:tc>
          <w:tcPr>
            <w:tcW w:w="1767" w:type="dxa"/>
            <w:tcBorders>
              <w:top w:val="single" w:sz="4" w:space="0" w:color="auto"/>
              <w:left w:val="nil"/>
              <w:bottom w:val="single" w:sz="4" w:space="0" w:color="auto"/>
              <w:right w:val="nil"/>
            </w:tcBorders>
            <w:shd w:val="clear" w:color="auto" w:fill="auto"/>
            <w:vAlign w:val="center"/>
          </w:tcPr>
          <w:p w14:paraId="28B4404C" w14:textId="77777777" w:rsidR="00D521C6" w:rsidRPr="009463FD" w:rsidRDefault="00D521C6" w:rsidP="0099130A">
            <w:pPr>
              <w:pStyle w:val="TableHead"/>
              <w:jc w:val="center"/>
              <w:rPr>
                <w:rFonts w:eastAsia="Times New Roman"/>
                <w:color w:val="000000"/>
                <w:sz w:val="22"/>
                <w:szCs w:val="22"/>
              </w:rPr>
            </w:pPr>
            <w:r w:rsidRPr="009463FD">
              <w:rPr>
                <w:rFonts w:eastAsia="Times New Roman"/>
                <w:color w:val="000000"/>
                <w:sz w:val="22"/>
                <w:szCs w:val="22"/>
              </w:rPr>
              <w:t>5.82</w:t>
            </w:r>
          </w:p>
        </w:tc>
        <w:tc>
          <w:tcPr>
            <w:tcW w:w="1794" w:type="dxa"/>
            <w:tcBorders>
              <w:top w:val="single" w:sz="4" w:space="0" w:color="auto"/>
              <w:left w:val="nil"/>
              <w:bottom w:val="single" w:sz="4" w:space="0" w:color="auto"/>
              <w:right w:val="nil"/>
            </w:tcBorders>
            <w:shd w:val="clear" w:color="auto" w:fill="auto"/>
            <w:vAlign w:val="center"/>
          </w:tcPr>
          <w:p w14:paraId="261360D4" w14:textId="77777777" w:rsidR="00D521C6" w:rsidRPr="009463FD" w:rsidRDefault="00D521C6" w:rsidP="0099130A">
            <w:pPr>
              <w:pStyle w:val="TableHead"/>
              <w:jc w:val="center"/>
              <w:rPr>
                <w:sz w:val="22"/>
                <w:szCs w:val="22"/>
              </w:rPr>
            </w:pPr>
            <w:r w:rsidRPr="009463FD">
              <w:rPr>
                <w:sz w:val="22"/>
                <w:szCs w:val="22"/>
              </w:rPr>
              <w:t>n.d.</w:t>
            </w:r>
          </w:p>
        </w:tc>
      </w:tr>
    </w:tbl>
    <w:p w14:paraId="697AF0EE" w14:textId="77777777" w:rsidR="00D521C6" w:rsidRPr="009463FD" w:rsidRDefault="00D521C6" w:rsidP="00703782">
      <w:pPr>
        <w:rPr>
          <w:rFonts w:ascii="Arial" w:hAnsi="Arial" w:cs="Arial"/>
          <w:sz w:val="22"/>
          <w:szCs w:val="22"/>
          <w:lang w:val="en-GB"/>
        </w:rPr>
      </w:pPr>
    </w:p>
    <w:p w14:paraId="2C79D964" w14:textId="77777777" w:rsidR="00D521C6" w:rsidRPr="009463FD" w:rsidRDefault="00D521C6" w:rsidP="00703782">
      <w:pPr>
        <w:rPr>
          <w:rFonts w:ascii="Arial" w:hAnsi="Arial" w:cs="Arial"/>
          <w:sz w:val="22"/>
          <w:szCs w:val="22"/>
          <w:lang w:val="en-GB"/>
        </w:rPr>
      </w:pPr>
      <w:r w:rsidRPr="009463FD">
        <w:rPr>
          <w:rFonts w:ascii="Arial" w:hAnsi="Arial" w:cs="Arial"/>
          <w:sz w:val="22"/>
          <w:szCs w:val="22"/>
          <w:lang w:val="en-GB"/>
        </w:rPr>
        <w:br w:type="page"/>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860"/>
        <w:gridCol w:w="4788"/>
      </w:tblGrid>
      <w:tr w:rsidR="00D521C6" w:rsidRPr="009463FD" w14:paraId="616FFD79" w14:textId="77777777" w:rsidTr="007A52E4">
        <w:tc>
          <w:tcPr>
            <w:tcW w:w="4674" w:type="dxa"/>
            <w:shd w:val="clear" w:color="auto" w:fill="auto"/>
          </w:tcPr>
          <w:p w14:paraId="59959FA1" w14:textId="77777777" w:rsidR="00D521C6" w:rsidRPr="009463FD" w:rsidRDefault="00D521C6" w:rsidP="00012E7F">
            <w:pPr>
              <w:rPr>
                <w:rFonts w:ascii="Arial" w:eastAsia="Calibri" w:hAnsi="Arial" w:cs="Arial"/>
                <w:sz w:val="22"/>
                <w:szCs w:val="22"/>
                <w:lang w:val="en-US"/>
              </w:rPr>
            </w:pPr>
            <w:r w:rsidRPr="009463FD">
              <w:rPr>
                <w:rFonts w:ascii="Arial" w:eastAsia="Calibri" w:hAnsi="Arial" w:cs="Arial"/>
                <w:sz w:val="22"/>
                <w:szCs w:val="22"/>
                <w:lang w:val="en-US"/>
              </w:rPr>
              <w:lastRenderedPageBreak/>
              <w:t>A</w:t>
            </w:r>
          </w:p>
        </w:tc>
        <w:tc>
          <w:tcPr>
            <w:tcW w:w="4614" w:type="dxa"/>
            <w:shd w:val="clear" w:color="auto" w:fill="auto"/>
          </w:tcPr>
          <w:p w14:paraId="5C19B635" w14:textId="77777777" w:rsidR="00D521C6" w:rsidRPr="009463FD" w:rsidRDefault="00D521C6" w:rsidP="00012E7F">
            <w:pPr>
              <w:rPr>
                <w:rFonts w:ascii="Arial" w:eastAsia="Calibri" w:hAnsi="Arial" w:cs="Arial"/>
                <w:sz w:val="22"/>
                <w:szCs w:val="22"/>
                <w:lang w:val="en-US"/>
              </w:rPr>
            </w:pPr>
            <w:r w:rsidRPr="009463FD">
              <w:rPr>
                <w:rFonts w:ascii="Arial" w:eastAsia="Calibri" w:hAnsi="Arial" w:cs="Arial"/>
                <w:sz w:val="22"/>
                <w:szCs w:val="22"/>
                <w:lang w:val="en-US"/>
              </w:rPr>
              <w:t>B</w:t>
            </w:r>
          </w:p>
        </w:tc>
      </w:tr>
      <w:tr w:rsidR="00D521C6" w:rsidRPr="009463FD" w14:paraId="6B54C038" w14:textId="77777777" w:rsidTr="007A52E4">
        <w:tc>
          <w:tcPr>
            <w:tcW w:w="4674" w:type="dxa"/>
            <w:shd w:val="clear" w:color="auto" w:fill="auto"/>
          </w:tcPr>
          <w:p w14:paraId="205BEC37" w14:textId="0BA3CFCA" w:rsidR="00D521C6" w:rsidRPr="009463FD" w:rsidRDefault="006C347D" w:rsidP="00012E7F">
            <w:pPr>
              <w:rPr>
                <w:rFonts w:ascii="Arial" w:eastAsia="Calibri" w:hAnsi="Arial" w:cs="Arial"/>
                <w:sz w:val="22"/>
                <w:szCs w:val="22"/>
                <w:lang w:val="en-US"/>
              </w:rPr>
            </w:pPr>
            <w:r w:rsidRPr="009463FD">
              <w:rPr>
                <w:rFonts w:ascii="Arial" w:eastAsia="Calibri" w:hAnsi="Arial" w:cs="Arial"/>
                <w:noProof/>
                <w:sz w:val="22"/>
                <w:szCs w:val="22"/>
                <w:lang w:val="pl-PL" w:eastAsia="pl-PL"/>
              </w:rPr>
              <w:drawing>
                <wp:inline distT="0" distB="0" distL="0" distR="0" wp14:anchorId="421C7F6C" wp14:editId="4D1076A1">
                  <wp:extent cx="2758440" cy="2110740"/>
                  <wp:effectExtent l="0" t="0" r="0" b="0"/>
                  <wp:docPr id="18"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58440" cy="2110740"/>
                          </a:xfrm>
                          <a:prstGeom prst="rect">
                            <a:avLst/>
                          </a:prstGeom>
                          <a:noFill/>
                          <a:ln>
                            <a:noFill/>
                          </a:ln>
                        </pic:spPr>
                      </pic:pic>
                    </a:graphicData>
                  </a:graphic>
                </wp:inline>
              </w:drawing>
            </w:r>
          </w:p>
        </w:tc>
        <w:tc>
          <w:tcPr>
            <w:tcW w:w="4614" w:type="dxa"/>
            <w:shd w:val="clear" w:color="auto" w:fill="auto"/>
          </w:tcPr>
          <w:p w14:paraId="0181CAFB" w14:textId="1613E851" w:rsidR="00D521C6" w:rsidRPr="009463FD" w:rsidRDefault="006C347D" w:rsidP="00012E7F">
            <w:pPr>
              <w:rPr>
                <w:rFonts w:ascii="Arial" w:eastAsia="Calibri" w:hAnsi="Arial" w:cs="Arial"/>
                <w:sz w:val="22"/>
                <w:szCs w:val="22"/>
                <w:lang w:val="en-US"/>
              </w:rPr>
            </w:pPr>
            <w:r w:rsidRPr="009463FD">
              <w:rPr>
                <w:rFonts w:ascii="Arial" w:eastAsia="Calibri" w:hAnsi="Arial" w:cs="Arial"/>
                <w:noProof/>
                <w:sz w:val="22"/>
                <w:szCs w:val="22"/>
                <w:lang w:val="pl-PL" w:eastAsia="pl-PL"/>
              </w:rPr>
              <w:drawing>
                <wp:inline distT="0" distB="0" distL="0" distR="0" wp14:anchorId="5A5136A3" wp14:editId="06556BC4">
                  <wp:extent cx="2743200" cy="2095500"/>
                  <wp:effectExtent l="0" t="0" r="0" b="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43200" cy="2095500"/>
                          </a:xfrm>
                          <a:prstGeom prst="rect">
                            <a:avLst/>
                          </a:prstGeom>
                          <a:noFill/>
                          <a:ln>
                            <a:noFill/>
                          </a:ln>
                        </pic:spPr>
                      </pic:pic>
                    </a:graphicData>
                  </a:graphic>
                </wp:inline>
              </w:drawing>
            </w:r>
          </w:p>
        </w:tc>
      </w:tr>
      <w:tr w:rsidR="00D521C6" w:rsidRPr="009463FD" w14:paraId="1E66018F" w14:textId="77777777" w:rsidTr="007A52E4">
        <w:tc>
          <w:tcPr>
            <w:tcW w:w="4674" w:type="dxa"/>
            <w:shd w:val="clear" w:color="auto" w:fill="auto"/>
          </w:tcPr>
          <w:p w14:paraId="2D5F17A9" w14:textId="77777777" w:rsidR="00D521C6" w:rsidRPr="009463FD" w:rsidRDefault="00D521C6" w:rsidP="00012E7F">
            <w:pPr>
              <w:rPr>
                <w:rFonts w:ascii="Arial" w:eastAsia="Calibri" w:hAnsi="Arial" w:cs="Arial"/>
                <w:sz w:val="22"/>
                <w:szCs w:val="22"/>
                <w:lang w:val="en-US"/>
              </w:rPr>
            </w:pPr>
            <w:r w:rsidRPr="009463FD">
              <w:rPr>
                <w:rFonts w:ascii="Arial" w:eastAsia="Calibri" w:hAnsi="Arial" w:cs="Arial"/>
                <w:sz w:val="22"/>
                <w:szCs w:val="22"/>
                <w:lang w:val="en-US"/>
              </w:rPr>
              <w:t>C</w:t>
            </w:r>
            <w:r w:rsidRPr="009463FD">
              <w:rPr>
                <w:rFonts w:ascii="Arial" w:eastAsia="Calibri" w:hAnsi="Arial" w:cs="Arial"/>
                <w:noProof/>
                <w:sz w:val="22"/>
                <w:szCs w:val="22"/>
                <w:lang w:eastAsia="pl-PL"/>
              </w:rPr>
              <w:t xml:space="preserve"> </w:t>
            </w:r>
          </w:p>
        </w:tc>
        <w:tc>
          <w:tcPr>
            <w:tcW w:w="4614" w:type="dxa"/>
            <w:shd w:val="clear" w:color="auto" w:fill="auto"/>
          </w:tcPr>
          <w:p w14:paraId="341B8264" w14:textId="77777777" w:rsidR="00D521C6" w:rsidRPr="009463FD" w:rsidRDefault="00D521C6" w:rsidP="00012E7F">
            <w:pPr>
              <w:rPr>
                <w:rFonts w:ascii="Arial" w:eastAsia="Calibri" w:hAnsi="Arial" w:cs="Arial"/>
                <w:sz w:val="22"/>
                <w:szCs w:val="22"/>
                <w:lang w:val="en-US"/>
              </w:rPr>
            </w:pPr>
            <w:r w:rsidRPr="009463FD">
              <w:rPr>
                <w:rFonts w:ascii="Arial" w:eastAsia="Calibri" w:hAnsi="Arial" w:cs="Arial"/>
                <w:sz w:val="22"/>
                <w:szCs w:val="22"/>
                <w:lang w:val="en-US"/>
              </w:rPr>
              <w:t>D</w:t>
            </w:r>
          </w:p>
        </w:tc>
      </w:tr>
      <w:tr w:rsidR="00D521C6" w:rsidRPr="009463FD" w14:paraId="7F1D0CE6" w14:textId="77777777" w:rsidTr="007A52E4">
        <w:tc>
          <w:tcPr>
            <w:tcW w:w="4674" w:type="dxa"/>
            <w:shd w:val="clear" w:color="auto" w:fill="auto"/>
          </w:tcPr>
          <w:p w14:paraId="4A568C83" w14:textId="35B70394" w:rsidR="00D521C6" w:rsidRPr="009463FD" w:rsidRDefault="006C347D" w:rsidP="00012E7F">
            <w:pPr>
              <w:rPr>
                <w:rFonts w:ascii="Arial" w:eastAsia="Calibri" w:hAnsi="Arial" w:cs="Arial"/>
                <w:sz w:val="22"/>
                <w:szCs w:val="22"/>
                <w:lang w:val="en-US"/>
              </w:rPr>
            </w:pPr>
            <w:r w:rsidRPr="009463FD">
              <w:rPr>
                <w:rFonts w:ascii="Arial" w:eastAsia="Calibri" w:hAnsi="Arial" w:cs="Arial"/>
                <w:noProof/>
                <w:sz w:val="22"/>
                <w:szCs w:val="22"/>
                <w:lang w:val="pl-PL" w:eastAsia="pl-PL"/>
              </w:rPr>
              <w:drawing>
                <wp:inline distT="0" distB="0" distL="0" distR="0" wp14:anchorId="78A9F456" wp14:editId="3F5EDFA8">
                  <wp:extent cx="2948940" cy="2247900"/>
                  <wp:effectExtent l="0" t="0" r="0" b="0"/>
                  <wp:docPr id="20"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48940" cy="2247900"/>
                          </a:xfrm>
                          <a:prstGeom prst="rect">
                            <a:avLst/>
                          </a:prstGeom>
                          <a:noFill/>
                          <a:ln>
                            <a:noFill/>
                          </a:ln>
                        </pic:spPr>
                      </pic:pic>
                    </a:graphicData>
                  </a:graphic>
                </wp:inline>
              </w:drawing>
            </w:r>
          </w:p>
        </w:tc>
        <w:tc>
          <w:tcPr>
            <w:tcW w:w="4614" w:type="dxa"/>
            <w:shd w:val="clear" w:color="auto" w:fill="auto"/>
          </w:tcPr>
          <w:p w14:paraId="755954F4" w14:textId="2711DDF3" w:rsidR="00D521C6" w:rsidRPr="009463FD" w:rsidRDefault="006C347D" w:rsidP="00012E7F">
            <w:pPr>
              <w:rPr>
                <w:rFonts w:ascii="Arial" w:eastAsia="Calibri" w:hAnsi="Arial" w:cs="Arial"/>
                <w:sz w:val="22"/>
                <w:szCs w:val="22"/>
                <w:lang w:val="en-US"/>
              </w:rPr>
            </w:pPr>
            <w:r w:rsidRPr="009463FD">
              <w:rPr>
                <w:rFonts w:ascii="Arial" w:eastAsia="Calibri" w:hAnsi="Arial" w:cs="Arial"/>
                <w:noProof/>
                <w:sz w:val="22"/>
                <w:szCs w:val="22"/>
                <w:lang w:val="pl-PL" w:eastAsia="pl-PL"/>
              </w:rPr>
              <w:drawing>
                <wp:inline distT="0" distB="0" distL="0" distR="0" wp14:anchorId="2B0F8160" wp14:editId="140F3932">
                  <wp:extent cx="2903220" cy="2217420"/>
                  <wp:effectExtent l="0" t="0" r="0" b="0"/>
                  <wp:docPr id="21"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03220" cy="2217420"/>
                          </a:xfrm>
                          <a:prstGeom prst="rect">
                            <a:avLst/>
                          </a:prstGeom>
                          <a:noFill/>
                          <a:ln>
                            <a:noFill/>
                          </a:ln>
                        </pic:spPr>
                      </pic:pic>
                    </a:graphicData>
                  </a:graphic>
                </wp:inline>
              </w:drawing>
            </w:r>
          </w:p>
        </w:tc>
      </w:tr>
      <w:tr w:rsidR="00D521C6" w:rsidRPr="009463FD" w14:paraId="68BF7816" w14:textId="77777777" w:rsidTr="007A52E4">
        <w:tc>
          <w:tcPr>
            <w:tcW w:w="4674" w:type="dxa"/>
            <w:shd w:val="clear" w:color="auto" w:fill="auto"/>
          </w:tcPr>
          <w:p w14:paraId="1884C1ED" w14:textId="77777777" w:rsidR="00D521C6" w:rsidRPr="009463FD" w:rsidRDefault="00D521C6" w:rsidP="00012E7F">
            <w:pPr>
              <w:rPr>
                <w:rFonts w:ascii="Arial" w:eastAsia="Calibri" w:hAnsi="Arial" w:cs="Arial"/>
                <w:noProof/>
                <w:sz w:val="22"/>
                <w:szCs w:val="22"/>
                <w:lang w:eastAsia="pl-PL"/>
              </w:rPr>
            </w:pPr>
            <w:r w:rsidRPr="009463FD">
              <w:rPr>
                <w:rFonts w:ascii="Arial" w:eastAsia="Calibri" w:hAnsi="Arial" w:cs="Arial"/>
                <w:noProof/>
                <w:sz w:val="22"/>
                <w:szCs w:val="22"/>
                <w:lang w:eastAsia="pl-PL"/>
              </w:rPr>
              <w:t>E</w:t>
            </w:r>
          </w:p>
        </w:tc>
        <w:tc>
          <w:tcPr>
            <w:tcW w:w="4614" w:type="dxa"/>
            <w:shd w:val="clear" w:color="auto" w:fill="auto"/>
          </w:tcPr>
          <w:p w14:paraId="38106A01" w14:textId="77777777" w:rsidR="00D521C6" w:rsidRPr="009463FD" w:rsidRDefault="00D521C6" w:rsidP="00012E7F">
            <w:pPr>
              <w:rPr>
                <w:rFonts w:ascii="Arial" w:eastAsia="Calibri" w:hAnsi="Arial" w:cs="Arial"/>
                <w:sz w:val="22"/>
                <w:szCs w:val="22"/>
                <w:lang w:val="en-US"/>
              </w:rPr>
            </w:pPr>
          </w:p>
        </w:tc>
      </w:tr>
      <w:tr w:rsidR="00D521C6" w:rsidRPr="009463FD" w14:paraId="03411B3F" w14:textId="77777777" w:rsidTr="007A52E4">
        <w:tc>
          <w:tcPr>
            <w:tcW w:w="4674" w:type="dxa"/>
            <w:shd w:val="clear" w:color="auto" w:fill="auto"/>
          </w:tcPr>
          <w:p w14:paraId="146EC806" w14:textId="4715B28F" w:rsidR="00D521C6" w:rsidRPr="009463FD" w:rsidRDefault="006C347D" w:rsidP="00012E7F">
            <w:pPr>
              <w:rPr>
                <w:rFonts w:ascii="Arial" w:eastAsia="Calibri" w:hAnsi="Arial" w:cs="Arial"/>
                <w:noProof/>
                <w:sz w:val="22"/>
                <w:szCs w:val="22"/>
                <w:lang w:eastAsia="pl-PL"/>
              </w:rPr>
            </w:pPr>
            <w:r w:rsidRPr="009463FD">
              <w:rPr>
                <w:rFonts w:ascii="Arial" w:eastAsia="Calibri" w:hAnsi="Arial" w:cs="Arial"/>
                <w:noProof/>
                <w:sz w:val="22"/>
                <w:szCs w:val="22"/>
                <w:lang w:val="pl-PL" w:eastAsia="pl-PL"/>
              </w:rPr>
              <w:drawing>
                <wp:inline distT="0" distB="0" distL="0" distR="0" wp14:anchorId="0CE31CB7" wp14:editId="30F52192">
                  <wp:extent cx="2667000" cy="2034540"/>
                  <wp:effectExtent l="0" t="0" r="0" b="0"/>
                  <wp:docPr id="22"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67000" cy="2034540"/>
                          </a:xfrm>
                          <a:prstGeom prst="rect">
                            <a:avLst/>
                          </a:prstGeom>
                          <a:noFill/>
                          <a:ln>
                            <a:noFill/>
                          </a:ln>
                        </pic:spPr>
                      </pic:pic>
                    </a:graphicData>
                  </a:graphic>
                </wp:inline>
              </w:drawing>
            </w:r>
          </w:p>
        </w:tc>
        <w:tc>
          <w:tcPr>
            <w:tcW w:w="4614" w:type="dxa"/>
            <w:shd w:val="clear" w:color="auto" w:fill="auto"/>
          </w:tcPr>
          <w:p w14:paraId="78FC5476" w14:textId="77777777" w:rsidR="00D521C6" w:rsidRPr="009463FD" w:rsidRDefault="00D521C6" w:rsidP="00012E7F">
            <w:pPr>
              <w:rPr>
                <w:rFonts w:ascii="Arial" w:eastAsia="Calibri" w:hAnsi="Arial" w:cs="Arial"/>
                <w:sz w:val="22"/>
                <w:szCs w:val="22"/>
                <w:lang w:val="en-US"/>
              </w:rPr>
            </w:pPr>
          </w:p>
        </w:tc>
      </w:tr>
    </w:tbl>
    <w:p w14:paraId="73BEF469" w14:textId="59982360" w:rsidR="00D521C6" w:rsidRPr="009463FD" w:rsidRDefault="00D521C6" w:rsidP="00703782">
      <w:pPr>
        <w:pStyle w:val="Nagwek1"/>
        <w:jc w:val="both"/>
        <w:rPr>
          <w:rFonts w:cs="Arial"/>
          <w:b w:val="0"/>
          <w:bCs/>
          <w:szCs w:val="22"/>
        </w:rPr>
      </w:pPr>
      <w:bookmarkStart w:id="44" w:name="_Toc97660301"/>
      <w:bookmarkStart w:id="45" w:name="_Toc99359312"/>
      <w:bookmarkStart w:id="46" w:name="_Toc99538992"/>
      <w:bookmarkStart w:id="47" w:name="_Toc100137215"/>
      <w:r w:rsidRPr="009463FD">
        <w:rPr>
          <w:rFonts w:cs="Arial"/>
          <w:szCs w:val="22"/>
        </w:rPr>
        <w:t xml:space="preserve">Figure S7. </w:t>
      </w:r>
      <w:r w:rsidRPr="009463FD">
        <w:rPr>
          <w:rFonts w:cs="Arial"/>
          <w:b w:val="0"/>
          <w:bCs/>
          <w:szCs w:val="22"/>
        </w:rPr>
        <w:t>Michaelis-Menten kinetic curve fits for AOR</w:t>
      </w:r>
      <w:r w:rsidR="00437299" w:rsidRPr="009463FD">
        <w:rPr>
          <w:rFonts w:cs="Arial"/>
          <w:b w:val="0"/>
          <w:bCs/>
          <w:i/>
          <w:szCs w:val="22"/>
          <w:vertAlign w:val="subscript"/>
        </w:rPr>
        <w:t>Aa</w:t>
      </w:r>
      <w:r w:rsidRPr="009463FD">
        <w:rPr>
          <w:rFonts w:cs="Arial"/>
          <w:b w:val="0"/>
          <w:bCs/>
          <w:szCs w:val="22"/>
        </w:rPr>
        <w:t xml:space="preserve"> activities: A) variable H</w:t>
      </w:r>
      <w:r w:rsidRPr="009463FD">
        <w:rPr>
          <w:rFonts w:cs="Arial"/>
          <w:b w:val="0"/>
          <w:bCs/>
          <w:szCs w:val="22"/>
          <w:vertAlign w:val="subscript"/>
        </w:rPr>
        <w:t>2</w:t>
      </w:r>
      <w:r w:rsidRPr="009463FD">
        <w:rPr>
          <w:rFonts w:cs="Arial"/>
          <w:b w:val="0"/>
          <w:bCs/>
          <w:szCs w:val="22"/>
        </w:rPr>
        <w:t xml:space="preserve"> concentrations at constant BV</w:t>
      </w:r>
      <w:r w:rsidR="00197B31" w:rsidRPr="009463FD">
        <w:rPr>
          <w:rFonts w:cs="Arial"/>
          <w:b w:val="0"/>
          <w:bCs/>
          <w:szCs w:val="22"/>
          <w:vertAlign w:val="superscript"/>
        </w:rPr>
        <w:t>2</w:t>
      </w:r>
      <w:r w:rsidRPr="009463FD">
        <w:rPr>
          <w:rFonts w:cs="Arial"/>
          <w:b w:val="0"/>
          <w:bCs/>
          <w:szCs w:val="22"/>
          <w:vertAlign w:val="superscript"/>
        </w:rPr>
        <w:t>+</w:t>
      </w:r>
      <w:r w:rsidRPr="009463FD">
        <w:rPr>
          <w:rFonts w:cs="Arial"/>
          <w:b w:val="0"/>
          <w:bCs/>
          <w:szCs w:val="22"/>
        </w:rPr>
        <w:t xml:space="preserve"> (1 mM); B) variable H</w:t>
      </w:r>
      <w:r w:rsidRPr="009463FD">
        <w:rPr>
          <w:rFonts w:cs="Arial"/>
          <w:b w:val="0"/>
          <w:bCs/>
          <w:szCs w:val="22"/>
          <w:vertAlign w:val="subscript"/>
        </w:rPr>
        <w:t>2</w:t>
      </w:r>
      <w:r w:rsidRPr="009463FD">
        <w:rPr>
          <w:rFonts w:cs="Arial"/>
          <w:b w:val="0"/>
          <w:bCs/>
          <w:szCs w:val="22"/>
        </w:rPr>
        <w:t xml:space="preserve"> concentrations at constant NAD</w:t>
      </w:r>
      <w:r w:rsidRPr="009463FD">
        <w:rPr>
          <w:rFonts w:cs="Arial"/>
          <w:b w:val="0"/>
          <w:bCs/>
          <w:szCs w:val="22"/>
          <w:vertAlign w:val="superscript"/>
        </w:rPr>
        <w:t>+</w:t>
      </w:r>
      <w:r w:rsidRPr="009463FD">
        <w:rPr>
          <w:rFonts w:cs="Arial"/>
          <w:b w:val="0"/>
          <w:bCs/>
          <w:szCs w:val="22"/>
        </w:rPr>
        <w:t>(1 mM); C) variable NAD</w:t>
      </w:r>
      <w:r w:rsidRPr="009463FD">
        <w:rPr>
          <w:rFonts w:cs="Arial"/>
          <w:b w:val="0"/>
          <w:bCs/>
          <w:szCs w:val="22"/>
          <w:vertAlign w:val="superscript"/>
        </w:rPr>
        <w:t>+</w:t>
      </w:r>
      <w:r w:rsidRPr="009463FD">
        <w:rPr>
          <w:rFonts w:cs="Arial"/>
          <w:b w:val="0"/>
          <w:bCs/>
          <w:szCs w:val="22"/>
        </w:rPr>
        <w:t xml:space="preserve"> concentration at constant H</w:t>
      </w:r>
      <w:r w:rsidRPr="009463FD">
        <w:rPr>
          <w:rFonts w:cs="Arial"/>
          <w:b w:val="0"/>
          <w:bCs/>
          <w:szCs w:val="22"/>
          <w:vertAlign w:val="subscript"/>
        </w:rPr>
        <w:t>2</w:t>
      </w:r>
      <w:r w:rsidRPr="009463FD">
        <w:rPr>
          <w:rFonts w:cs="Arial"/>
          <w:b w:val="0"/>
          <w:bCs/>
          <w:szCs w:val="22"/>
        </w:rPr>
        <w:t xml:space="preserve"> (2.5 %), D) variable benzoate concentrations at constant H</w:t>
      </w:r>
      <w:r w:rsidRPr="009463FD">
        <w:rPr>
          <w:rFonts w:cs="Arial"/>
          <w:b w:val="0"/>
          <w:bCs/>
          <w:szCs w:val="22"/>
          <w:vertAlign w:val="subscript"/>
        </w:rPr>
        <w:t xml:space="preserve">2 </w:t>
      </w:r>
      <w:r w:rsidRPr="009463FD">
        <w:rPr>
          <w:rFonts w:cs="Arial"/>
          <w:b w:val="0"/>
          <w:bCs/>
          <w:szCs w:val="22"/>
        </w:rPr>
        <w:t>(2.5 %); E) variable benzaldehyde concentrations at constant NAD</w:t>
      </w:r>
      <w:r w:rsidRPr="009463FD">
        <w:rPr>
          <w:rFonts w:cs="Arial"/>
          <w:b w:val="0"/>
          <w:bCs/>
          <w:szCs w:val="22"/>
          <w:vertAlign w:val="superscript"/>
        </w:rPr>
        <w:t xml:space="preserve">+ </w:t>
      </w:r>
      <w:r w:rsidRPr="009463FD">
        <w:rPr>
          <w:rFonts w:cs="Arial"/>
          <w:b w:val="0"/>
          <w:bCs/>
          <w:szCs w:val="22"/>
        </w:rPr>
        <w:t>(1 mM).</w:t>
      </w:r>
      <w:bookmarkEnd w:id="44"/>
      <w:bookmarkEnd w:id="45"/>
      <w:bookmarkEnd w:id="46"/>
      <w:bookmarkEnd w:id="47"/>
    </w:p>
    <w:p w14:paraId="7FB346A5" w14:textId="71E452E1" w:rsidR="00D521C6" w:rsidRPr="009463FD" w:rsidRDefault="00D521C6" w:rsidP="002942A4">
      <w:pPr>
        <w:pStyle w:val="H2"/>
        <w:rPr>
          <w:sz w:val="22"/>
          <w:szCs w:val="22"/>
        </w:rPr>
      </w:pPr>
      <w:r w:rsidRPr="009463FD">
        <w:rPr>
          <w:sz w:val="22"/>
          <w:szCs w:val="22"/>
          <w:shd w:val="clear" w:color="auto" w:fill="FFFFFF"/>
        </w:rPr>
        <w:br w:type="page"/>
      </w:r>
      <w:bookmarkStart w:id="48" w:name="_Toc100137216"/>
      <w:bookmarkStart w:id="49" w:name="_Toc97660302"/>
      <w:r w:rsidRPr="009463FD">
        <w:rPr>
          <w:sz w:val="22"/>
          <w:szCs w:val="22"/>
        </w:rPr>
        <w:lastRenderedPageBreak/>
        <w:t>Reactivity of AOR</w:t>
      </w:r>
      <w:r w:rsidR="00437299" w:rsidRPr="009463FD">
        <w:rPr>
          <w:i/>
          <w:sz w:val="22"/>
          <w:szCs w:val="22"/>
          <w:vertAlign w:val="subscript"/>
        </w:rPr>
        <w:t>Aa</w:t>
      </w:r>
      <w:r w:rsidRPr="009463FD">
        <w:rPr>
          <w:sz w:val="22"/>
          <w:szCs w:val="22"/>
        </w:rPr>
        <w:t xml:space="preserve"> with other acids</w:t>
      </w:r>
      <w:bookmarkEnd w:id="48"/>
    </w:p>
    <w:p w14:paraId="1BAA2B71" w14:textId="77777777" w:rsidR="00D521C6" w:rsidRPr="009463FD" w:rsidRDefault="00D521C6" w:rsidP="00703782">
      <w:pPr>
        <w:pStyle w:val="Nagwek1"/>
        <w:rPr>
          <w:rFonts w:cs="Arial"/>
          <w:b w:val="0"/>
          <w:bCs/>
          <w:szCs w:val="22"/>
        </w:rPr>
      </w:pPr>
      <w:bookmarkStart w:id="50" w:name="_Toc99359314"/>
      <w:bookmarkStart w:id="51" w:name="_Toc99538994"/>
      <w:bookmarkStart w:id="52" w:name="_Toc100137217"/>
      <w:r w:rsidRPr="009463FD">
        <w:rPr>
          <w:rFonts w:cs="Arial"/>
          <w:szCs w:val="22"/>
          <w:shd w:val="clear" w:color="auto" w:fill="FFFFFF"/>
        </w:rPr>
        <w:t xml:space="preserve">Table S2. </w:t>
      </w:r>
      <w:r w:rsidRPr="009463FD">
        <w:rPr>
          <w:rFonts w:cs="Arial"/>
          <w:b w:val="0"/>
          <w:bCs/>
          <w:szCs w:val="22"/>
          <w:shd w:val="clear" w:color="auto" w:fill="FFFFFF"/>
        </w:rPr>
        <w:t>Identification of products based on LC-MS/MS or GC-MS detection of appropriate peaks.</w:t>
      </w:r>
      <w:bookmarkEnd w:id="49"/>
      <w:r w:rsidRPr="009463FD">
        <w:rPr>
          <w:rFonts w:cs="Arial"/>
          <w:b w:val="0"/>
          <w:bCs/>
          <w:szCs w:val="22"/>
          <w:shd w:val="clear" w:color="auto" w:fill="FFFFFF"/>
        </w:rPr>
        <w:t xml:space="preserve"> </w:t>
      </w:r>
      <w:r w:rsidRPr="009463FD">
        <w:rPr>
          <w:rFonts w:cs="Arial"/>
          <w:b w:val="0"/>
          <w:bCs/>
          <w:szCs w:val="22"/>
        </w:rPr>
        <w:t>For more details on the 4-hydroxybenzaldehyde detection see Table S4, Fig. S10 and S11.</w:t>
      </w:r>
      <w:bookmarkEnd w:id="50"/>
      <w:bookmarkEnd w:id="51"/>
      <w:bookmarkEnd w:id="5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410"/>
        <w:gridCol w:w="2410"/>
        <w:gridCol w:w="2404"/>
      </w:tblGrid>
      <w:tr w:rsidR="00D521C6" w:rsidRPr="009463FD" w14:paraId="673F4D8F" w14:textId="77777777" w:rsidTr="002942A4">
        <w:tc>
          <w:tcPr>
            <w:tcW w:w="1838" w:type="dxa"/>
            <w:tcBorders>
              <w:top w:val="single" w:sz="4" w:space="0" w:color="auto"/>
              <w:left w:val="nil"/>
              <w:bottom w:val="single" w:sz="4" w:space="0" w:color="auto"/>
              <w:right w:val="nil"/>
            </w:tcBorders>
            <w:shd w:val="clear" w:color="auto" w:fill="auto"/>
          </w:tcPr>
          <w:p w14:paraId="6A515F7F" w14:textId="77777777" w:rsidR="00D521C6" w:rsidRPr="009463FD" w:rsidRDefault="00D521C6" w:rsidP="002942A4">
            <w:pPr>
              <w:pStyle w:val="TableHead"/>
              <w:rPr>
                <w:sz w:val="22"/>
                <w:szCs w:val="22"/>
                <w:shd w:val="clear" w:color="auto" w:fill="FFFFFF"/>
              </w:rPr>
            </w:pPr>
            <w:r w:rsidRPr="009463FD">
              <w:rPr>
                <w:sz w:val="22"/>
                <w:szCs w:val="22"/>
                <w:shd w:val="clear" w:color="auto" w:fill="FFFFFF"/>
              </w:rPr>
              <w:t>Substrate</w:t>
            </w:r>
          </w:p>
        </w:tc>
        <w:tc>
          <w:tcPr>
            <w:tcW w:w="2410" w:type="dxa"/>
            <w:tcBorders>
              <w:top w:val="single" w:sz="4" w:space="0" w:color="auto"/>
              <w:left w:val="nil"/>
              <w:bottom w:val="single" w:sz="4" w:space="0" w:color="auto"/>
              <w:right w:val="nil"/>
            </w:tcBorders>
            <w:shd w:val="clear" w:color="auto" w:fill="auto"/>
          </w:tcPr>
          <w:p w14:paraId="4EC975FC" w14:textId="77777777" w:rsidR="00D521C6" w:rsidRPr="009463FD" w:rsidRDefault="00D521C6" w:rsidP="002942A4">
            <w:pPr>
              <w:pStyle w:val="TableHead"/>
              <w:rPr>
                <w:sz w:val="22"/>
                <w:szCs w:val="22"/>
                <w:shd w:val="clear" w:color="auto" w:fill="FFFFFF"/>
              </w:rPr>
            </w:pPr>
            <w:r w:rsidRPr="009463FD">
              <w:rPr>
                <w:sz w:val="22"/>
                <w:szCs w:val="22"/>
                <w:shd w:val="clear" w:color="auto" w:fill="FFFFFF"/>
              </w:rPr>
              <w:t>Product</w:t>
            </w:r>
          </w:p>
        </w:tc>
        <w:tc>
          <w:tcPr>
            <w:tcW w:w="2410" w:type="dxa"/>
            <w:tcBorders>
              <w:top w:val="single" w:sz="4" w:space="0" w:color="auto"/>
              <w:left w:val="nil"/>
              <w:bottom w:val="single" w:sz="4" w:space="0" w:color="auto"/>
              <w:right w:val="nil"/>
            </w:tcBorders>
            <w:shd w:val="clear" w:color="auto" w:fill="auto"/>
          </w:tcPr>
          <w:p w14:paraId="21C01F23" w14:textId="77777777" w:rsidR="00D521C6" w:rsidRPr="009463FD" w:rsidRDefault="00D521C6" w:rsidP="002942A4">
            <w:pPr>
              <w:pStyle w:val="TableHead"/>
              <w:rPr>
                <w:sz w:val="22"/>
                <w:szCs w:val="22"/>
                <w:shd w:val="clear" w:color="auto" w:fill="FFFFFF"/>
              </w:rPr>
            </w:pPr>
            <w:r w:rsidRPr="009463FD">
              <w:rPr>
                <w:sz w:val="22"/>
                <w:szCs w:val="22"/>
                <w:shd w:val="clear" w:color="auto" w:fill="FFFFFF"/>
              </w:rPr>
              <w:t>LC-MS/MS</w:t>
            </w:r>
          </w:p>
          <w:p w14:paraId="62774C57" w14:textId="77777777" w:rsidR="00D521C6" w:rsidRPr="009463FD" w:rsidRDefault="00D521C6" w:rsidP="002942A4">
            <w:pPr>
              <w:pStyle w:val="TableHead"/>
              <w:rPr>
                <w:sz w:val="22"/>
                <w:szCs w:val="22"/>
                <w:shd w:val="clear" w:color="auto" w:fill="FFFFFF"/>
              </w:rPr>
            </w:pPr>
            <w:r w:rsidRPr="009463FD">
              <w:rPr>
                <w:sz w:val="22"/>
                <w:szCs w:val="22"/>
                <w:shd w:val="clear" w:color="auto" w:fill="FFFFFF"/>
              </w:rPr>
              <w:t>Precursor ion and derived product ions [</w:t>
            </w:r>
            <w:r w:rsidRPr="009463FD">
              <w:rPr>
                <w:rFonts w:eastAsia="Times New Roman"/>
                <w:color w:val="000000"/>
                <w:sz w:val="22"/>
                <w:szCs w:val="22"/>
              </w:rPr>
              <w:t>m/z]</w:t>
            </w:r>
          </w:p>
        </w:tc>
        <w:tc>
          <w:tcPr>
            <w:tcW w:w="2404" w:type="dxa"/>
            <w:tcBorders>
              <w:top w:val="single" w:sz="4" w:space="0" w:color="auto"/>
              <w:left w:val="nil"/>
              <w:bottom w:val="single" w:sz="4" w:space="0" w:color="auto"/>
              <w:right w:val="nil"/>
            </w:tcBorders>
            <w:shd w:val="clear" w:color="auto" w:fill="auto"/>
          </w:tcPr>
          <w:p w14:paraId="15B8A284" w14:textId="77777777" w:rsidR="00D521C6" w:rsidRPr="009463FD" w:rsidRDefault="00D521C6" w:rsidP="002942A4">
            <w:pPr>
              <w:pStyle w:val="TableHead"/>
              <w:rPr>
                <w:sz w:val="22"/>
                <w:szCs w:val="22"/>
                <w:shd w:val="clear" w:color="auto" w:fill="FFFFFF"/>
              </w:rPr>
            </w:pPr>
            <w:r w:rsidRPr="009463FD">
              <w:rPr>
                <w:sz w:val="22"/>
                <w:szCs w:val="22"/>
                <w:shd w:val="clear" w:color="auto" w:fill="FFFFFF"/>
              </w:rPr>
              <w:t>GC-MS signals of detected product [m/z]</w:t>
            </w:r>
          </w:p>
        </w:tc>
      </w:tr>
      <w:tr w:rsidR="00D521C6" w:rsidRPr="009463FD" w14:paraId="46FA541D" w14:textId="77777777" w:rsidTr="002942A4">
        <w:tc>
          <w:tcPr>
            <w:tcW w:w="1838" w:type="dxa"/>
            <w:tcBorders>
              <w:top w:val="single" w:sz="4" w:space="0" w:color="auto"/>
              <w:left w:val="nil"/>
              <w:bottom w:val="single" w:sz="4" w:space="0" w:color="auto"/>
              <w:right w:val="nil"/>
            </w:tcBorders>
            <w:shd w:val="clear" w:color="auto" w:fill="auto"/>
          </w:tcPr>
          <w:p w14:paraId="028F5C37"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benzoic acid</w:t>
            </w:r>
          </w:p>
        </w:tc>
        <w:tc>
          <w:tcPr>
            <w:tcW w:w="2410" w:type="dxa"/>
            <w:tcBorders>
              <w:top w:val="single" w:sz="4" w:space="0" w:color="auto"/>
              <w:left w:val="nil"/>
              <w:bottom w:val="single" w:sz="4" w:space="0" w:color="auto"/>
              <w:right w:val="nil"/>
            </w:tcBorders>
            <w:shd w:val="clear" w:color="auto" w:fill="auto"/>
          </w:tcPr>
          <w:p w14:paraId="50D167B8"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benzaldehyde</w:t>
            </w:r>
          </w:p>
        </w:tc>
        <w:tc>
          <w:tcPr>
            <w:tcW w:w="2410" w:type="dxa"/>
            <w:tcBorders>
              <w:top w:val="single" w:sz="4" w:space="0" w:color="auto"/>
              <w:left w:val="nil"/>
              <w:bottom w:val="single" w:sz="4" w:space="0" w:color="auto"/>
              <w:right w:val="nil"/>
            </w:tcBorders>
            <w:shd w:val="clear" w:color="auto" w:fill="auto"/>
          </w:tcPr>
          <w:p w14:paraId="0C84F177" w14:textId="77777777" w:rsidR="00D521C6" w:rsidRPr="009463FD" w:rsidRDefault="00D521C6" w:rsidP="00012E7F">
            <w:pPr>
              <w:rPr>
                <w:rFonts w:ascii="Arial" w:eastAsia="Calibri" w:hAnsi="Arial" w:cs="Arial"/>
                <w:color w:val="202122"/>
                <w:sz w:val="22"/>
                <w:szCs w:val="22"/>
                <w:shd w:val="clear" w:color="auto" w:fill="FFFFFF"/>
                <w:lang w:val="en-US"/>
              </w:rPr>
            </w:pPr>
          </w:p>
        </w:tc>
        <w:tc>
          <w:tcPr>
            <w:tcW w:w="2404" w:type="dxa"/>
            <w:tcBorders>
              <w:top w:val="single" w:sz="4" w:space="0" w:color="auto"/>
              <w:left w:val="nil"/>
              <w:bottom w:val="single" w:sz="4" w:space="0" w:color="auto"/>
              <w:right w:val="nil"/>
            </w:tcBorders>
            <w:shd w:val="clear" w:color="auto" w:fill="auto"/>
          </w:tcPr>
          <w:p w14:paraId="633010C2"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106 [M]</w:t>
            </w:r>
            <w:r w:rsidRPr="009463FD">
              <w:rPr>
                <w:rFonts w:ascii="Arial" w:eastAsia="Calibri" w:hAnsi="Arial" w:cs="Arial"/>
                <w:sz w:val="22"/>
                <w:szCs w:val="22"/>
                <w:vertAlign w:val="superscript"/>
              </w:rPr>
              <w:t>+</w:t>
            </w:r>
          </w:p>
          <w:p w14:paraId="45FFDAF6" w14:textId="77777777" w:rsidR="00D521C6" w:rsidRPr="009463FD" w:rsidRDefault="00D521C6" w:rsidP="00012E7F">
            <w:pPr>
              <w:rPr>
                <w:rFonts w:ascii="Arial" w:eastAsia="Calibri" w:hAnsi="Arial" w:cs="Arial"/>
                <w:sz w:val="22"/>
                <w:szCs w:val="22"/>
                <w:vertAlign w:val="superscript"/>
              </w:rPr>
            </w:pPr>
            <w:r w:rsidRPr="009463FD">
              <w:rPr>
                <w:rFonts w:ascii="Arial" w:eastAsia="Calibri" w:hAnsi="Arial" w:cs="Arial"/>
                <w:sz w:val="22"/>
                <w:szCs w:val="22"/>
              </w:rPr>
              <w:t>105 [M-H]</w:t>
            </w:r>
            <w:r w:rsidRPr="009463FD">
              <w:rPr>
                <w:rFonts w:ascii="Arial" w:eastAsia="Calibri" w:hAnsi="Arial" w:cs="Arial"/>
                <w:sz w:val="22"/>
                <w:szCs w:val="22"/>
                <w:vertAlign w:val="superscript"/>
              </w:rPr>
              <w:t xml:space="preserve"> +</w:t>
            </w:r>
          </w:p>
          <w:p w14:paraId="037FEC35" w14:textId="77777777" w:rsidR="00D521C6" w:rsidRPr="009463FD" w:rsidRDefault="00D521C6" w:rsidP="00012E7F">
            <w:pPr>
              <w:rPr>
                <w:rFonts w:ascii="Arial" w:eastAsia="Calibri" w:hAnsi="Arial" w:cs="Arial"/>
                <w:sz w:val="22"/>
                <w:szCs w:val="22"/>
                <w:vertAlign w:val="superscript"/>
              </w:rPr>
            </w:pPr>
            <w:r w:rsidRPr="009463FD">
              <w:rPr>
                <w:rFonts w:ascii="Arial" w:eastAsia="Calibri" w:hAnsi="Arial" w:cs="Arial"/>
                <w:sz w:val="22"/>
                <w:szCs w:val="22"/>
              </w:rPr>
              <w:t>77 [M-CHO]</w:t>
            </w:r>
            <w:r w:rsidRPr="009463FD">
              <w:rPr>
                <w:rFonts w:ascii="Arial" w:eastAsia="Calibri" w:hAnsi="Arial" w:cs="Arial"/>
                <w:sz w:val="22"/>
                <w:szCs w:val="22"/>
                <w:vertAlign w:val="superscript"/>
              </w:rPr>
              <w:t xml:space="preserve"> +</w:t>
            </w:r>
          </w:p>
          <w:p w14:paraId="5D9562C0"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51</w:t>
            </w:r>
          </w:p>
        </w:tc>
      </w:tr>
      <w:tr w:rsidR="00D521C6" w:rsidRPr="009463FD" w14:paraId="2A699EA6" w14:textId="77777777" w:rsidTr="002942A4">
        <w:tc>
          <w:tcPr>
            <w:tcW w:w="1838" w:type="dxa"/>
            <w:tcBorders>
              <w:top w:val="single" w:sz="4" w:space="0" w:color="auto"/>
              <w:left w:val="nil"/>
              <w:bottom w:val="single" w:sz="4" w:space="0" w:color="auto"/>
              <w:right w:val="nil"/>
            </w:tcBorders>
            <w:shd w:val="clear" w:color="auto" w:fill="auto"/>
          </w:tcPr>
          <w:p w14:paraId="0C79B9C0"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4-hydroxybenzoic acid</w:t>
            </w:r>
          </w:p>
        </w:tc>
        <w:tc>
          <w:tcPr>
            <w:tcW w:w="2410" w:type="dxa"/>
            <w:tcBorders>
              <w:top w:val="single" w:sz="4" w:space="0" w:color="auto"/>
              <w:left w:val="nil"/>
              <w:bottom w:val="single" w:sz="4" w:space="0" w:color="auto"/>
              <w:right w:val="nil"/>
            </w:tcBorders>
            <w:shd w:val="clear" w:color="auto" w:fill="auto"/>
          </w:tcPr>
          <w:p w14:paraId="34D7ACBA"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4-hydroxybenzaldehyde</w:t>
            </w:r>
          </w:p>
        </w:tc>
        <w:tc>
          <w:tcPr>
            <w:tcW w:w="2410" w:type="dxa"/>
            <w:tcBorders>
              <w:top w:val="single" w:sz="4" w:space="0" w:color="auto"/>
              <w:left w:val="nil"/>
              <w:bottom w:val="single" w:sz="4" w:space="0" w:color="auto"/>
              <w:right w:val="nil"/>
            </w:tcBorders>
            <w:shd w:val="clear" w:color="auto" w:fill="auto"/>
          </w:tcPr>
          <w:p w14:paraId="510A3B54" w14:textId="77777777" w:rsidR="00D521C6" w:rsidRPr="009463FD" w:rsidRDefault="00D521C6" w:rsidP="00012E7F">
            <w:pPr>
              <w:rPr>
                <w:rFonts w:ascii="Arial" w:eastAsia="Times New Roman" w:hAnsi="Arial" w:cs="Arial"/>
                <w:color w:val="000000"/>
                <w:sz w:val="22"/>
                <w:szCs w:val="22"/>
              </w:rPr>
            </w:pPr>
            <w:r w:rsidRPr="009463FD">
              <w:rPr>
                <w:rFonts w:ascii="Arial" w:eastAsia="Times New Roman" w:hAnsi="Arial" w:cs="Arial"/>
                <w:color w:val="000000"/>
                <w:sz w:val="22"/>
                <w:szCs w:val="22"/>
              </w:rPr>
              <w:t>[M+</w:t>
            </w:r>
            <w:proofErr w:type="gramStart"/>
            <w:r w:rsidRPr="009463FD">
              <w:rPr>
                <w:rFonts w:ascii="Arial" w:eastAsia="Times New Roman" w:hAnsi="Arial" w:cs="Arial"/>
                <w:color w:val="000000"/>
                <w:sz w:val="22"/>
                <w:szCs w:val="22"/>
              </w:rPr>
              <w:t>H]</w:t>
            </w:r>
            <w:r w:rsidRPr="009463FD">
              <w:rPr>
                <w:rFonts w:ascii="Arial" w:eastAsia="Times New Roman" w:hAnsi="Arial" w:cs="Arial"/>
                <w:color w:val="000000"/>
                <w:sz w:val="22"/>
                <w:szCs w:val="22"/>
                <w:vertAlign w:val="superscript"/>
              </w:rPr>
              <w:t>+</w:t>
            </w:r>
            <w:proofErr w:type="gramEnd"/>
            <w:r w:rsidRPr="009463FD">
              <w:rPr>
                <w:rFonts w:ascii="Arial" w:eastAsia="Times New Roman" w:hAnsi="Arial" w:cs="Arial"/>
                <w:color w:val="000000"/>
                <w:sz w:val="22"/>
                <w:szCs w:val="22"/>
              </w:rPr>
              <w:t xml:space="preserve">  123 </w:t>
            </w:r>
          </w:p>
          <w:p w14:paraId="1092E49A" w14:textId="77777777" w:rsidR="00D521C6" w:rsidRPr="009463FD" w:rsidRDefault="00D521C6" w:rsidP="00012E7F">
            <w:pPr>
              <w:rPr>
                <w:rFonts w:ascii="Arial" w:eastAsia="Times New Roman" w:hAnsi="Arial" w:cs="Arial"/>
                <w:color w:val="000000"/>
                <w:sz w:val="22"/>
                <w:szCs w:val="22"/>
              </w:rPr>
            </w:pPr>
            <w:r w:rsidRPr="009463FD">
              <w:rPr>
                <w:rFonts w:ascii="Arial" w:eastAsia="Times New Roman" w:hAnsi="Arial" w:cs="Arial"/>
                <w:color w:val="000000"/>
                <w:sz w:val="22"/>
                <w:szCs w:val="22"/>
              </w:rPr>
              <w:t xml:space="preserve">123.0 → 77.1 </w:t>
            </w:r>
          </w:p>
          <w:p w14:paraId="6E58AEAD"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Times New Roman" w:hAnsi="Arial" w:cs="Arial"/>
                <w:color w:val="000000"/>
                <w:sz w:val="22"/>
                <w:szCs w:val="22"/>
              </w:rPr>
              <w:t>123.0 →95</w:t>
            </w:r>
          </w:p>
        </w:tc>
        <w:tc>
          <w:tcPr>
            <w:tcW w:w="2404" w:type="dxa"/>
            <w:tcBorders>
              <w:top w:val="single" w:sz="4" w:space="0" w:color="auto"/>
              <w:left w:val="nil"/>
              <w:bottom w:val="single" w:sz="4" w:space="0" w:color="auto"/>
              <w:right w:val="nil"/>
            </w:tcBorders>
            <w:shd w:val="clear" w:color="auto" w:fill="auto"/>
          </w:tcPr>
          <w:p w14:paraId="5B320EAB" w14:textId="77777777" w:rsidR="00D521C6" w:rsidRPr="009463FD" w:rsidRDefault="00D521C6" w:rsidP="00012E7F">
            <w:pPr>
              <w:rPr>
                <w:rFonts w:ascii="Arial" w:eastAsia="Calibri" w:hAnsi="Arial" w:cs="Arial"/>
                <w:color w:val="202122"/>
                <w:sz w:val="22"/>
                <w:szCs w:val="22"/>
                <w:shd w:val="clear" w:color="auto" w:fill="FFFFFF"/>
                <w:lang w:val="en-US"/>
              </w:rPr>
            </w:pPr>
          </w:p>
        </w:tc>
      </w:tr>
      <w:tr w:rsidR="00D521C6" w:rsidRPr="009463FD" w14:paraId="737E3CF8" w14:textId="77777777" w:rsidTr="002942A4">
        <w:tc>
          <w:tcPr>
            <w:tcW w:w="1838" w:type="dxa"/>
            <w:tcBorders>
              <w:top w:val="single" w:sz="4" w:space="0" w:color="auto"/>
              <w:left w:val="nil"/>
              <w:bottom w:val="single" w:sz="4" w:space="0" w:color="auto"/>
              <w:right w:val="nil"/>
            </w:tcBorders>
            <w:shd w:val="clear" w:color="auto" w:fill="auto"/>
          </w:tcPr>
          <w:p w14:paraId="30F808B1"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cinnamic acid</w:t>
            </w:r>
          </w:p>
        </w:tc>
        <w:tc>
          <w:tcPr>
            <w:tcW w:w="2410" w:type="dxa"/>
            <w:tcBorders>
              <w:top w:val="single" w:sz="4" w:space="0" w:color="auto"/>
              <w:left w:val="nil"/>
              <w:bottom w:val="single" w:sz="4" w:space="0" w:color="auto"/>
              <w:right w:val="nil"/>
            </w:tcBorders>
            <w:shd w:val="clear" w:color="auto" w:fill="auto"/>
          </w:tcPr>
          <w:p w14:paraId="36724598"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cinnamaldehyde</w:t>
            </w:r>
          </w:p>
        </w:tc>
        <w:tc>
          <w:tcPr>
            <w:tcW w:w="2410" w:type="dxa"/>
            <w:tcBorders>
              <w:top w:val="single" w:sz="4" w:space="0" w:color="auto"/>
              <w:left w:val="nil"/>
              <w:bottom w:val="single" w:sz="4" w:space="0" w:color="auto"/>
              <w:right w:val="nil"/>
            </w:tcBorders>
            <w:shd w:val="clear" w:color="auto" w:fill="auto"/>
          </w:tcPr>
          <w:p w14:paraId="58E4A325" w14:textId="77777777" w:rsidR="00D521C6" w:rsidRPr="009463FD" w:rsidRDefault="00D521C6" w:rsidP="00012E7F">
            <w:pPr>
              <w:rPr>
                <w:rFonts w:ascii="Arial" w:eastAsia="Calibri" w:hAnsi="Arial" w:cs="Arial"/>
                <w:color w:val="202122"/>
                <w:sz w:val="22"/>
                <w:szCs w:val="22"/>
                <w:shd w:val="clear" w:color="auto" w:fill="FFFFFF"/>
                <w:lang w:val="en-US"/>
              </w:rPr>
            </w:pPr>
          </w:p>
        </w:tc>
        <w:tc>
          <w:tcPr>
            <w:tcW w:w="2404" w:type="dxa"/>
            <w:tcBorders>
              <w:top w:val="single" w:sz="4" w:space="0" w:color="auto"/>
              <w:left w:val="nil"/>
              <w:bottom w:val="single" w:sz="4" w:space="0" w:color="auto"/>
              <w:right w:val="nil"/>
            </w:tcBorders>
            <w:shd w:val="clear" w:color="auto" w:fill="auto"/>
          </w:tcPr>
          <w:p w14:paraId="5653B4DB" w14:textId="77777777" w:rsidR="00D521C6" w:rsidRPr="009463FD" w:rsidRDefault="00D521C6" w:rsidP="00012E7F">
            <w:pPr>
              <w:rPr>
                <w:rFonts w:ascii="Arial" w:eastAsia="Calibri" w:hAnsi="Arial" w:cs="Arial"/>
                <w:sz w:val="22"/>
                <w:szCs w:val="22"/>
                <w:lang w:val="en-GB"/>
              </w:rPr>
            </w:pPr>
            <w:r w:rsidRPr="009463FD">
              <w:rPr>
                <w:rFonts w:ascii="Arial" w:eastAsia="Calibri" w:hAnsi="Arial" w:cs="Arial"/>
                <w:sz w:val="22"/>
                <w:szCs w:val="22"/>
                <w:lang w:val="en-GB"/>
              </w:rPr>
              <w:t>132 [M]</w:t>
            </w:r>
            <w:r w:rsidRPr="009463FD">
              <w:rPr>
                <w:rFonts w:ascii="Arial" w:eastAsia="Calibri" w:hAnsi="Arial" w:cs="Arial"/>
                <w:sz w:val="22"/>
                <w:szCs w:val="22"/>
                <w:vertAlign w:val="superscript"/>
                <w:lang w:val="en-GB"/>
              </w:rPr>
              <w:t>+</w:t>
            </w:r>
          </w:p>
          <w:p w14:paraId="644E1D68" w14:textId="77777777" w:rsidR="00D521C6" w:rsidRPr="009463FD" w:rsidRDefault="00D521C6" w:rsidP="00012E7F">
            <w:pPr>
              <w:rPr>
                <w:rFonts w:ascii="Arial" w:eastAsia="Calibri" w:hAnsi="Arial" w:cs="Arial"/>
                <w:sz w:val="22"/>
                <w:szCs w:val="22"/>
                <w:vertAlign w:val="superscript"/>
                <w:lang w:val="en-GB"/>
              </w:rPr>
            </w:pPr>
            <w:r w:rsidRPr="009463FD">
              <w:rPr>
                <w:rFonts w:ascii="Arial" w:eastAsia="Calibri" w:hAnsi="Arial" w:cs="Arial"/>
                <w:sz w:val="22"/>
                <w:szCs w:val="22"/>
                <w:lang w:val="en-GB"/>
              </w:rPr>
              <w:t>131 [M-H]</w:t>
            </w:r>
            <w:r w:rsidRPr="009463FD">
              <w:rPr>
                <w:rFonts w:ascii="Arial" w:eastAsia="Calibri" w:hAnsi="Arial" w:cs="Arial"/>
                <w:sz w:val="22"/>
                <w:szCs w:val="22"/>
                <w:vertAlign w:val="superscript"/>
                <w:lang w:val="en-GB"/>
              </w:rPr>
              <w:t xml:space="preserve"> +</w:t>
            </w:r>
          </w:p>
          <w:p w14:paraId="23CB158B" w14:textId="77777777" w:rsidR="00D521C6" w:rsidRPr="009463FD" w:rsidRDefault="00D521C6" w:rsidP="00012E7F">
            <w:pPr>
              <w:rPr>
                <w:rFonts w:ascii="Arial" w:eastAsia="Calibri" w:hAnsi="Arial" w:cs="Arial"/>
                <w:sz w:val="22"/>
                <w:szCs w:val="22"/>
                <w:vertAlign w:val="superscript"/>
                <w:lang w:val="en-GB"/>
              </w:rPr>
            </w:pPr>
            <w:r w:rsidRPr="009463FD">
              <w:rPr>
                <w:rFonts w:ascii="Arial" w:eastAsia="Calibri" w:hAnsi="Arial" w:cs="Arial"/>
                <w:sz w:val="22"/>
                <w:szCs w:val="22"/>
                <w:lang w:val="en-GB"/>
              </w:rPr>
              <w:t>103 [M-CHO]</w:t>
            </w:r>
            <w:r w:rsidRPr="009463FD">
              <w:rPr>
                <w:rFonts w:ascii="Arial" w:eastAsia="Calibri" w:hAnsi="Arial" w:cs="Arial"/>
                <w:sz w:val="22"/>
                <w:szCs w:val="22"/>
                <w:vertAlign w:val="superscript"/>
                <w:lang w:val="en-GB"/>
              </w:rPr>
              <w:t xml:space="preserve"> +</w:t>
            </w:r>
          </w:p>
          <w:p w14:paraId="41064B84" w14:textId="77777777" w:rsidR="00D521C6" w:rsidRPr="009463FD" w:rsidRDefault="00D521C6" w:rsidP="00012E7F">
            <w:pPr>
              <w:rPr>
                <w:rFonts w:ascii="Arial" w:eastAsia="Calibri" w:hAnsi="Arial" w:cs="Arial"/>
                <w:sz w:val="22"/>
                <w:szCs w:val="22"/>
                <w:vertAlign w:val="superscript"/>
                <w:lang w:val="en-GB"/>
              </w:rPr>
            </w:pPr>
            <w:r w:rsidRPr="009463FD">
              <w:rPr>
                <w:rFonts w:ascii="Arial" w:eastAsia="Calibri" w:hAnsi="Arial" w:cs="Arial"/>
                <w:sz w:val="22"/>
                <w:szCs w:val="22"/>
                <w:lang w:val="en-GB"/>
              </w:rPr>
              <w:t>77 [M-C</w:t>
            </w:r>
            <w:r w:rsidRPr="009463FD">
              <w:rPr>
                <w:rFonts w:ascii="Arial" w:eastAsia="Calibri" w:hAnsi="Arial" w:cs="Arial"/>
                <w:sz w:val="22"/>
                <w:szCs w:val="22"/>
                <w:vertAlign w:val="subscript"/>
                <w:lang w:val="en-GB"/>
              </w:rPr>
              <w:t>2</w:t>
            </w:r>
            <w:r w:rsidRPr="009463FD">
              <w:rPr>
                <w:rFonts w:ascii="Arial" w:eastAsia="Calibri" w:hAnsi="Arial" w:cs="Arial"/>
                <w:sz w:val="22"/>
                <w:szCs w:val="22"/>
                <w:lang w:val="en-GB"/>
              </w:rPr>
              <w:t>H</w:t>
            </w:r>
            <w:r w:rsidRPr="009463FD">
              <w:rPr>
                <w:rFonts w:ascii="Arial" w:eastAsia="Calibri" w:hAnsi="Arial" w:cs="Arial"/>
                <w:sz w:val="22"/>
                <w:szCs w:val="22"/>
                <w:vertAlign w:val="subscript"/>
                <w:lang w:val="en-GB"/>
              </w:rPr>
              <w:t>2</w:t>
            </w:r>
            <w:r w:rsidRPr="009463FD">
              <w:rPr>
                <w:rFonts w:ascii="Arial" w:eastAsia="Calibri" w:hAnsi="Arial" w:cs="Arial"/>
                <w:sz w:val="22"/>
                <w:szCs w:val="22"/>
                <w:lang w:val="en-GB"/>
              </w:rPr>
              <w:t>CHO]</w:t>
            </w:r>
            <w:r w:rsidRPr="009463FD">
              <w:rPr>
                <w:rFonts w:ascii="Arial" w:eastAsia="Calibri" w:hAnsi="Arial" w:cs="Arial"/>
                <w:sz w:val="22"/>
                <w:szCs w:val="22"/>
                <w:vertAlign w:val="superscript"/>
                <w:lang w:val="en-GB"/>
              </w:rPr>
              <w:t xml:space="preserve"> +</w:t>
            </w:r>
          </w:p>
          <w:p w14:paraId="298BCE83"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51</w:t>
            </w:r>
          </w:p>
        </w:tc>
      </w:tr>
      <w:tr w:rsidR="00D521C6" w:rsidRPr="009463FD" w14:paraId="46727BF3" w14:textId="77777777" w:rsidTr="002942A4">
        <w:tc>
          <w:tcPr>
            <w:tcW w:w="1838" w:type="dxa"/>
            <w:tcBorders>
              <w:top w:val="single" w:sz="4" w:space="0" w:color="auto"/>
              <w:left w:val="nil"/>
              <w:bottom w:val="single" w:sz="4" w:space="0" w:color="auto"/>
              <w:right w:val="nil"/>
            </w:tcBorders>
            <w:shd w:val="clear" w:color="auto" w:fill="auto"/>
          </w:tcPr>
          <w:p w14:paraId="4CF5FDF0"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phenylacetic acid</w:t>
            </w:r>
          </w:p>
        </w:tc>
        <w:tc>
          <w:tcPr>
            <w:tcW w:w="2410" w:type="dxa"/>
            <w:tcBorders>
              <w:top w:val="single" w:sz="4" w:space="0" w:color="auto"/>
              <w:left w:val="nil"/>
              <w:bottom w:val="single" w:sz="4" w:space="0" w:color="auto"/>
              <w:right w:val="nil"/>
            </w:tcBorders>
            <w:shd w:val="clear" w:color="auto" w:fill="auto"/>
          </w:tcPr>
          <w:p w14:paraId="141BC62B"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sz w:val="22"/>
                <w:szCs w:val="22"/>
              </w:rPr>
              <w:t>phenylacetaldehyde</w:t>
            </w:r>
          </w:p>
        </w:tc>
        <w:tc>
          <w:tcPr>
            <w:tcW w:w="2410" w:type="dxa"/>
            <w:tcBorders>
              <w:top w:val="single" w:sz="4" w:space="0" w:color="auto"/>
              <w:left w:val="nil"/>
              <w:bottom w:val="single" w:sz="4" w:space="0" w:color="auto"/>
              <w:right w:val="nil"/>
            </w:tcBorders>
            <w:shd w:val="clear" w:color="auto" w:fill="auto"/>
          </w:tcPr>
          <w:p w14:paraId="088E1B45" w14:textId="77777777" w:rsidR="00D521C6" w:rsidRPr="009463FD" w:rsidRDefault="00D521C6" w:rsidP="00012E7F">
            <w:pPr>
              <w:rPr>
                <w:rFonts w:ascii="Arial" w:eastAsia="Calibri" w:hAnsi="Arial" w:cs="Arial"/>
                <w:color w:val="202122"/>
                <w:sz w:val="22"/>
                <w:szCs w:val="22"/>
                <w:shd w:val="clear" w:color="auto" w:fill="FFFFFF"/>
                <w:lang w:val="en-US"/>
              </w:rPr>
            </w:pPr>
          </w:p>
        </w:tc>
        <w:tc>
          <w:tcPr>
            <w:tcW w:w="2404" w:type="dxa"/>
            <w:tcBorders>
              <w:top w:val="single" w:sz="4" w:space="0" w:color="auto"/>
              <w:left w:val="nil"/>
              <w:bottom w:val="single" w:sz="4" w:space="0" w:color="auto"/>
              <w:right w:val="nil"/>
            </w:tcBorders>
            <w:shd w:val="clear" w:color="auto" w:fill="auto"/>
          </w:tcPr>
          <w:p w14:paraId="4EB8C9A8" w14:textId="77777777" w:rsidR="00D521C6" w:rsidRPr="009463FD" w:rsidRDefault="00D521C6" w:rsidP="00012E7F">
            <w:pPr>
              <w:rPr>
                <w:rFonts w:ascii="Arial" w:eastAsia="Calibri" w:hAnsi="Arial" w:cs="Arial"/>
                <w:sz w:val="22"/>
                <w:szCs w:val="22"/>
                <w:lang w:val="en-US"/>
              </w:rPr>
            </w:pPr>
            <w:r w:rsidRPr="009463FD">
              <w:rPr>
                <w:rFonts w:ascii="Arial" w:eastAsia="Calibri" w:hAnsi="Arial" w:cs="Arial"/>
                <w:sz w:val="22"/>
                <w:szCs w:val="22"/>
                <w:lang w:val="en-US"/>
              </w:rPr>
              <w:t>120 [M]</w:t>
            </w:r>
            <w:r w:rsidRPr="009463FD">
              <w:rPr>
                <w:rFonts w:ascii="Arial" w:eastAsia="Calibri" w:hAnsi="Arial" w:cs="Arial"/>
                <w:sz w:val="22"/>
                <w:szCs w:val="22"/>
                <w:vertAlign w:val="superscript"/>
                <w:lang w:val="en-US"/>
              </w:rPr>
              <w:t>+</w:t>
            </w:r>
          </w:p>
          <w:p w14:paraId="221D1696" w14:textId="77777777" w:rsidR="00D521C6" w:rsidRPr="009463FD" w:rsidRDefault="00D521C6" w:rsidP="00012E7F">
            <w:pPr>
              <w:rPr>
                <w:rFonts w:ascii="Arial" w:eastAsia="Calibri" w:hAnsi="Arial" w:cs="Arial"/>
                <w:sz w:val="22"/>
                <w:szCs w:val="22"/>
                <w:vertAlign w:val="superscript"/>
                <w:lang w:val="en-US"/>
              </w:rPr>
            </w:pPr>
            <w:r w:rsidRPr="009463FD">
              <w:rPr>
                <w:rFonts w:ascii="Arial" w:eastAsia="Calibri" w:hAnsi="Arial" w:cs="Arial"/>
                <w:sz w:val="22"/>
                <w:szCs w:val="22"/>
                <w:lang w:val="en-US"/>
              </w:rPr>
              <w:t>91 [M-CHO]</w:t>
            </w:r>
            <w:r w:rsidRPr="009463FD">
              <w:rPr>
                <w:rFonts w:ascii="Arial" w:eastAsia="Calibri" w:hAnsi="Arial" w:cs="Arial"/>
                <w:sz w:val="22"/>
                <w:szCs w:val="22"/>
                <w:vertAlign w:val="superscript"/>
                <w:lang w:val="en-US"/>
              </w:rPr>
              <w:t xml:space="preserve"> +</w:t>
            </w:r>
          </w:p>
          <w:p w14:paraId="50F84930" w14:textId="77777777" w:rsidR="00D521C6" w:rsidRPr="009463FD" w:rsidRDefault="00D521C6" w:rsidP="00012E7F">
            <w:pPr>
              <w:rPr>
                <w:rFonts w:ascii="Arial" w:eastAsia="Calibri" w:hAnsi="Arial" w:cs="Arial"/>
                <w:sz w:val="22"/>
                <w:szCs w:val="22"/>
                <w:vertAlign w:val="superscript"/>
                <w:lang w:val="en-US"/>
              </w:rPr>
            </w:pPr>
            <w:r w:rsidRPr="009463FD">
              <w:rPr>
                <w:rFonts w:ascii="Arial" w:eastAsia="Calibri" w:hAnsi="Arial" w:cs="Arial"/>
                <w:sz w:val="22"/>
                <w:szCs w:val="22"/>
                <w:lang w:val="en-US"/>
              </w:rPr>
              <w:t>77 [M-CH</w:t>
            </w:r>
            <w:r w:rsidRPr="009463FD">
              <w:rPr>
                <w:rFonts w:ascii="Arial" w:eastAsia="Calibri" w:hAnsi="Arial" w:cs="Arial"/>
                <w:sz w:val="22"/>
                <w:szCs w:val="22"/>
                <w:vertAlign w:val="subscript"/>
                <w:lang w:val="en-US"/>
              </w:rPr>
              <w:t>2</w:t>
            </w:r>
            <w:r w:rsidRPr="009463FD">
              <w:rPr>
                <w:rFonts w:ascii="Arial" w:eastAsia="Calibri" w:hAnsi="Arial" w:cs="Arial"/>
                <w:sz w:val="22"/>
                <w:szCs w:val="22"/>
                <w:lang w:val="en-US"/>
              </w:rPr>
              <w:t>CHO]</w:t>
            </w:r>
            <w:r w:rsidRPr="009463FD">
              <w:rPr>
                <w:rFonts w:ascii="Arial" w:eastAsia="Calibri" w:hAnsi="Arial" w:cs="Arial"/>
                <w:sz w:val="22"/>
                <w:szCs w:val="22"/>
                <w:vertAlign w:val="superscript"/>
                <w:lang w:val="en-US"/>
              </w:rPr>
              <w:t xml:space="preserve"> +</w:t>
            </w:r>
          </w:p>
          <w:p w14:paraId="601CA854"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65</w:t>
            </w:r>
          </w:p>
        </w:tc>
      </w:tr>
      <w:tr w:rsidR="00D521C6" w:rsidRPr="009463FD" w14:paraId="47E88E2E" w14:textId="77777777" w:rsidTr="002942A4">
        <w:tc>
          <w:tcPr>
            <w:tcW w:w="1838" w:type="dxa"/>
            <w:tcBorders>
              <w:top w:val="single" w:sz="4" w:space="0" w:color="auto"/>
              <w:left w:val="nil"/>
              <w:bottom w:val="single" w:sz="4" w:space="0" w:color="auto"/>
              <w:right w:val="nil"/>
            </w:tcBorders>
            <w:shd w:val="clear" w:color="auto" w:fill="auto"/>
          </w:tcPr>
          <w:p w14:paraId="310A0686"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octanoic acid</w:t>
            </w:r>
          </w:p>
        </w:tc>
        <w:tc>
          <w:tcPr>
            <w:tcW w:w="2410" w:type="dxa"/>
            <w:tcBorders>
              <w:top w:val="single" w:sz="4" w:space="0" w:color="auto"/>
              <w:left w:val="nil"/>
              <w:bottom w:val="single" w:sz="4" w:space="0" w:color="auto"/>
              <w:right w:val="nil"/>
            </w:tcBorders>
            <w:shd w:val="clear" w:color="auto" w:fill="auto"/>
          </w:tcPr>
          <w:p w14:paraId="68A91613"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octanal</w:t>
            </w:r>
          </w:p>
        </w:tc>
        <w:tc>
          <w:tcPr>
            <w:tcW w:w="2410" w:type="dxa"/>
            <w:tcBorders>
              <w:top w:val="single" w:sz="4" w:space="0" w:color="auto"/>
              <w:left w:val="nil"/>
              <w:bottom w:val="single" w:sz="4" w:space="0" w:color="auto"/>
              <w:right w:val="nil"/>
            </w:tcBorders>
            <w:shd w:val="clear" w:color="auto" w:fill="auto"/>
          </w:tcPr>
          <w:p w14:paraId="39C0B71C" w14:textId="77777777" w:rsidR="00D521C6" w:rsidRPr="009463FD" w:rsidRDefault="00D521C6" w:rsidP="00012E7F">
            <w:pPr>
              <w:rPr>
                <w:rFonts w:ascii="Arial" w:eastAsia="Calibri" w:hAnsi="Arial" w:cs="Arial"/>
                <w:color w:val="202122"/>
                <w:sz w:val="22"/>
                <w:szCs w:val="22"/>
                <w:shd w:val="clear" w:color="auto" w:fill="FFFFFF"/>
                <w:lang w:val="en-US"/>
              </w:rPr>
            </w:pPr>
          </w:p>
        </w:tc>
        <w:tc>
          <w:tcPr>
            <w:tcW w:w="2404" w:type="dxa"/>
            <w:tcBorders>
              <w:top w:val="single" w:sz="4" w:space="0" w:color="auto"/>
              <w:left w:val="nil"/>
              <w:bottom w:val="single" w:sz="4" w:space="0" w:color="auto"/>
              <w:right w:val="nil"/>
            </w:tcBorders>
            <w:shd w:val="clear" w:color="auto" w:fill="auto"/>
          </w:tcPr>
          <w:p w14:paraId="313D8FB4"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100 [M+H-</w:t>
            </w:r>
            <w:proofErr w:type="gramStart"/>
            <w:r w:rsidRPr="009463FD">
              <w:rPr>
                <w:rFonts w:ascii="Arial" w:eastAsia="Calibri" w:hAnsi="Arial" w:cs="Arial"/>
                <w:sz w:val="22"/>
                <w:szCs w:val="22"/>
              </w:rPr>
              <w:t>CHO]</w:t>
            </w:r>
            <w:r w:rsidRPr="009463FD">
              <w:rPr>
                <w:rFonts w:ascii="Arial" w:eastAsia="Calibri" w:hAnsi="Arial" w:cs="Arial"/>
                <w:sz w:val="22"/>
                <w:szCs w:val="22"/>
                <w:vertAlign w:val="superscript"/>
              </w:rPr>
              <w:t>+</w:t>
            </w:r>
            <w:proofErr w:type="gramEnd"/>
          </w:p>
          <w:p w14:paraId="21BEC0C3"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84 [M-C</w:t>
            </w:r>
            <w:r w:rsidRPr="009463FD">
              <w:rPr>
                <w:rFonts w:ascii="Arial" w:eastAsia="Calibri" w:hAnsi="Arial" w:cs="Arial"/>
                <w:sz w:val="22"/>
                <w:szCs w:val="22"/>
                <w:vertAlign w:val="subscript"/>
              </w:rPr>
              <w:t>3</w:t>
            </w:r>
            <w:r w:rsidRPr="009463FD">
              <w:rPr>
                <w:rFonts w:ascii="Arial" w:eastAsia="Calibri" w:hAnsi="Arial" w:cs="Arial"/>
                <w:sz w:val="22"/>
                <w:szCs w:val="22"/>
              </w:rPr>
              <w:t>H</w:t>
            </w:r>
            <w:r w:rsidRPr="009463FD">
              <w:rPr>
                <w:rFonts w:ascii="Arial" w:eastAsia="Calibri" w:hAnsi="Arial" w:cs="Arial"/>
                <w:sz w:val="22"/>
                <w:szCs w:val="22"/>
                <w:vertAlign w:val="subscript"/>
              </w:rPr>
              <w:t>8</w:t>
            </w:r>
            <w:r w:rsidRPr="009463FD">
              <w:rPr>
                <w:rFonts w:ascii="Arial" w:eastAsia="Calibri" w:hAnsi="Arial" w:cs="Arial"/>
                <w:sz w:val="22"/>
                <w:szCs w:val="22"/>
              </w:rPr>
              <w:t>]</w:t>
            </w:r>
            <w:r w:rsidRPr="009463FD">
              <w:rPr>
                <w:rFonts w:ascii="Arial" w:eastAsia="Calibri" w:hAnsi="Arial" w:cs="Arial"/>
                <w:sz w:val="22"/>
                <w:szCs w:val="22"/>
                <w:vertAlign w:val="superscript"/>
              </w:rPr>
              <w:t xml:space="preserve"> +</w:t>
            </w:r>
          </w:p>
          <w:p w14:paraId="2DF5C08C"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110, 69, 56, 44</w:t>
            </w:r>
          </w:p>
        </w:tc>
      </w:tr>
      <w:tr w:rsidR="00D521C6" w:rsidRPr="009463FD" w14:paraId="03110FF6" w14:textId="77777777" w:rsidTr="002942A4">
        <w:tc>
          <w:tcPr>
            <w:tcW w:w="1838" w:type="dxa"/>
            <w:tcBorders>
              <w:top w:val="single" w:sz="4" w:space="0" w:color="auto"/>
              <w:left w:val="nil"/>
              <w:bottom w:val="single" w:sz="4" w:space="0" w:color="auto"/>
              <w:right w:val="nil"/>
            </w:tcBorders>
            <w:shd w:val="clear" w:color="auto" w:fill="auto"/>
          </w:tcPr>
          <w:p w14:paraId="3FA353F3"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nicotinic acid</w:t>
            </w:r>
          </w:p>
        </w:tc>
        <w:tc>
          <w:tcPr>
            <w:tcW w:w="2410" w:type="dxa"/>
            <w:tcBorders>
              <w:top w:val="single" w:sz="4" w:space="0" w:color="auto"/>
              <w:left w:val="nil"/>
              <w:bottom w:val="single" w:sz="4" w:space="0" w:color="auto"/>
              <w:right w:val="nil"/>
            </w:tcBorders>
            <w:shd w:val="clear" w:color="auto" w:fill="auto"/>
          </w:tcPr>
          <w:p w14:paraId="77D877ED" w14:textId="77777777" w:rsidR="00D521C6" w:rsidRPr="009463FD" w:rsidRDefault="00D521C6"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3-pyridine-carboxaldehyde</w:t>
            </w:r>
          </w:p>
        </w:tc>
        <w:tc>
          <w:tcPr>
            <w:tcW w:w="2410" w:type="dxa"/>
            <w:tcBorders>
              <w:top w:val="single" w:sz="4" w:space="0" w:color="auto"/>
              <w:left w:val="nil"/>
              <w:bottom w:val="single" w:sz="4" w:space="0" w:color="auto"/>
              <w:right w:val="nil"/>
            </w:tcBorders>
            <w:shd w:val="clear" w:color="auto" w:fill="auto"/>
          </w:tcPr>
          <w:p w14:paraId="467DB975" w14:textId="77777777" w:rsidR="00D521C6" w:rsidRPr="009463FD" w:rsidRDefault="00D521C6" w:rsidP="00012E7F">
            <w:pPr>
              <w:rPr>
                <w:rFonts w:ascii="Arial" w:eastAsia="Calibri" w:hAnsi="Arial" w:cs="Arial"/>
                <w:color w:val="202122"/>
                <w:sz w:val="22"/>
                <w:szCs w:val="22"/>
                <w:shd w:val="clear" w:color="auto" w:fill="FFFFFF"/>
                <w:lang w:val="en-US"/>
              </w:rPr>
            </w:pPr>
          </w:p>
        </w:tc>
        <w:tc>
          <w:tcPr>
            <w:tcW w:w="2404" w:type="dxa"/>
            <w:tcBorders>
              <w:top w:val="single" w:sz="4" w:space="0" w:color="auto"/>
              <w:left w:val="nil"/>
              <w:bottom w:val="single" w:sz="4" w:space="0" w:color="auto"/>
              <w:right w:val="nil"/>
            </w:tcBorders>
            <w:shd w:val="clear" w:color="auto" w:fill="auto"/>
          </w:tcPr>
          <w:p w14:paraId="604088CE"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107 [M]</w:t>
            </w:r>
            <w:r w:rsidRPr="009463FD">
              <w:rPr>
                <w:rFonts w:ascii="Arial" w:eastAsia="Calibri" w:hAnsi="Arial" w:cs="Arial"/>
                <w:sz w:val="22"/>
                <w:szCs w:val="22"/>
                <w:vertAlign w:val="superscript"/>
              </w:rPr>
              <w:t>+</w:t>
            </w:r>
          </w:p>
          <w:p w14:paraId="26CD35BB" w14:textId="77777777" w:rsidR="00D521C6" w:rsidRPr="009463FD" w:rsidRDefault="00D521C6" w:rsidP="00012E7F">
            <w:pPr>
              <w:rPr>
                <w:rFonts w:ascii="Arial" w:eastAsia="Calibri" w:hAnsi="Arial" w:cs="Arial"/>
                <w:sz w:val="22"/>
                <w:szCs w:val="22"/>
                <w:vertAlign w:val="superscript"/>
              </w:rPr>
            </w:pPr>
            <w:r w:rsidRPr="009463FD">
              <w:rPr>
                <w:rFonts w:ascii="Arial" w:eastAsia="Calibri" w:hAnsi="Arial" w:cs="Arial"/>
                <w:sz w:val="22"/>
                <w:szCs w:val="22"/>
              </w:rPr>
              <w:t>106 [M-H]</w:t>
            </w:r>
            <w:r w:rsidRPr="009463FD">
              <w:rPr>
                <w:rFonts w:ascii="Arial" w:eastAsia="Calibri" w:hAnsi="Arial" w:cs="Arial"/>
                <w:sz w:val="22"/>
                <w:szCs w:val="22"/>
                <w:vertAlign w:val="superscript"/>
              </w:rPr>
              <w:t xml:space="preserve"> +</w:t>
            </w:r>
          </w:p>
          <w:p w14:paraId="29931A2E" w14:textId="77777777" w:rsidR="00D521C6" w:rsidRPr="009463FD" w:rsidRDefault="00D521C6" w:rsidP="00012E7F">
            <w:pPr>
              <w:rPr>
                <w:rFonts w:ascii="Arial" w:eastAsia="Calibri" w:hAnsi="Arial" w:cs="Arial"/>
                <w:sz w:val="22"/>
                <w:szCs w:val="22"/>
                <w:vertAlign w:val="superscript"/>
              </w:rPr>
            </w:pPr>
            <w:r w:rsidRPr="009463FD">
              <w:rPr>
                <w:rFonts w:ascii="Arial" w:eastAsia="Calibri" w:hAnsi="Arial" w:cs="Arial"/>
                <w:sz w:val="22"/>
                <w:szCs w:val="22"/>
              </w:rPr>
              <w:t xml:space="preserve"> 78 [M-CHO]</w:t>
            </w:r>
            <w:r w:rsidRPr="009463FD">
              <w:rPr>
                <w:rFonts w:ascii="Arial" w:eastAsia="Calibri" w:hAnsi="Arial" w:cs="Arial"/>
                <w:sz w:val="22"/>
                <w:szCs w:val="22"/>
                <w:vertAlign w:val="superscript"/>
              </w:rPr>
              <w:t xml:space="preserve"> +</w:t>
            </w:r>
          </w:p>
          <w:p w14:paraId="0B6028FC" w14:textId="77777777" w:rsidR="00D521C6" w:rsidRPr="009463FD" w:rsidRDefault="00D521C6" w:rsidP="00012E7F">
            <w:pPr>
              <w:rPr>
                <w:rFonts w:ascii="Arial" w:eastAsia="Calibri" w:hAnsi="Arial" w:cs="Arial"/>
                <w:sz w:val="22"/>
                <w:szCs w:val="22"/>
              </w:rPr>
            </w:pPr>
            <w:r w:rsidRPr="009463FD">
              <w:rPr>
                <w:rFonts w:ascii="Arial" w:eastAsia="Calibri" w:hAnsi="Arial" w:cs="Arial"/>
                <w:sz w:val="22"/>
                <w:szCs w:val="22"/>
              </w:rPr>
              <w:t xml:space="preserve"> 51</w:t>
            </w:r>
          </w:p>
        </w:tc>
      </w:tr>
      <w:tr w:rsidR="00100AFE" w:rsidRPr="009463FD" w14:paraId="583BAC5C" w14:textId="77777777" w:rsidTr="002942A4">
        <w:tc>
          <w:tcPr>
            <w:tcW w:w="1838" w:type="dxa"/>
            <w:tcBorders>
              <w:top w:val="single" w:sz="4" w:space="0" w:color="auto"/>
              <w:left w:val="nil"/>
              <w:bottom w:val="single" w:sz="4" w:space="0" w:color="auto"/>
              <w:right w:val="nil"/>
            </w:tcBorders>
            <w:shd w:val="clear" w:color="auto" w:fill="auto"/>
          </w:tcPr>
          <w:p w14:paraId="594D0450" w14:textId="3BF5098E" w:rsidR="00100AFE" w:rsidRPr="009463FD" w:rsidRDefault="00100AFE"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vanillic acid</w:t>
            </w:r>
          </w:p>
        </w:tc>
        <w:tc>
          <w:tcPr>
            <w:tcW w:w="2410" w:type="dxa"/>
            <w:tcBorders>
              <w:top w:val="single" w:sz="4" w:space="0" w:color="auto"/>
              <w:left w:val="nil"/>
              <w:bottom w:val="single" w:sz="4" w:space="0" w:color="auto"/>
              <w:right w:val="nil"/>
            </w:tcBorders>
            <w:shd w:val="clear" w:color="auto" w:fill="auto"/>
          </w:tcPr>
          <w:p w14:paraId="7AAB637A" w14:textId="30667ACC" w:rsidR="00100AFE" w:rsidRPr="009463FD" w:rsidRDefault="00100AFE" w:rsidP="00012E7F">
            <w:pPr>
              <w:rPr>
                <w:rFonts w:ascii="Arial" w:eastAsia="Calibri" w:hAnsi="Arial" w:cs="Arial"/>
                <w:color w:val="202122"/>
                <w:sz w:val="22"/>
                <w:szCs w:val="22"/>
                <w:shd w:val="clear" w:color="auto" w:fill="FFFFFF"/>
                <w:lang w:val="en-US"/>
              </w:rPr>
            </w:pPr>
            <w:r w:rsidRPr="009463FD">
              <w:rPr>
                <w:rFonts w:ascii="Arial" w:eastAsia="Calibri" w:hAnsi="Arial" w:cs="Arial"/>
                <w:color w:val="202122"/>
                <w:sz w:val="22"/>
                <w:szCs w:val="22"/>
                <w:shd w:val="clear" w:color="auto" w:fill="FFFFFF"/>
                <w:lang w:val="en-US"/>
              </w:rPr>
              <w:t>vanillin</w:t>
            </w:r>
          </w:p>
        </w:tc>
        <w:tc>
          <w:tcPr>
            <w:tcW w:w="2410" w:type="dxa"/>
            <w:tcBorders>
              <w:top w:val="single" w:sz="4" w:space="0" w:color="auto"/>
              <w:left w:val="nil"/>
              <w:bottom w:val="single" w:sz="4" w:space="0" w:color="auto"/>
              <w:right w:val="nil"/>
            </w:tcBorders>
            <w:shd w:val="clear" w:color="auto" w:fill="auto"/>
          </w:tcPr>
          <w:p w14:paraId="1C14272C" w14:textId="77777777" w:rsidR="00100AFE" w:rsidRPr="009463FD" w:rsidRDefault="00100AFE" w:rsidP="00012E7F">
            <w:pPr>
              <w:rPr>
                <w:rFonts w:ascii="Arial" w:eastAsia="Calibri" w:hAnsi="Arial" w:cs="Arial"/>
                <w:color w:val="202122"/>
                <w:sz w:val="22"/>
                <w:szCs w:val="22"/>
                <w:shd w:val="clear" w:color="auto" w:fill="FFFFFF"/>
                <w:lang w:val="en-US"/>
              </w:rPr>
            </w:pPr>
          </w:p>
        </w:tc>
        <w:tc>
          <w:tcPr>
            <w:tcW w:w="2404" w:type="dxa"/>
            <w:tcBorders>
              <w:top w:val="single" w:sz="4" w:space="0" w:color="auto"/>
              <w:left w:val="nil"/>
              <w:bottom w:val="single" w:sz="4" w:space="0" w:color="auto"/>
              <w:right w:val="nil"/>
            </w:tcBorders>
            <w:shd w:val="clear" w:color="auto" w:fill="auto"/>
          </w:tcPr>
          <w:p w14:paraId="142708B3" w14:textId="7522466D" w:rsidR="00100AFE" w:rsidRPr="009463FD" w:rsidRDefault="00100AFE" w:rsidP="00100AFE">
            <w:pPr>
              <w:rPr>
                <w:rFonts w:ascii="Arial" w:eastAsia="Calibri" w:hAnsi="Arial" w:cs="Arial"/>
                <w:sz w:val="22"/>
                <w:szCs w:val="22"/>
              </w:rPr>
            </w:pPr>
            <w:r w:rsidRPr="009463FD">
              <w:rPr>
                <w:rFonts w:ascii="Arial" w:eastAsia="Calibri" w:hAnsi="Arial" w:cs="Arial"/>
                <w:sz w:val="22"/>
                <w:szCs w:val="22"/>
              </w:rPr>
              <w:t>152 [M]</w:t>
            </w:r>
            <w:r w:rsidRPr="009463FD">
              <w:rPr>
                <w:rFonts w:ascii="Arial" w:eastAsia="Calibri" w:hAnsi="Arial" w:cs="Arial"/>
                <w:sz w:val="22"/>
                <w:szCs w:val="22"/>
                <w:vertAlign w:val="superscript"/>
              </w:rPr>
              <w:t>+</w:t>
            </w:r>
          </w:p>
          <w:p w14:paraId="388575D9" w14:textId="232FF343" w:rsidR="00100AFE" w:rsidRPr="009463FD" w:rsidRDefault="00100AFE" w:rsidP="00100AFE">
            <w:pPr>
              <w:rPr>
                <w:rFonts w:ascii="Arial" w:eastAsia="Calibri" w:hAnsi="Arial" w:cs="Arial"/>
                <w:sz w:val="22"/>
                <w:szCs w:val="22"/>
                <w:vertAlign w:val="superscript"/>
              </w:rPr>
            </w:pPr>
            <w:r w:rsidRPr="009463FD">
              <w:rPr>
                <w:rFonts w:ascii="Arial" w:eastAsia="Calibri" w:hAnsi="Arial" w:cs="Arial"/>
                <w:sz w:val="22"/>
                <w:szCs w:val="22"/>
              </w:rPr>
              <w:t>151 [M-H]</w:t>
            </w:r>
            <w:r w:rsidRPr="009463FD">
              <w:rPr>
                <w:rFonts w:ascii="Arial" w:eastAsia="Calibri" w:hAnsi="Arial" w:cs="Arial"/>
                <w:sz w:val="22"/>
                <w:szCs w:val="22"/>
                <w:vertAlign w:val="superscript"/>
              </w:rPr>
              <w:t xml:space="preserve"> +</w:t>
            </w:r>
          </w:p>
          <w:p w14:paraId="332E38F3" w14:textId="77777777" w:rsidR="00100AFE" w:rsidRPr="009463FD" w:rsidRDefault="00100AFE" w:rsidP="00100AFE">
            <w:pPr>
              <w:rPr>
                <w:rFonts w:ascii="Arial" w:eastAsia="Calibri" w:hAnsi="Arial" w:cs="Arial"/>
                <w:sz w:val="22"/>
                <w:szCs w:val="22"/>
                <w:vertAlign w:val="superscript"/>
              </w:rPr>
            </w:pPr>
            <w:r w:rsidRPr="009463FD">
              <w:rPr>
                <w:rFonts w:ascii="Arial" w:eastAsia="Calibri" w:hAnsi="Arial" w:cs="Arial"/>
                <w:sz w:val="22"/>
                <w:szCs w:val="22"/>
              </w:rPr>
              <w:t>123 [M-CHO]</w:t>
            </w:r>
            <w:r w:rsidRPr="009463FD">
              <w:rPr>
                <w:rFonts w:ascii="Arial" w:eastAsia="Calibri" w:hAnsi="Arial" w:cs="Arial"/>
                <w:sz w:val="22"/>
                <w:szCs w:val="22"/>
                <w:vertAlign w:val="superscript"/>
              </w:rPr>
              <w:t xml:space="preserve"> +</w:t>
            </w:r>
          </w:p>
          <w:p w14:paraId="4C2F9388" w14:textId="7122812D" w:rsidR="00100AFE" w:rsidRPr="009463FD" w:rsidRDefault="00100AFE" w:rsidP="00012E7F">
            <w:pPr>
              <w:rPr>
                <w:rFonts w:ascii="Arial" w:eastAsia="Calibri" w:hAnsi="Arial" w:cs="Arial"/>
                <w:sz w:val="22"/>
                <w:szCs w:val="22"/>
              </w:rPr>
            </w:pPr>
            <w:r w:rsidRPr="009463FD">
              <w:rPr>
                <w:rFonts w:ascii="Arial" w:eastAsia="Calibri" w:hAnsi="Arial" w:cs="Arial"/>
                <w:sz w:val="22"/>
                <w:szCs w:val="22"/>
              </w:rPr>
              <w:t>109, 81</w:t>
            </w:r>
          </w:p>
        </w:tc>
      </w:tr>
    </w:tbl>
    <w:p w14:paraId="409DFDA0" w14:textId="77777777" w:rsidR="00D521C6" w:rsidRPr="009463FD" w:rsidRDefault="00D521C6" w:rsidP="00703782">
      <w:pPr>
        <w:rPr>
          <w:rFonts w:ascii="Arial" w:hAnsi="Arial" w:cs="Arial"/>
          <w:color w:val="202122"/>
          <w:sz w:val="22"/>
          <w:szCs w:val="22"/>
          <w:shd w:val="clear" w:color="auto" w:fill="FFFFFF"/>
          <w:lang w:val="en-US"/>
        </w:rPr>
      </w:pPr>
    </w:p>
    <w:p w14:paraId="0817B1E1" w14:textId="77777777" w:rsidR="00D521C6" w:rsidRPr="009463FD" w:rsidRDefault="00D521C6" w:rsidP="002942A4">
      <w:pPr>
        <w:pStyle w:val="H2"/>
        <w:rPr>
          <w:sz w:val="22"/>
          <w:szCs w:val="22"/>
        </w:rPr>
      </w:pPr>
      <w:r w:rsidRPr="009463FD">
        <w:rPr>
          <w:sz w:val="22"/>
          <w:szCs w:val="22"/>
        </w:rPr>
        <w:br w:type="page"/>
      </w:r>
      <w:bookmarkStart w:id="53" w:name="_Toc100137218"/>
      <w:r w:rsidRPr="009463FD">
        <w:rPr>
          <w:sz w:val="22"/>
          <w:szCs w:val="22"/>
        </w:rPr>
        <w:lastRenderedPageBreak/>
        <w:t>Cascade reactions</w:t>
      </w:r>
      <w:bookmarkEnd w:id="53"/>
    </w:p>
    <w:tbl>
      <w:tblPr>
        <w:tblW w:w="0" w:type="auto"/>
        <w:tblLook w:val="04A0" w:firstRow="1" w:lastRow="0" w:firstColumn="1" w:lastColumn="0" w:noHBand="0" w:noVBand="1"/>
      </w:tblPr>
      <w:tblGrid>
        <w:gridCol w:w="4848"/>
        <w:gridCol w:w="4848"/>
      </w:tblGrid>
      <w:tr w:rsidR="00D521C6" w:rsidRPr="009463FD" w14:paraId="342C82D9" w14:textId="77777777" w:rsidTr="007A52E4">
        <w:tc>
          <w:tcPr>
            <w:tcW w:w="4530" w:type="dxa"/>
            <w:shd w:val="clear" w:color="auto" w:fill="auto"/>
          </w:tcPr>
          <w:p w14:paraId="100FCB8C" w14:textId="77777777" w:rsidR="00D521C6" w:rsidRPr="009463FD" w:rsidRDefault="00D521C6" w:rsidP="007A52E4">
            <w:pPr>
              <w:pStyle w:val="Akapitzlist"/>
              <w:numPr>
                <w:ilvl w:val="0"/>
                <w:numId w:val="6"/>
              </w:numPr>
              <w:spacing w:after="0" w:line="240" w:lineRule="auto"/>
              <w:ind w:left="0" w:firstLine="0"/>
              <w:rPr>
                <w:rFonts w:ascii="Arial" w:hAnsi="Arial" w:cs="Arial"/>
                <w:noProof/>
                <w:lang w:val="en-US" w:eastAsia="de-DE"/>
              </w:rPr>
            </w:pPr>
          </w:p>
        </w:tc>
        <w:tc>
          <w:tcPr>
            <w:tcW w:w="4532" w:type="dxa"/>
            <w:shd w:val="clear" w:color="auto" w:fill="auto"/>
          </w:tcPr>
          <w:p w14:paraId="49008649" w14:textId="77777777" w:rsidR="00D521C6" w:rsidRPr="009463FD" w:rsidRDefault="00D521C6" w:rsidP="007A52E4">
            <w:pPr>
              <w:pStyle w:val="Akapitzlist"/>
              <w:numPr>
                <w:ilvl w:val="0"/>
                <w:numId w:val="6"/>
              </w:numPr>
              <w:spacing w:after="0" w:line="240" w:lineRule="auto"/>
              <w:ind w:left="0" w:firstLine="0"/>
              <w:rPr>
                <w:rFonts w:ascii="Arial" w:hAnsi="Arial" w:cs="Arial"/>
                <w:lang w:val="en-US"/>
              </w:rPr>
            </w:pPr>
          </w:p>
        </w:tc>
      </w:tr>
      <w:tr w:rsidR="00D521C6" w:rsidRPr="009463FD" w14:paraId="6AA351C8" w14:textId="77777777" w:rsidTr="007A52E4">
        <w:tc>
          <w:tcPr>
            <w:tcW w:w="4530" w:type="dxa"/>
            <w:shd w:val="clear" w:color="auto" w:fill="auto"/>
          </w:tcPr>
          <w:p w14:paraId="2AA4A0FD" w14:textId="3C6987E0" w:rsidR="00D521C6" w:rsidRPr="009463FD" w:rsidRDefault="006C347D" w:rsidP="00012E7F">
            <w:pPr>
              <w:rPr>
                <w:rFonts w:ascii="Arial" w:eastAsia="Calibri" w:hAnsi="Arial" w:cs="Arial"/>
                <w:noProof/>
                <w:sz w:val="22"/>
                <w:szCs w:val="22"/>
                <w:lang w:val="en-US" w:eastAsia="de-DE"/>
              </w:rPr>
            </w:pPr>
            <w:r w:rsidRPr="009463FD">
              <w:rPr>
                <w:rFonts w:ascii="Arial" w:eastAsia="Calibri" w:hAnsi="Arial" w:cs="Arial"/>
                <w:noProof/>
                <w:sz w:val="22"/>
                <w:szCs w:val="22"/>
                <w:lang w:val="pl-PL" w:eastAsia="pl-PL"/>
              </w:rPr>
              <w:drawing>
                <wp:inline distT="0" distB="0" distL="0" distR="0" wp14:anchorId="7FD14DFA" wp14:editId="2A9BF743">
                  <wp:extent cx="2613660" cy="2080260"/>
                  <wp:effectExtent l="0" t="0" r="0" b="0"/>
                  <wp:docPr id="23"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4"/>
                          <pic:cNvPicPr>
                            <a:picLocks noChangeAspect="1" noChangeArrowheads="1"/>
                          </pic:cNvPicPr>
                        </pic:nvPicPr>
                        <pic:blipFill>
                          <a:blip r:embed="rId34">
                            <a:extLst>
                              <a:ext uri="{28A0092B-C50C-407E-A947-70E740481C1C}">
                                <a14:useLocalDpi xmlns:a14="http://schemas.microsoft.com/office/drawing/2010/main" val="0"/>
                              </a:ext>
                            </a:extLst>
                          </a:blip>
                          <a:srcRect l="4547" t="7449" r="6676"/>
                          <a:stretch>
                            <a:fillRect/>
                          </a:stretch>
                        </pic:blipFill>
                        <pic:spPr bwMode="auto">
                          <a:xfrm>
                            <a:off x="0" y="0"/>
                            <a:ext cx="2613660" cy="2080260"/>
                          </a:xfrm>
                          <a:prstGeom prst="rect">
                            <a:avLst/>
                          </a:prstGeom>
                          <a:noFill/>
                          <a:ln>
                            <a:noFill/>
                          </a:ln>
                        </pic:spPr>
                      </pic:pic>
                    </a:graphicData>
                  </a:graphic>
                </wp:inline>
              </w:drawing>
            </w:r>
          </w:p>
        </w:tc>
        <w:tc>
          <w:tcPr>
            <w:tcW w:w="4532" w:type="dxa"/>
            <w:shd w:val="clear" w:color="auto" w:fill="auto"/>
          </w:tcPr>
          <w:p w14:paraId="08C0E1CE" w14:textId="467D0295" w:rsidR="00D521C6" w:rsidRPr="009463FD" w:rsidRDefault="006C347D" w:rsidP="00012E7F">
            <w:pPr>
              <w:rPr>
                <w:rFonts w:ascii="Arial" w:eastAsia="Calibri" w:hAnsi="Arial" w:cs="Arial"/>
                <w:sz w:val="22"/>
                <w:szCs w:val="22"/>
                <w:lang w:val="en-US"/>
              </w:rPr>
            </w:pPr>
            <w:r w:rsidRPr="009463FD">
              <w:rPr>
                <w:rFonts w:ascii="Arial" w:eastAsia="Calibri" w:hAnsi="Arial" w:cs="Arial"/>
                <w:noProof/>
                <w:sz w:val="22"/>
                <w:szCs w:val="22"/>
                <w:lang w:val="pl-PL" w:eastAsia="pl-PL"/>
              </w:rPr>
              <w:drawing>
                <wp:inline distT="0" distB="0" distL="0" distR="0" wp14:anchorId="1BA96430" wp14:editId="2F96C7D5">
                  <wp:extent cx="2499360" cy="2095500"/>
                  <wp:effectExtent l="0" t="0" r="0" b="0"/>
                  <wp:docPr id="24" name="Obraz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9"/>
                          <pic:cNvPicPr>
                            <a:picLocks noChangeAspect="1" noChangeArrowheads="1"/>
                          </pic:cNvPicPr>
                        </pic:nvPicPr>
                        <pic:blipFill>
                          <a:blip r:embed="rId35">
                            <a:extLst>
                              <a:ext uri="{28A0092B-C50C-407E-A947-70E740481C1C}">
                                <a14:useLocalDpi xmlns:a14="http://schemas.microsoft.com/office/drawing/2010/main" val="0"/>
                              </a:ext>
                            </a:extLst>
                          </a:blip>
                          <a:srcRect l="6781" t="8150" r="10570"/>
                          <a:stretch>
                            <a:fillRect/>
                          </a:stretch>
                        </pic:blipFill>
                        <pic:spPr bwMode="auto">
                          <a:xfrm>
                            <a:off x="0" y="0"/>
                            <a:ext cx="2499360" cy="2095500"/>
                          </a:xfrm>
                          <a:prstGeom prst="rect">
                            <a:avLst/>
                          </a:prstGeom>
                          <a:noFill/>
                          <a:ln>
                            <a:noFill/>
                          </a:ln>
                        </pic:spPr>
                      </pic:pic>
                    </a:graphicData>
                  </a:graphic>
                </wp:inline>
              </w:drawing>
            </w:r>
          </w:p>
        </w:tc>
      </w:tr>
      <w:tr w:rsidR="00D521C6" w:rsidRPr="009463FD" w14:paraId="0D1A9EDB" w14:textId="77777777" w:rsidTr="007A52E4">
        <w:tc>
          <w:tcPr>
            <w:tcW w:w="4530" w:type="dxa"/>
            <w:shd w:val="clear" w:color="auto" w:fill="auto"/>
          </w:tcPr>
          <w:p w14:paraId="16855D78" w14:textId="77777777" w:rsidR="00D521C6" w:rsidRPr="009463FD" w:rsidRDefault="00D521C6" w:rsidP="007A52E4">
            <w:pPr>
              <w:pStyle w:val="Akapitzlist"/>
              <w:numPr>
                <w:ilvl w:val="0"/>
                <w:numId w:val="6"/>
              </w:numPr>
              <w:spacing w:after="0" w:line="240" w:lineRule="auto"/>
              <w:ind w:left="0" w:firstLine="0"/>
              <w:rPr>
                <w:rFonts w:ascii="Arial" w:hAnsi="Arial" w:cs="Arial"/>
                <w:noProof/>
                <w:lang w:val="en-US" w:eastAsia="de-DE"/>
              </w:rPr>
            </w:pPr>
          </w:p>
        </w:tc>
        <w:tc>
          <w:tcPr>
            <w:tcW w:w="4532" w:type="dxa"/>
            <w:shd w:val="clear" w:color="auto" w:fill="auto"/>
          </w:tcPr>
          <w:p w14:paraId="155F8915" w14:textId="77777777" w:rsidR="00D521C6" w:rsidRPr="009463FD" w:rsidRDefault="00D521C6" w:rsidP="007A52E4">
            <w:pPr>
              <w:pStyle w:val="Akapitzlist"/>
              <w:numPr>
                <w:ilvl w:val="0"/>
                <w:numId w:val="6"/>
              </w:numPr>
              <w:spacing w:after="0" w:line="240" w:lineRule="auto"/>
              <w:ind w:left="0" w:firstLine="0"/>
              <w:rPr>
                <w:rFonts w:ascii="Arial" w:hAnsi="Arial" w:cs="Arial"/>
                <w:noProof/>
                <w:lang w:val="en-US"/>
              </w:rPr>
            </w:pPr>
          </w:p>
        </w:tc>
      </w:tr>
      <w:tr w:rsidR="00D521C6" w:rsidRPr="009463FD" w14:paraId="18738C28" w14:textId="77777777" w:rsidTr="007A52E4">
        <w:tc>
          <w:tcPr>
            <w:tcW w:w="4530" w:type="dxa"/>
            <w:shd w:val="clear" w:color="auto" w:fill="auto"/>
          </w:tcPr>
          <w:p w14:paraId="514D0230" w14:textId="46F4767C" w:rsidR="00D521C6" w:rsidRPr="009463FD" w:rsidRDefault="006C347D" w:rsidP="00012E7F">
            <w:pPr>
              <w:rPr>
                <w:rFonts w:ascii="Arial" w:eastAsia="Calibri" w:hAnsi="Arial" w:cs="Arial"/>
                <w:noProof/>
                <w:sz w:val="22"/>
                <w:szCs w:val="22"/>
                <w:lang w:val="en-US" w:eastAsia="de-DE"/>
              </w:rPr>
            </w:pPr>
            <w:r w:rsidRPr="009463FD">
              <w:rPr>
                <w:rFonts w:ascii="Arial" w:eastAsia="Calibri" w:hAnsi="Arial" w:cs="Arial"/>
                <w:noProof/>
                <w:sz w:val="22"/>
                <w:szCs w:val="22"/>
                <w:lang w:val="pl-PL" w:eastAsia="pl-PL"/>
              </w:rPr>
              <w:drawing>
                <wp:inline distT="0" distB="0" distL="0" distR="0" wp14:anchorId="4C753C5C" wp14:editId="2A0CC529">
                  <wp:extent cx="2941320" cy="2247900"/>
                  <wp:effectExtent l="0" t="0" r="0" b="0"/>
                  <wp:docPr id="25"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41320" cy="2247900"/>
                          </a:xfrm>
                          <a:prstGeom prst="rect">
                            <a:avLst/>
                          </a:prstGeom>
                          <a:noFill/>
                          <a:ln>
                            <a:noFill/>
                          </a:ln>
                        </pic:spPr>
                      </pic:pic>
                    </a:graphicData>
                  </a:graphic>
                </wp:inline>
              </w:drawing>
            </w:r>
          </w:p>
        </w:tc>
        <w:tc>
          <w:tcPr>
            <w:tcW w:w="4532" w:type="dxa"/>
            <w:shd w:val="clear" w:color="auto" w:fill="auto"/>
          </w:tcPr>
          <w:p w14:paraId="1259C1FC" w14:textId="2B02C4B7" w:rsidR="00D521C6" w:rsidRPr="009463FD" w:rsidRDefault="006C347D" w:rsidP="00012E7F">
            <w:pPr>
              <w:rPr>
                <w:rFonts w:ascii="Arial" w:eastAsia="Calibri" w:hAnsi="Arial" w:cs="Arial"/>
                <w:noProof/>
                <w:sz w:val="22"/>
                <w:szCs w:val="22"/>
                <w:lang w:val="en-US"/>
              </w:rPr>
            </w:pPr>
            <w:r w:rsidRPr="009463FD">
              <w:rPr>
                <w:rFonts w:ascii="Arial" w:eastAsia="Calibri" w:hAnsi="Arial" w:cs="Arial"/>
                <w:noProof/>
                <w:sz w:val="22"/>
                <w:szCs w:val="22"/>
                <w:lang w:val="pl-PL" w:eastAsia="pl-PL"/>
              </w:rPr>
              <w:drawing>
                <wp:inline distT="0" distB="0" distL="0" distR="0" wp14:anchorId="489974BB" wp14:editId="2DD3A236">
                  <wp:extent cx="2941320" cy="2247900"/>
                  <wp:effectExtent l="0" t="0" r="0" b="0"/>
                  <wp:docPr id="26"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41320" cy="2247900"/>
                          </a:xfrm>
                          <a:prstGeom prst="rect">
                            <a:avLst/>
                          </a:prstGeom>
                          <a:noFill/>
                          <a:ln>
                            <a:noFill/>
                          </a:ln>
                        </pic:spPr>
                      </pic:pic>
                    </a:graphicData>
                  </a:graphic>
                </wp:inline>
              </w:drawing>
            </w:r>
          </w:p>
        </w:tc>
      </w:tr>
    </w:tbl>
    <w:p w14:paraId="23D4A96F" w14:textId="77BEC13A" w:rsidR="00D521C6" w:rsidRPr="009463FD" w:rsidRDefault="00D521C6" w:rsidP="00703782">
      <w:pPr>
        <w:spacing w:line="276" w:lineRule="auto"/>
        <w:jc w:val="both"/>
        <w:rPr>
          <w:rFonts w:ascii="Arial" w:hAnsi="Arial" w:cs="Arial"/>
          <w:sz w:val="22"/>
          <w:szCs w:val="22"/>
          <w:lang w:val="en-US"/>
        </w:rPr>
      </w:pPr>
      <w:bookmarkStart w:id="54" w:name="_Toc97660303"/>
      <w:bookmarkStart w:id="55" w:name="_Toc99359316"/>
      <w:bookmarkStart w:id="56" w:name="_Toc99538996"/>
      <w:bookmarkStart w:id="57" w:name="_Toc100137219"/>
      <w:r w:rsidRPr="009463FD">
        <w:rPr>
          <w:rStyle w:val="Nagwek1Znak"/>
          <w:rFonts w:cs="Arial"/>
          <w:szCs w:val="22"/>
          <w:lang w:val="en-US"/>
        </w:rPr>
        <w:t xml:space="preserve">Figure S8. </w:t>
      </w:r>
      <w:r w:rsidRPr="009463FD">
        <w:rPr>
          <w:rStyle w:val="Nagwek1Znak"/>
          <w:rFonts w:cs="Arial"/>
          <w:b w:val="0"/>
          <w:bCs/>
          <w:szCs w:val="22"/>
          <w:lang w:val="en-US"/>
        </w:rPr>
        <w:t>Progress curves of coupled reactions of benzoate reduction to benzaldehyde</w:t>
      </w:r>
      <w:bookmarkEnd w:id="54"/>
      <w:r w:rsidRPr="009463FD">
        <w:rPr>
          <w:rStyle w:val="Nagwek1Znak"/>
          <w:rFonts w:cs="Arial"/>
          <w:b w:val="0"/>
          <w:bCs/>
          <w:szCs w:val="22"/>
          <w:lang w:val="en-US"/>
        </w:rPr>
        <w:t xml:space="preserve"> and benzyl alcohol</w:t>
      </w:r>
      <w:bookmarkEnd w:id="55"/>
      <w:bookmarkEnd w:id="56"/>
      <w:bookmarkEnd w:id="57"/>
      <w:r w:rsidRPr="009463FD">
        <w:rPr>
          <w:rFonts w:ascii="Arial" w:hAnsi="Arial" w:cs="Arial"/>
          <w:b/>
          <w:bCs/>
          <w:sz w:val="22"/>
          <w:szCs w:val="22"/>
          <w:lang w:val="en-US"/>
        </w:rPr>
        <w:t>.</w:t>
      </w:r>
      <w:r w:rsidRPr="009463FD">
        <w:rPr>
          <w:rFonts w:ascii="Arial" w:hAnsi="Arial" w:cs="Arial"/>
          <w:sz w:val="22"/>
          <w:szCs w:val="22"/>
          <w:lang w:val="en-US"/>
        </w:rPr>
        <w:t xml:space="preserve"> All assays contained 0.1 mM NAD</w:t>
      </w:r>
      <w:r w:rsidRPr="009463FD">
        <w:rPr>
          <w:rFonts w:ascii="Arial" w:hAnsi="Arial" w:cs="Arial"/>
          <w:sz w:val="22"/>
          <w:szCs w:val="22"/>
          <w:vertAlign w:val="superscript"/>
          <w:lang w:val="en-US"/>
        </w:rPr>
        <w:t>+</w:t>
      </w:r>
      <w:r w:rsidRPr="009463FD">
        <w:rPr>
          <w:rFonts w:ascii="Arial" w:hAnsi="Arial" w:cs="Arial"/>
          <w:sz w:val="22"/>
          <w:szCs w:val="22"/>
          <w:lang w:val="en-US"/>
        </w:rPr>
        <w:t xml:space="preserve">, 30 mM </w:t>
      </w:r>
      <w:proofErr w:type="gramStart"/>
      <w:r w:rsidRPr="009463FD">
        <w:rPr>
          <w:rFonts w:ascii="Arial" w:hAnsi="Arial" w:cs="Arial"/>
          <w:sz w:val="22"/>
          <w:szCs w:val="22"/>
          <w:lang w:val="en-US"/>
        </w:rPr>
        <w:t>benzoate ,</w:t>
      </w:r>
      <w:proofErr w:type="gramEnd"/>
      <w:r w:rsidRPr="009463FD">
        <w:rPr>
          <w:rFonts w:ascii="Arial" w:hAnsi="Arial" w:cs="Arial"/>
          <w:sz w:val="22"/>
          <w:szCs w:val="22"/>
          <w:lang w:val="en-US"/>
        </w:rPr>
        <w:t xml:space="preserve"> 2.5% H</w:t>
      </w:r>
      <w:r w:rsidRPr="009463FD">
        <w:rPr>
          <w:rFonts w:ascii="Arial" w:hAnsi="Arial" w:cs="Arial"/>
          <w:sz w:val="22"/>
          <w:szCs w:val="22"/>
          <w:vertAlign w:val="subscript"/>
          <w:lang w:val="en-US"/>
        </w:rPr>
        <w:t>2</w:t>
      </w:r>
      <w:r w:rsidRPr="009463FD">
        <w:rPr>
          <w:rFonts w:ascii="Arial" w:hAnsi="Arial" w:cs="Arial"/>
          <w:sz w:val="22"/>
          <w:szCs w:val="22"/>
          <w:lang w:val="en-US"/>
        </w:rPr>
        <w:t xml:space="preserve">, 60 nM AOR, 500 nM BaDH and were incubated at 30 ⁰C. A and B) two repetitions at pH 5.6, C and D) two repetitions at pH 7.0. Product accumulation is shown in black (NADH), red (benzyl alcohol), </w:t>
      </w:r>
      <w:r w:rsidR="007E5754" w:rsidRPr="009463FD">
        <w:rPr>
          <w:rFonts w:ascii="Arial" w:hAnsi="Arial" w:cs="Arial"/>
          <w:sz w:val="22"/>
          <w:szCs w:val="22"/>
          <w:lang w:val="en-US"/>
        </w:rPr>
        <w:t xml:space="preserve">and </w:t>
      </w:r>
      <w:r w:rsidRPr="009463FD">
        <w:rPr>
          <w:rFonts w:ascii="Arial" w:hAnsi="Arial" w:cs="Arial"/>
          <w:sz w:val="22"/>
          <w:szCs w:val="22"/>
          <w:lang w:val="en-US"/>
        </w:rPr>
        <w:t>blue (benzaldehyde). Rates for NADH and benzyl alcohol accumulation were fitted linearly and indicated by grey lines; the error bars represent SD.</w:t>
      </w:r>
    </w:p>
    <w:p w14:paraId="3074C511" w14:textId="77777777" w:rsidR="00D521C6" w:rsidRPr="009463FD" w:rsidRDefault="00D521C6" w:rsidP="00523043">
      <w:pPr>
        <w:pStyle w:val="H2"/>
        <w:rPr>
          <w:sz w:val="22"/>
          <w:szCs w:val="22"/>
        </w:rPr>
      </w:pPr>
      <w:r w:rsidRPr="009463FD">
        <w:rPr>
          <w:rFonts w:cs="Arial"/>
          <w:sz w:val="22"/>
          <w:szCs w:val="22"/>
        </w:rPr>
        <w:br w:type="page"/>
      </w:r>
      <w:bookmarkStart w:id="58" w:name="_Toc100137220"/>
      <w:bookmarkStart w:id="59" w:name="_Toc97660304"/>
      <w:r w:rsidRPr="009463FD">
        <w:rPr>
          <w:sz w:val="22"/>
          <w:szCs w:val="22"/>
        </w:rPr>
        <w:lastRenderedPageBreak/>
        <w:t>D</w:t>
      </w:r>
      <w:r w:rsidRPr="009463FD">
        <w:rPr>
          <w:sz w:val="22"/>
          <w:szCs w:val="22"/>
          <w:vertAlign w:val="subscript"/>
        </w:rPr>
        <w:t>2</w:t>
      </w:r>
      <w:r w:rsidRPr="009463FD">
        <w:rPr>
          <w:sz w:val="22"/>
          <w:szCs w:val="22"/>
        </w:rPr>
        <w:t>/D</w:t>
      </w:r>
      <w:r w:rsidRPr="009463FD">
        <w:rPr>
          <w:sz w:val="22"/>
          <w:szCs w:val="22"/>
          <w:vertAlign w:val="subscript"/>
        </w:rPr>
        <w:t>2</w:t>
      </w:r>
      <w:r w:rsidRPr="009463FD">
        <w:rPr>
          <w:sz w:val="22"/>
          <w:szCs w:val="22"/>
        </w:rPr>
        <w:t>O experiments</w:t>
      </w:r>
      <w:bookmarkEnd w:id="58"/>
    </w:p>
    <w:p w14:paraId="0AB8EA6E" w14:textId="6C07B911" w:rsidR="00D521C6" w:rsidRPr="009463FD" w:rsidRDefault="00D521C6" w:rsidP="001E01C8">
      <w:pPr>
        <w:pStyle w:val="TableCaption"/>
        <w:rPr>
          <w:sz w:val="22"/>
          <w:szCs w:val="22"/>
        </w:rPr>
      </w:pPr>
      <w:bookmarkStart w:id="60" w:name="_Toc99359318"/>
      <w:bookmarkStart w:id="61" w:name="_Toc99538998"/>
      <w:bookmarkStart w:id="62" w:name="_Toc100137221"/>
      <w:r w:rsidRPr="009463FD">
        <w:rPr>
          <w:rStyle w:val="Nagwek1Znak"/>
          <w:rFonts w:cs="Arial"/>
          <w:szCs w:val="22"/>
          <w:lang w:val="en-US"/>
        </w:rPr>
        <w:t xml:space="preserve">Table S3. </w:t>
      </w:r>
      <w:r w:rsidRPr="009463FD">
        <w:rPr>
          <w:rStyle w:val="Nagwek1Znak"/>
          <w:rFonts w:cs="Arial"/>
          <w:b w:val="0"/>
          <w:bCs/>
          <w:szCs w:val="22"/>
          <w:lang w:val="en-US"/>
        </w:rPr>
        <w:t>Results of GC-MS analysis of benzaldehyde product for reactions conducted with isotope labe</w:t>
      </w:r>
      <w:r w:rsidR="007E5754" w:rsidRPr="009463FD">
        <w:rPr>
          <w:rStyle w:val="Nagwek1Znak"/>
          <w:rFonts w:cs="Arial"/>
          <w:b w:val="0"/>
          <w:bCs/>
          <w:szCs w:val="22"/>
          <w:lang w:val="en-US"/>
        </w:rPr>
        <w:t>l</w:t>
      </w:r>
      <w:r w:rsidRPr="009463FD">
        <w:rPr>
          <w:rStyle w:val="Nagwek1Znak"/>
          <w:rFonts w:cs="Arial"/>
          <w:b w:val="0"/>
          <w:bCs/>
          <w:szCs w:val="22"/>
          <w:lang w:val="en-US"/>
        </w:rPr>
        <w:t>led hydrogen</w:t>
      </w:r>
      <w:bookmarkEnd w:id="59"/>
      <w:bookmarkEnd w:id="60"/>
      <w:bookmarkEnd w:id="61"/>
      <w:bookmarkEnd w:id="62"/>
      <w:r w:rsidRPr="009463FD">
        <w:rPr>
          <w:sz w:val="22"/>
          <w:szCs w:val="22"/>
        </w:rPr>
        <w:t xml:space="preserve"> (D</w:t>
      </w:r>
      <w:r w:rsidRPr="009463FD">
        <w:rPr>
          <w:sz w:val="22"/>
          <w:szCs w:val="22"/>
          <w:vertAlign w:val="subscript"/>
        </w:rPr>
        <w:t>2</w:t>
      </w:r>
      <w:r w:rsidRPr="009463FD">
        <w:rPr>
          <w:sz w:val="22"/>
          <w:szCs w:val="22"/>
        </w:rPr>
        <w:t>) or in 95% D</w:t>
      </w:r>
      <w:r w:rsidRPr="009463FD">
        <w:rPr>
          <w:sz w:val="22"/>
          <w:szCs w:val="22"/>
          <w:vertAlign w:val="subscript"/>
        </w:rPr>
        <w:t>2</w:t>
      </w:r>
      <w:r w:rsidRPr="009463FD">
        <w:rPr>
          <w:sz w:val="22"/>
          <w:szCs w:val="22"/>
        </w:rPr>
        <w:t>O.</w:t>
      </w:r>
    </w:p>
    <w:tbl>
      <w:tblPr>
        <w:tblW w:w="9560" w:type="dxa"/>
        <w:tblBorders>
          <w:top w:val="single" w:sz="4" w:space="0" w:color="auto"/>
          <w:insideH w:val="single" w:sz="4" w:space="0" w:color="auto"/>
        </w:tblBorders>
        <w:tblCellMar>
          <w:left w:w="70" w:type="dxa"/>
          <w:right w:w="70" w:type="dxa"/>
        </w:tblCellMar>
        <w:tblLook w:val="04A0" w:firstRow="1" w:lastRow="0" w:firstColumn="1" w:lastColumn="0" w:noHBand="0" w:noVBand="1"/>
      </w:tblPr>
      <w:tblGrid>
        <w:gridCol w:w="2163"/>
        <w:gridCol w:w="1511"/>
        <w:gridCol w:w="1658"/>
        <w:gridCol w:w="1009"/>
        <w:gridCol w:w="887"/>
        <w:gridCol w:w="887"/>
        <w:gridCol w:w="1445"/>
      </w:tblGrid>
      <w:tr w:rsidR="00D521C6" w:rsidRPr="009463FD" w14:paraId="39AE092C" w14:textId="77777777" w:rsidTr="007B7FAE">
        <w:trPr>
          <w:trHeight w:val="323"/>
        </w:trPr>
        <w:tc>
          <w:tcPr>
            <w:tcW w:w="0" w:type="auto"/>
            <w:vMerge w:val="restart"/>
            <w:shd w:val="clear" w:color="auto" w:fill="auto"/>
            <w:noWrap/>
            <w:vAlign w:val="center"/>
            <w:hideMark/>
          </w:tcPr>
          <w:p w14:paraId="73063BD9"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Mass signal [m/z]</w:t>
            </w:r>
          </w:p>
        </w:tc>
        <w:tc>
          <w:tcPr>
            <w:tcW w:w="0" w:type="auto"/>
            <w:gridSpan w:val="2"/>
            <w:shd w:val="clear" w:color="auto" w:fill="auto"/>
            <w:vAlign w:val="center"/>
            <w:hideMark/>
          </w:tcPr>
          <w:p w14:paraId="5132F562"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Standard</w:t>
            </w:r>
          </w:p>
        </w:tc>
        <w:tc>
          <w:tcPr>
            <w:tcW w:w="0" w:type="auto"/>
            <w:vMerge w:val="restart"/>
            <w:shd w:val="clear" w:color="auto" w:fill="auto"/>
            <w:vAlign w:val="center"/>
            <w:hideMark/>
          </w:tcPr>
          <w:p w14:paraId="2AFC8CB1" w14:textId="77777777" w:rsidR="00D521C6" w:rsidRPr="009463FD" w:rsidRDefault="00D521C6" w:rsidP="007B7FAE">
            <w:pPr>
              <w:jc w:val="center"/>
              <w:rPr>
                <w:rFonts w:ascii="Arial" w:eastAsia="Times New Roman" w:hAnsi="Arial" w:cs="Arial"/>
                <w:color w:val="000000"/>
                <w:sz w:val="22"/>
                <w:szCs w:val="22"/>
                <w:lang w:val="en-US" w:eastAsia="pl-PL"/>
              </w:rPr>
            </w:pPr>
            <w:r w:rsidRPr="009463FD">
              <w:rPr>
                <w:rFonts w:ascii="Arial" w:eastAsia="Times New Roman" w:hAnsi="Arial" w:cs="Arial"/>
                <w:color w:val="000000"/>
                <w:sz w:val="22"/>
                <w:szCs w:val="22"/>
                <w:lang w:val="en-US" w:eastAsia="pl-PL"/>
              </w:rPr>
              <w:t>H</w:t>
            </w:r>
            <w:r w:rsidRPr="009463FD">
              <w:rPr>
                <w:rFonts w:ascii="Arial" w:eastAsia="Times New Roman" w:hAnsi="Arial" w:cs="Arial"/>
                <w:color w:val="000000"/>
                <w:sz w:val="22"/>
                <w:szCs w:val="22"/>
                <w:vertAlign w:val="subscript"/>
                <w:lang w:val="en-US" w:eastAsia="pl-PL"/>
              </w:rPr>
              <w:t>2</w:t>
            </w:r>
            <w:r w:rsidRPr="009463FD">
              <w:rPr>
                <w:rFonts w:ascii="Arial" w:eastAsia="Times New Roman" w:hAnsi="Arial" w:cs="Arial"/>
                <w:color w:val="000000"/>
                <w:sz w:val="22"/>
                <w:szCs w:val="22"/>
                <w:lang w:val="en-US" w:eastAsia="pl-PL"/>
              </w:rPr>
              <w:t>/H</w:t>
            </w:r>
            <w:r w:rsidRPr="009463FD">
              <w:rPr>
                <w:rFonts w:ascii="Arial" w:eastAsia="Times New Roman" w:hAnsi="Arial" w:cs="Arial"/>
                <w:color w:val="000000"/>
                <w:sz w:val="22"/>
                <w:szCs w:val="22"/>
                <w:vertAlign w:val="subscript"/>
                <w:lang w:val="en-US" w:eastAsia="pl-PL"/>
              </w:rPr>
              <w:t>2</w:t>
            </w:r>
            <w:r w:rsidRPr="009463FD">
              <w:rPr>
                <w:rFonts w:ascii="Arial" w:eastAsia="Times New Roman" w:hAnsi="Arial" w:cs="Arial"/>
                <w:color w:val="000000"/>
                <w:sz w:val="22"/>
                <w:szCs w:val="22"/>
                <w:lang w:val="en-US" w:eastAsia="pl-PL"/>
              </w:rPr>
              <w:t>O</w:t>
            </w:r>
          </w:p>
        </w:tc>
        <w:tc>
          <w:tcPr>
            <w:tcW w:w="0" w:type="auto"/>
            <w:vMerge w:val="restart"/>
            <w:shd w:val="clear" w:color="auto" w:fill="auto"/>
            <w:vAlign w:val="center"/>
            <w:hideMark/>
          </w:tcPr>
          <w:p w14:paraId="35AE1ED8" w14:textId="77777777" w:rsidR="00D521C6" w:rsidRPr="009463FD" w:rsidRDefault="00D521C6" w:rsidP="007B7FAE">
            <w:pPr>
              <w:jc w:val="center"/>
              <w:rPr>
                <w:rFonts w:ascii="Arial" w:eastAsia="Times New Roman" w:hAnsi="Arial" w:cs="Arial"/>
                <w:color w:val="000000"/>
                <w:sz w:val="22"/>
                <w:szCs w:val="22"/>
                <w:lang w:val="en-US" w:eastAsia="pl-PL"/>
              </w:rPr>
            </w:pPr>
            <w:r w:rsidRPr="009463FD">
              <w:rPr>
                <w:rFonts w:ascii="Arial" w:eastAsia="Times New Roman" w:hAnsi="Arial" w:cs="Arial"/>
                <w:color w:val="000000"/>
                <w:sz w:val="22"/>
                <w:szCs w:val="22"/>
                <w:lang w:val="en-US" w:eastAsia="pl-PL"/>
              </w:rPr>
              <w:t>H</w:t>
            </w:r>
            <w:r w:rsidRPr="009463FD">
              <w:rPr>
                <w:rFonts w:ascii="Arial" w:eastAsia="Times New Roman" w:hAnsi="Arial" w:cs="Arial"/>
                <w:color w:val="000000"/>
                <w:sz w:val="22"/>
                <w:szCs w:val="22"/>
                <w:vertAlign w:val="subscript"/>
                <w:lang w:val="en-US" w:eastAsia="pl-PL"/>
              </w:rPr>
              <w:t>2</w:t>
            </w:r>
            <w:r w:rsidRPr="009463FD">
              <w:rPr>
                <w:rFonts w:ascii="Arial" w:eastAsia="Times New Roman" w:hAnsi="Arial" w:cs="Arial"/>
                <w:color w:val="000000"/>
                <w:sz w:val="22"/>
                <w:szCs w:val="22"/>
                <w:lang w:val="en-US" w:eastAsia="pl-PL"/>
              </w:rPr>
              <w:t>/D</w:t>
            </w:r>
            <w:r w:rsidRPr="009463FD">
              <w:rPr>
                <w:rFonts w:ascii="Arial" w:eastAsia="Times New Roman" w:hAnsi="Arial" w:cs="Arial"/>
                <w:color w:val="000000"/>
                <w:sz w:val="22"/>
                <w:szCs w:val="22"/>
                <w:vertAlign w:val="subscript"/>
                <w:lang w:val="en-US" w:eastAsia="pl-PL"/>
              </w:rPr>
              <w:t>2</w:t>
            </w:r>
            <w:r w:rsidRPr="009463FD">
              <w:rPr>
                <w:rFonts w:ascii="Arial" w:eastAsia="Times New Roman" w:hAnsi="Arial" w:cs="Arial"/>
                <w:color w:val="000000"/>
                <w:sz w:val="22"/>
                <w:szCs w:val="22"/>
                <w:lang w:val="en-US" w:eastAsia="pl-PL"/>
              </w:rPr>
              <w:t>O</w:t>
            </w:r>
          </w:p>
        </w:tc>
        <w:tc>
          <w:tcPr>
            <w:tcW w:w="0" w:type="auto"/>
            <w:vMerge w:val="restart"/>
            <w:shd w:val="clear" w:color="auto" w:fill="auto"/>
            <w:vAlign w:val="center"/>
            <w:hideMark/>
          </w:tcPr>
          <w:p w14:paraId="73E21550"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val="en-US" w:eastAsia="pl-PL"/>
              </w:rPr>
              <w:t>D</w:t>
            </w:r>
            <w:r w:rsidRPr="009463FD">
              <w:rPr>
                <w:rFonts w:ascii="Arial" w:eastAsia="Times New Roman" w:hAnsi="Arial" w:cs="Arial"/>
                <w:color w:val="000000"/>
                <w:sz w:val="22"/>
                <w:szCs w:val="22"/>
                <w:vertAlign w:val="subscript"/>
                <w:lang w:val="en-US" w:eastAsia="pl-PL"/>
              </w:rPr>
              <w:t>2</w:t>
            </w:r>
            <w:r w:rsidRPr="009463FD">
              <w:rPr>
                <w:rFonts w:ascii="Arial" w:eastAsia="Times New Roman" w:hAnsi="Arial" w:cs="Arial"/>
                <w:color w:val="000000"/>
                <w:sz w:val="22"/>
                <w:szCs w:val="22"/>
                <w:lang w:val="en-US" w:eastAsia="pl-PL"/>
              </w:rPr>
              <w:t>/H</w:t>
            </w:r>
            <w:r w:rsidRPr="009463FD">
              <w:rPr>
                <w:rFonts w:ascii="Arial" w:eastAsia="Times New Roman" w:hAnsi="Arial" w:cs="Arial"/>
                <w:color w:val="000000"/>
                <w:sz w:val="22"/>
                <w:szCs w:val="22"/>
                <w:vertAlign w:val="subscript"/>
                <w:lang w:val="en-US" w:eastAsia="pl-PL"/>
              </w:rPr>
              <w:t>2</w:t>
            </w:r>
            <w:r w:rsidRPr="009463FD">
              <w:rPr>
                <w:rFonts w:ascii="Arial" w:eastAsia="Times New Roman" w:hAnsi="Arial" w:cs="Arial"/>
                <w:color w:val="000000"/>
                <w:sz w:val="22"/>
                <w:szCs w:val="22"/>
                <w:lang w:val="en-US" w:eastAsia="pl-PL"/>
              </w:rPr>
              <w:t>O</w:t>
            </w:r>
          </w:p>
        </w:tc>
        <w:tc>
          <w:tcPr>
            <w:tcW w:w="0" w:type="auto"/>
            <w:vMerge w:val="restart"/>
            <w:shd w:val="clear" w:color="auto" w:fill="auto"/>
            <w:vAlign w:val="center"/>
            <w:hideMark/>
          </w:tcPr>
          <w:p w14:paraId="43589DE4"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H</w:t>
            </w:r>
            <w:r w:rsidRPr="009463FD">
              <w:rPr>
                <w:rFonts w:ascii="Arial" w:eastAsia="Times New Roman" w:hAnsi="Arial" w:cs="Arial"/>
                <w:color w:val="000000"/>
                <w:sz w:val="22"/>
                <w:szCs w:val="22"/>
                <w:vertAlign w:val="subscript"/>
                <w:lang w:eastAsia="pl-PL"/>
              </w:rPr>
              <w:t>2</w:t>
            </w:r>
            <w:r w:rsidRPr="009463FD">
              <w:rPr>
                <w:rFonts w:ascii="Arial" w:eastAsia="Times New Roman" w:hAnsi="Arial" w:cs="Arial"/>
                <w:color w:val="000000"/>
                <w:sz w:val="22"/>
                <w:szCs w:val="22"/>
                <w:lang w:eastAsia="pl-PL"/>
              </w:rPr>
              <w:t>/</w:t>
            </w:r>
            <w:proofErr w:type="gramStart"/>
            <w:r w:rsidRPr="009463FD">
              <w:rPr>
                <w:rFonts w:ascii="Arial" w:eastAsia="Times New Roman" w:hAnsi="Arial" w:cs="Arial"/>
                <w:color w:val="000000"/>
                <w:sz w:val="22"/>
                <w:szCs w:val="22"/>
                <w:lang w:eastAsia="pl-PL"/>
              </w:rPr>
              <w:t>Eu(</w:t>
            </w:r>
            <w:proofErr w:type="gramEnd"/>
            <w:r w:rsidRPr="009463FD">
              <w:rPr>
                <w:rFonts w:ascii="Arial" w:eastAsia="Times New Roman" w:hAnsi="Arial" w:cs="Arial"/>
                <w:color w:val="000000"/>
                <w:sz w:val="22"/>
                <w:szCs w:val="22"/>
                <w:lang w:eastAsia="pl-PL"/>
              </w:rPr>
              <w:t>II)/D</w:t>
            </w:r>
            <w:r w:rsidRPr="009463FD">
              <w:rPr>
                <w:rFonts w:ascii="Arial" w:eastAsia="Times New Roman" w:hAnsi="Arial" w:cs="Arial"/>
                <w:color w:val="000000"/>
                <w:sz w:val="22"/>
                <w:szCs w:val="22"/>
                <w:vertAlign w:val="subscript"/>
                <w:lang w:eastAsia="pl-PL"/>
              </w:rPr>
              <w:t>2</w:t>
            </w:r>
            <w:r w:rsidRPr="009463FD">
              <w:rPr>
                <w:rFonts w:ascii="Arial" w:eastAsia="Times New Roman" w:hAnsi="Arial" w:cs="Arial"/>
                <w:color w:val="000000"/>
                <w:sz w:val="22"/>
                <w:szCs w:val="22"/>
                <w:lang w:eastAsia="pl-PL"/>
              </w:rPr>
              <w:t>O</w:t>
            </w:r>
          </w:p>
        </w:tc>
      </w:tr>
      <w:tr w:rsidR="00D521C6" w:rsidRPr="009463FD" w14:paraId="5303194D" w14:textId="77777777" w:rsidTr="007B7FAE">
        <w:trPr>
          <w:trHeight w:val="378"/>
        </w:trPr>
        <w:tc>
          <w:tcPr>
            <w:tcW w:w="0" w:type="auto"/>
            <w:vMerge/>
            <w:shd w:val="clear" w:color="auto" w:fill="auto"/>
            <w:noWrap/>
            <w:vAlign w:val="center"/>
          </w:tcPr>
          <w:p w14:paraId="64A2B28D" w14:textId="77777777" w:rsidR="00D521C6" w:rsidRPr="009463FD" w:rsidRDefault="00D521C6" w:rsidP="007B7FAE">
            <w:pPr>
              <w:rPr>
                <w:rFonts w:ascii="Arial" w:eastAsia="Times New Roman" w:hAnsi="Arial" w:cs="Arial"/>
                <w:color w:val="000000"/>
                <w:sz w:val="22"/>
                <w:szCs w:val="22"/>
                <w:lang w:eastAsia="pl-PL"/>
              </w:rPr>
            </w:pPr>
          </w:p>
        </w:tc>
        <w:tc>
          <w:tcPr>
            <w:tcW w:w="0" w:type="auto"/>
            <w:shd w:val="clear" w:color="auto" w:fill="auto"/>
            <w:vAlign w:val="center"/>
          </w:tcPr>
          <w:p w14:paraId="50A8B5B2"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benzaldehyde</w:t>
            </w:r>
          </w:p>
        </w:tc>
        <w:tc>
          <w:tcPr>
            <w:tcW w:w="0" w:type="auto"/>
            <w:shd w:val="clear" w:color="auto" w:fill="auto"/>
            <w:vAlign w:val="center"/>
          </w:tcPr>
          <w:p w14:paraId="734F4BC5"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d1-benzaldehyde</w:t>
            </w:r>
          </w:p>
        </w:tc>
        <w:tc>
          <w:tcPr>
            <w:tcW w:w="0" w:type="auto"/>
            <w:vMerge/>
            <w:shd w:val="clear" w:color="auto" w:fill="auto"/>
            <w:vAlign w:val="center"/>
          </w:tcPr>
          <w:p w14:paraId="441ACA2A" w14:textId="77777777" w:rsidR="00D521C6" w:rsidRPr="009463FD" w:rsidRDefault="00D521C6" w:rsidP="007B7FAE">
            <w:pPr>
              <w:jc w:val="center"/>
              <w:rPr>
                <w:rFonts w:ascii="Arial" w:eastAsia="Times New Roman" w:hAnsi="Arial" w:cs="Arial"/>
                <w:color w:val="000000"/>
                <w:sz w:val="22"/>
                <w:szCs w:val="22"/>
                <w:lang w:val="en-US" w:eastAsia="pl-PL"/>
              </w:rPr>
            </w:pPr>
          </w:p>
        </w:tc>
        <w:tc>
          <w:tcPr>
            <w:tcW w:w="0" w:type="auto"/>
            <w:vMerge/>
            <w:shd w:val="clear" w:color="auto" w:fill="auto"/>
            <w:vAlign w:val="center"/>
          </w:tcPr>
          <w:p w14:paraId="52CA8200" w14:textId="77777777" w:rsidR="00D521C6" w:rsidRPr="009463FD" w:rsidRDefault="00D521C6" w:rsidP="007B7FAE">
            <w:pPr>
              <w:jc w:val="center"/>
              <w:rPr>
                <w:rFonts w:ascii="Arial" w:eastAsia="Times New Roman" w:hAnsi="Arial" w:cs="Arial"/>
                <w:color w:val="000000"/>
                <w:sz w:val="22"/>
                <w:szCs w:val="22"/>
                <w:lang w:val="en-US" w:eastAsia="pl-PL"/>
              </w:rPr>
            </w:pPr>
          </w:p>
        </w:tc>
        <w:tc>
          <w:tcPr>
            <w:tcW w:w="0" w:type="auto"/>
            <w:vMerge/>
            <w:shd w:val="clear" w:color="auto" w:fill="auto"/>
            <w:vAlign w:val="center"/>
          </w:tcPr>
          <w:p w14:paraId="3DEA248C" w14:textId="77777777" w:rsidR="00D521C6" w:rsidRPr="009463FD" w:rsidRDefault="00D521C6" w:rsidP="007B7FAE">
            <w:pPr>
              <w:jc w:val="center"/>
              <w:rPr>
                <w:rFonts w:ascii="Arial" w:eastAsia="Times New Roman" w:hAnsi="Arial" w:cs="Arial"/>
                <w:color w:val="000000"/>
                <w:sz w:val="22"/>
                <w:szCs w:val="22"/>
                <w:lang w:val="en-US" w:eastAsia="pl-PL"/>
              </w:rPr>
            </w:pPr>
          </w:p>
        </w:tc>
        <w:tc>
          <w:tcPr>
            <w:tcW w:w="0" w:type="auto"/>
            <w:vMerge/>
            <w:shd w:val="clear" w:color="auto" w:fill="auto"/>
            <w:vAlign w:val="center"/>
          </w:tcPr>
          <w:p w14:paraId="5A88F3F0" w14:textId="77777777" w:rsidR="00D521C6" w:rsidRPr="009463FD" w:rsidRDefault="00D521C6" w:rsidP="007B7FAE">
            <w:pPr>
              <w:jc w:val="center"/>
              <w:rPr>
                <w:rFonts w:ascii="Arial" w:eastAsia="Times New Roman" w:hAnsi="Arial" w:cs="Arial"/>
                <w:color w:val="000000"/>
                <w:sz w:val="22"/>
                <w:szCs w:val="22"/>
                <w:lang w:eastAsia="pl-PL"/>
              </w:rPr>
            </w:pPr>
          </w:p>
        </w:tc>
      </w:tr>
      <w:tr w:rsidR="00D521C6" w:rsidRPr="009463FD" w14:paraId="39D87F2F" w14:textId="77777777" w:rsidTr="007B7FAE">
        <w:trPr>
          <w:trHeight w:val="297"/>
        </w:trPr>
        <w:tc>
          <w:tcPr>
            <w:tcW w:w="0" w:type="auto"/>
            <w:shd w:val="clear" w:color="auto" w:fill="auto"/>
            <w:noWrap/>
            <w:vAlign w:val="center"/>
          </w:tcPr>
          <w:p w14:paraId="38EE7404" w14:textId="77777777" w:rsidR="00D521C6" w:rsidRPr="009463FD" w:rsidRDefault="00D521C6" w:rsidP="007B7FAE">
            <w:pPr>
              <w:rPr>
                <w:rFonts w:ascii="Arial" w:eastAsia="Times New Roman" w:hAnsi="Arial" w:cs="Arial"/>
                <w:color w:val="000000"/>
                <w:sz w:val="22"/>
                <w:szCs w:val="22"/>
                <w:lang w:eastAsia="pl-PL"/>
              </w:rPr>
            </w:pPr>
          </w:p>
        </w:tc>
        <w:tc>
          <w:tcPr>
            <w:tcW w:w="0" w:type="auto"/>
            <w:gridSpan w:val="6"/>
            <w:shd w:val="clear" w:color="auto" w:fill="auto"/>
            <w:vAlign w:val="center"/>
          </w:tcPr>
          <w:p w14:paraId="2EE59D83"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b/>
                <w:bCs/>
                <w:color w:val="000000"/>
                <w:sz w:val="22"/>
                <w:szCs w:val="22"/>
                <w:lang w:eastAsia="pl-PL"/>
              </w:rPr>
              <w:t>absolute abundance</w:t>
            </w:r>
          </w:p>
        </w:tc>
      </w:tr>
      <w:tr w:rsidR="00D521C6" w:rsidRPr="009463FD" w14:paraId="31CA07C2" w14:textId="77777777" w:rsidTr="007B7FAE">
        <w:trPr>
          <w:trHeight w:val="350"/>
        </w:trPr>
        <w:tc>
          <w:tcPr>
            <w:tcW w:w="0" w:type="auto"/>
            <w:shd w:val="clear" w:color="auto" w:fill="auto"/>
            <w:noWrap/>
            <w:vAlign w:val="center"/>
            <w:hideMark/>
          </w:tcPr>
          <w:p w14:paraId="41940AB0"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105</w:t>
            </w:r>
          </w:p>
        </w:tc>
        <w:tc>
          <w:tcPr>
            <w:tcW w:w="0" w:type="auto"/>
            <w:shd w:val="clear" w:color="auto" w:fill="auto"/>
            <w:noWrap/>
            <w:vAlign w:val="center"/>
            <w:hideMark/>
          </w:tcPr>
          <w:p w14:paraId="676AC8E4"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49823744</w:t>
            </w:r>
          </w:p>
        </w:tc>
        <w:tc>
          <w:tcPr>
            <w:tcW w:w="0" w:type="auto"/>
            <w:shd w:val="clear" w:color="auto" w:fill="auto"/>
            <w:noWrap/>
            <w:vAlign w:val="center"/>
            <w:hideMark/>
          </w:tcPr>
          <w:p w14:paraId="06A9D38F"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5815266</w:t>
            </w:r>
          </w:p>
        </w:tc>
        <w:tc>
          <w:tcPr>
            <w:tcW w:w="0" w:type="auto"/>
            <w:shd w:val="clear" w:color="auto" w:fill="auto"/>
            <w:noWrap/>
            <w:vAlign w:val="center"/>
            <w:hideMark/>
          </w:tcPr>
          <w:p w14:paraId="3C25CAAC"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37013</w:t>
            </w:r>
          </w:p>
        </w:tc>
        <w:tc>
          <w:tcPr>
            <w:tcW w:w="0" w:type="auto"/>
            <w:shd w:val="clear" w:color="auto" w:fill="auto"/>
            <w:noWrap/>
            <w:vAlign w:val="center"/>
            <w:hideMark/>
          </w:tcPr>
          <w:p w14:paraId="10DD0B65"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38490</w:t>
            </w:r>
          </w:p>
        </w:tc>
        <w:tc>
          <w:tcPr>
            <w:tcW w:w="0" w:type="auto"/>
            <w:shd w:val="clear" w:color="auto" w:fill="auto"/>
            <w:noWrap/>
            <w:vAlign w:val="center"/>
            <w:hideMark/>
          </w:tcPr>
          <w:p w14:paraId="0B0ACC2E"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98622</w:t>
            </w:r>
          </w:p>
        </w:tc>
        <w:tc>
          <w:tcPr>
            <w:tcW w:w="0" w:type="auto"/>
            <w:shd w:val="clear" w:color="auto" w:fill="auto"/>
            <w:noWrap/>
            <w:vAlign w:val="center"/>
            <w:hideMark/>
          </w:tcPr>
          <w:p w14:paraId="3847B3D0"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129194</w:t>
            </w:r>
          </w:p>
        </w:tc>
      </w:tr>
      <w:tr w:rsidR="00D521C6" w:rsidRPr="009463FD" w14:paraId="1AE2D1BD" w14:textId="77777777" w:rsidTr="007B7FAE">
        <w:trPr>
          <w:trHeight w:val="350"/>
        </w:trPr>
        <w:tc>
          <w:tcPr>
            <w:tcW w:w="0" w:type="auto"/>
            <w:shd w:val="clear" w:color="auto" w:fill="auto"/>
            <w:noWrap/>
            <w:vAlign w:val="center"/>
            <w:hideMark/>
          </w:tcPr>
          <w:p w14:paraId="2E98651C"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106</w:t>
            </w:r>
          </w:p>
        </w:tc>
        <w:tc>
          <w:tcPr>
            <w:tcW w:w="0" w:type="auto"/>
            <w:shd w:val="clear" w:color="auto" w:fill="auto"/>
            <w:noWrap/>
            <w:vAlign w:val="center"/>
            <w:hideMark/>
          </w:tcPr>
          <w:p w14:paraId="276BAF87"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48108800</w:t>
            </w:r>
          </w:p>
        </w:tc>
        <w:tc>
          <w:tcPr>
            <w:tcW w:w="0" w:type="auto"/>
            <w:shd w:val="clear" w:color="auto" w:fill="auto"/>
            <w:noWrap/>
            <w:vAlign w:val="center"/>
            <w:hideMark/>
          </w:tcPr>
          <w:p w14:paraId="6939850A"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567066</w:t>
            </w:r>
          </w:p>
        </w:tc>
        <w:tc>
          <w:tcPr>
            <w:tcW w:w="0" w:type="auto"/>
            <w:shd w:val="clear" w:color="auto" w:fill="auto"/>
            <w:noWrap/>
            <w:vAlign w:val="center"/>
            <w:hideMark/>
          </w:tcPr>
          <w:p w14:paraId="5EB1B6E9"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28922</w:t>
            </w:r>
          </w:p>
        </w:tc>
        <w:tc>
          <w:tcPr>
            <w:tcW w:w="0" w:type="auto"/>
            <w:shd w:val="clear" w:color="auto" w:fill="auto"/>
            <w:noWrap/>
            <w:vAlign w:val="center"/>
            <w:hideMark/>
          </w:tcPr>
          <w:p w14:paraId="62C2E029"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25033</w:t>
            </w:r>
          </w:p>
        </w:tc>
        <w:tc>
          <w:tcPr>
            <w:tcW w:w="0" w:type="auto"/>
            <w:shd w:val="clear" w:color="auto" w:fill="auto"/>
            <w:noWrap/>
            <w:vAlign w:val="center"/>
            <w:hideMark/>
          </w:tcPr>
          <w:p w14:paraId="691E64BA"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77815</w:t>
            </w:r>
          </w:p>
        </w:tc>
        <w:tc>
          <w:tcPr>
            <w:tcW w:w="0" w:type="auto"/>
            <w:shd w:val="clear" w:color="auto" w:fill="auto"/>
            <w:noWrap/>
            <w:vAlign w:val="center"/>
            <w:hideMark/>
          </w:tcPr>
          <w:p w14:paraId="4E0B199F"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31715</w:t>
            </w:r>
          </w:p>
        </w:tc>
      </w:tr>
      <w:tr w:rsidR="00D521C6" w:rsidRPr="009463FD" w14:paraId="31B06A97" w14:textId="77777777" w:rsidTr="007B7FAE">
        <w:trPr>
          <w:trHeight w:val="350"/>
        </w:trPr>
        <w:tc>
          <w:tcPr>
            <w:tcW w:w="0" w:type="auto"/>
            <w:shd w:val="clear" w:color="auto" w:fill="auto"/>
            <w:noWrap/>
            <w:vAlign w:val="center"/>
            <w:hideMark/>
          </w:tcPr>
          <w:p w14:paraId="0A95057F"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107</w:t>
            </w:r>
          </w:p>
        </w:tc>
        <w:tc>
          <w:tcPr>
            <w:tcW w:w="0" w:type="auto"/>
            <w:shd w:val="clear" w:color="auto" w:fill="auto"/>
            <w:noWrap/>
            <w:vAlign w:val="center"/>
            <w:hideMark/>
          </w:tcPr>
          <w:p w14:paraId="120097B4"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3835817</w:t>
            </w:r>
          </w:p>
        </w:tc>
        <w:tc>
          <w:tcPr>
            <w:tcW w:w="0" w:type="auto"/>
            <w:shd w:val="clear" w:color="auto" w:fill="auto"/>
            <w:noWrap/>
            <w:vAlign w:val="center"/>
            <w:hideMark/>
          </w:tcPr>
          <w:p w14:paraId="3BC8A191"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5840551</w:t>
            </w:r>
          </w:p>
        </w:tc>
        <w:tc>
          <w:tcPr>
            <w:tcW w:w="0" w:type="auto"/>
            <w:shd w:val="clear" w:color="auto" w:fill="auto"/>
            <w:noWrap/>
            <w:vAlign w:val="center"/>
            <w:hideMark/>
          </w:tcPr>
          <w:p w14:paraId="1AEB14F7"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2230</w:t>
            </w:r>
          </w:p>
        </w:tc>
        <w:tc>
          <w:tcPr>
            <w:tcW w:w="0" w:type="auto"/>
            <w:shd w:val="clear" w:color="auto" w:fill="auto"/>
            <w:noWrap/>
            <w:vAlign w:val="center"/>
            <w:hideMark/>
          </w:tcPr>
          <w:p w14:paraId="479000AD"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5297</w:t>
            </w:r>
          </w:p>
        </w:tc>
        <w:tc>
          <w:tcPr>
            <w:tcW w:w="0" w:type="auto"/>
            <w:shd w:val="clear" w:color="auto" w:fill="auto"/>
            <w:noWrap/>
            <w:vAlign w:val="center"/>
            <w:hideMark/>
          </w:tcPr>
          <w:p w14:paraId="7A76C87B"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6542</w:t>
            </w:r>
          </w:p>
        </w:tc>
        <w:tc>
          <w:tcPr>
            <w:tcW w:w="0" w:type="auto"/>
            <w:shd w:val="clear" w:color="auto" w:fill="auto"/>
            <w:noWrap/>
            <w:vAlign w:val="center"/>
            <w:hideMark/>
          </w:tcPr>
          <w:p w14:paraId="39F61C82"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83429</w:t>
            </w:r>
          </w:p>
        </w:tc>
      </w:tr>
      <w:tr w:rsidR="00D521C6" w:rsidRPr="009463FD" w14:paraId="3A6EF934" w14:textId="77777777" w:rsidTr="007B7FAE">
        <w:trPr>
          <w:trHeight w:val="350"/>
        </w:trPr>
        <w:tc>
          <w:tcPr>
            <w:tcW w:w="0" w:type="auto"/>
            <w:shd w:val="clear" w:color="auto" w:fill="auto"/>
            <w:noWrap/>
            <w:vAlign w:val="center"/>
            <w:hideMark/>
          </w:tcPr>
          <w:p w14:paraId="57F5E1A5"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108</w:t>
            </w:r>
          </w:p>
        </w:tc>
        <w:tc>
          <w:tcPr>
            <w:tcW w:w="0" w:type="auto"/>
            <w:shd w:val="clear" w:color="auto" w:fill="auto"/>
            <w:noWrap/>
            <w:vAlign w:val="center"/>
            <w:hideMark/>
          </w:tcPr>
          <w:p w14:paraId="0EDE5907"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222776</w:t>
            </w:r>
          </w:p>
        </w:tc>
        <w:tc>
          <w:tcPr>
            <w:tcW w:w="0" w:type="auto"/>
            <w:shd w:val="clear" w:color="auto" w:fill="auto"/>
            <w:noWrap/>
            <w:vAlign w:val="center"/>
            <w:hideMark/>
          </w:tcPr>
          <w:p w14:paraId="030A0C1B"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446076</w:t>
            </w:r>
          </w:p>
        </w:tc>
        <w:tc>
          <w:tcPr>
            <w:tcW w:w="0" w:type="auto"/>
            <w:shd w:val="clear" w:color="auto" w:fill="auto"/>
            <w:noWrap/>
            <w:vAlign w:val="center"/>
            <w:hideMark/>
          </w:tcPr>
          <w:p w14:paraId="337F21E1"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90</w:t>
            </w:r>
          </w:p>
        </w:tc>
        <w:tc>
          <w:tcPr>
            <w:tcW w:w="0" w:type="auto"/>
            <w:shd w:val="clear" w:color="auto" w:fill="auto"/>
            <w:noWrap/>
            <w:vAlign w:val="center"/>
            <w:hideMark/>
          </w:tcPr>
          <w:p w14:paraId="2F4385D0"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918</w:t>
            </w:r>
          </w:p>
        </w:tc>
        <w:tc>
          <w:tcPr>
            <w:tcW w:w="0" w:type="auto"/>
            <w:shd w:val="clear" w:color="auto" w:fill="auto"/>
            <w:noWrap/>
            <w:vAlign w:val="center"/>
            <w:hideMark/>
          </w:tcPr>
          <w:p w14:paraId="4C715B92"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1039</w:t>
            </w:r>
          </w:p>
        </w:tc>
        <w:tc>
          <w:tcPr>
            <w:tcW w:w="0" w:type="auto"/>
            <w:shd w:val="clear" w:color="auto" w:fill="auto"/>
            <w:noWrap/>
            <w:vAlign w:val="center"/>
            <w:hideMark/>
          </w:tcPr>
          <w:p w14:paraId="33D2D62B"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7705</w:t>
            </w:r>
          </w:p>
        </w:tc>
      </w:tr>
      <w:tr w:rsidR="00D521C6" w:rsidRPr="009463FD" w14:paraId="424E9EE8" w14:textId="77777777" w:rsidTr="007B7FAE">
        <w:trPr>
          <w:trHeight w:val="350"/>
        </w:trPr>
        <w:tc>
          <w:tcPr>
            <w:tcW w:w="0" w:type="auto"/>
            <w:shd w:val="clear" w:color="auto" w:fill="auto"/>
            <w:noWrap/>
            <w:vAlign w:val="center"/>
          </w:tcPr>
          <w:p w14:paraId="4E5B019A" w14:textId="77777777" w:rsidR="00D521C6" w:rsidRPr="009463FD" w:rsidRDefault="00D521C6" w:rsidP="007B7FAE">
            <w:pPr>
              <w:rPr>
                <w:rFonts w:ascii="Arial" w:eastAsia="Times New Roman" w:hAnsi="Arial" w:cs="Arial"/>
                <w:color w:val="000000"/>
                <w:sz w:val="22"/>
                <w:szCs w:val="22"/>
                <w:lang w:eastAsia="pl-PL"/>
              </w:rPr>
            </w:pPr>
          </w:p>
        </w:tc>
        <w:tc>
          <w:tcPr>
            <w:tcW w:w="0" w:type="auto"/>
            <w:gridSpan w:val="6"/>
            <w:shd w:val="clear" w:color="auto" w:fill="auto"/>
            <w:noWrap/>
            <w:vAlign w:val="center"/>
          </w:tcPr>
          <w:p w14:paraId="14595640" w14:textId="77777777" w:rsidR="00D521C6" w:rsidRPr="009463FD" w:rsidRDefault="00D521C6" w:rsidP="007B7FAE">
            <w:pPr>
              <w:jc w:val="center"/>
              <w:rPr>
                <w:rFonts w:ascii="Arial" w:eastAsia="Times New Roman" w:hAnsi="Arial" w:cs="Arial"/>
                <w:b/>
                <w:bCs/>
                <w:color w:val="000000"/>
                <w:sz w:val="22"/>
                <w:szCs w:val="22"/>
                <w:lang w:eastAsia="pl-PL"/>
              </w:rPr>
            </w:pPr>
            <w:r w:rsidRPr="009463FD">
              <w:rPr>
                <w:rFonts w:ascii="Arial" w:eastAsia="Times New Roman" w:hAnsi="Arial" w:cs="Arial"/>
                <w:b/>
                <w:bCs/>
                <w:color w:val="000000"/>
                <w:sz w:val="22"/>
                <w:szCs w:val="22"/>
                <w:lang w:eastAsia="pl-PL"/>
              </w:rPr>
              <w:t>relative abundance</w:t>
            </w:r>
          </w:p>
        </w:tc>
      </w:tr>
      <w:tr w:rsidR="00D521C6" w:rsidRPr="009463FD" w14:paraId="1EDF658F" w14:textId="77777777" w:rsidTr="007B7FAE">
        <w:trPr>
          <w:trHeight w:val="350"/>
        </w:trPr>
        <w:tc>
          <w:tcPr>
            <w:tcW w:w="0" w:type="auto"/>
            <w:shd w:val="clear" w:color="auto" w:fill="auto"/>
            <w:noWrap/>
            <w:vAlign w:val="center"/>
            <w:hideMark/>
          </w:tcPr>
          <w:p w14:paraId="5D32F2F6"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105</w:t>
            </w:r>
          </w:p>
        </w:tc>
        <w:tc>
          <w:tcPr>
            <w:tcW w:w="0" w:type="auto"/>
            <w:shd w:val="clear" w:color="auto" w:fill="auto"/>
            <w:noWrap/>
            <w:vAlign w:val="center"/>
            <w:hideMark/>
          </w:tcPr>
          <w:p w14:paraId="069FA88E"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100.00%</w:t>
            </w:r>
          </w:p>
        </w:tc>
        <w:tc>
          <w:tcPr>
            <w:tcW w:w="0" w:type="auto"/>
            <w:shd w:val="clear" w:color="auto" w:fill="auto"/>
            <w:noWrap/>
            <w:vAlign w:val="center"/>
            <w:hideMark/>
          </w:tcPr>
          <w:p w14:paraId="3611F341"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99.6%</w:t>
            </w:r>
          </w:p>
        </w:tc>
        <w:tc>
          <w:tcPr>
            <w:tcW w:w="0" w:type="auto"/>
            <w:shd w:val="clear" w:color="auto" w:fill="auto"/>
            <w:noWrap/>
            <w:vAlign w:val="center"/>
            <w:hideMark/>
          </w:tcPr>
          <w:p w14:paraId="69ADC9C5"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100.00%</w:t>
            </w:r>
          </w:p>
        </w:tc>
        <w:tc>
          <w:tcPr>
            <w:tcW w:w="0" w:type="auto"/>
            <w:shd w:val="clear" w:color="auto" w:fill="auto"/>
            <w:noWrap/>
            <w:vAlign w:val="center"/>
            <w:hideMark/>
          </w:tcPr>
          <w:p w14:paraId="4B227D82"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100.0%</w:t>
            </w:r>
          </w:p>
        </w:tc>
        <w:tc>
          <w:tcPr>
            <w:tcW w:w="0" w:type="auto"/>
            <w:shd w:val="clear" w:color="auto" w:fill="auto"/>
            <w:noWrap/>
            <w:vAlign w:val="center"/>
            <w:hideMark/>
          </w:tcPr>
          <w:p w14:paraId="0535B022"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100.0%</w:t>
            </w:r>
          </w:p>
        </w:tc>
        <w:tc>
          <w:tcPr>
            <w:tcW w:w="0" w:type="auto"/>
            <w:shd w:val="clear" w:color="auto" w:fill="auto"/>
            <w:noWrap/>
            <w:vAlign w:val="center"/>
            <w:hideMark/>
          </w:tcPr>
          <w:p w14:paraId="77B2BBE6"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100.0%</w:t>
            </w:r>
          </w:p>
        </w:tc>
      </w:tr>
      <w:tr w:rsidR="00D521C6" w:rsidRPr="009463FD" w14:paraId="6B5C4A8C" w14:textId="77777777" w:rsidTr="007B7FAE">
        <w:trPr>
          <w:trHeight w:val="350"/>
        </w:trPr>
        <w:tc>
          <w:tcPr>
            <w:tcW w:w="0" w:type="auto"/>
            <w:shd w:val="clear" w:color="auto" w:fill="auto"/>
            <w:noWrap/>
            <w:vAlign w:val="center"/>
            <w:hideMark/>
          </w:tcPr>
          <w:p w14:paraId="7B47F44A"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106</w:t>
            </w:r>
          </w:p>
        </w:tc>
        <w:tc>
          <w:tcPr>
            <w:tcW w:w="0" w:type="auto"/>
            <w:shd w:val="clear" w:color="auto" w:fill="auto"/>
            <w:noWrap/>
            <w:vAlign w:val="center"/>
            <w:hideMark/>
          </w:tcPr>
          <w:p w14:paraId="1273B6D1"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96.56%</w:t>
            </w:r>
          </w:p>
        </w:tc>
        <w:tc>
          <w:tcPr>
            <w:tcW w:w="0" w:type="auto"/>
            <w:shd w:val="clear" w:color="auto" w:fill="auto"/>
            <w:noWrap/>
            <w:vAlign w:val="center"/>
            <w:hideMark/>
          </w:tcPr>
          <w:p w14:paraId="7C39342F"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9.7%</w:t>
            </w:r>
          </w:p>
        </w:tc>
        <w:tc>
          <w:tcPr>
            <w:tcW w:w="0" w:type="auto"/>
            <w:shd w:val="clear" w:color="auto" w:fill="auto"/>
            <w:noWrap/>
            <w:vAlign w:val="center"/>
            <w:hideMark/>
          </w:tcPr>
          <w:p w14:paraId="3993DB1F"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78.14%</w:t>
            </w:r>
          </w:p>
        </w:tc>
        <w:tc>
          <w:tcPr>
            <w:tcW w:w="0" w:type="auto"/>
            <w:shd w:val="clear" w:color="auto" w:fill="auto"/>
            <w:noWrap/>
            <w:vAlign w:val="center"/>
            <w:hideMark/>
          </w:tcPr>
          <w:p w14:paraId="784A0B66"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65.0%</w:t>
            </w:r>
          </w:p>
        </w:tc>
        <w:tc>
          <w:tcPr>
            <w:tcW w:w="0" w:type="auto"/>
            <w:shd w:val="clear" w:color="auto" w:fill="auto"/>
            <w:noWrap/>
            <w:vAlign w:val="center"/>
            <w:hideMark/>
          </w:tcPr>
          <w:p w14:paraId="4BA451C6"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78.9%</w:t>
            </w:r>
          </w:p>
        </w:tc>
        <w:tc>
          <w:tcPr>
            <w:tcW w:w="0" w:type="auto"/>
            <w:shd w:val="clear" w:color="auto" w:fill="auto"/>
            <w:noWrap/>
            <w:vAlign w:val="center"/>
            <w:hideMark/>
          </w:tcPr>
          <w:p w14:paraId="79E1ED5F"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24.5%</w:t>
            </w:r>
          </w:p>
        </w:tc>
      </w:tr>
      <w:tr w:rsidR="00D521C6" w:rsidRPr="009463FD" w14:paraId="34306ECA" w14:textId="77777777" w:rsidTr="007B7FAE">
        <w:trPr>
          <w:trHeight w:val="350"/>
        </w:trPr>
        <w:tc>
          <w:tcPr>
            <w:tcW w:w="0" w:type="auto"/>
            <w:shd w:val="clear" w:color="auto" w:fill="auto"/>
            <w:noWrap/>
            <w:vAlign w:val="center"/>
            <w:hideMark/>
          </w:tcPr>
          <w:p w14:paraId="4EA4D292"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107</w:t>
            </w:r>
          </w:p>
        </w:tc>
        <w:tc>
          <w:tcPr>
            <w:tcW w:w="0" w:type="auto"/>
            <w:shd w:val="clear" w:color="auto" w:fill="auto"/>
            <w:noWrap/>
            <w:vAlign w:val="center"/>
            <w:hideMark/>
          </w:tcPr>
          <w:p w14:paraId="242F12AB"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7.70%</w:t>
            </w:r>
          </w:p>
        </w:tc>
        <w:tc>
          <w:tcPr>
            <w:tcW w:w="0" w:type="auto"/>
            <w:shd w:val="clear" w:color="auto" w:fill="auto"/>
            <w:noWrap/>
            <w:vAlign w:val="center"/>
            <w:hideMark/>
          </w:tcPr>
          <w:p w14:paraId="3CEBE59D"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100.0%</w:t>
            </w:r>
          </w:p>
        </w:tc>
        <w:tc>
          <w:tcPr>
            <w:tcW w:w="0" w:type="auto"/>
            <w:shd w:val="clear" w:color="auto" w:fill="auto"/>
            <w:noWrap/>
            <w:vAlign w:val="center"/>
            <w:hideMark/>
          </w:tcPr>
          <w:p w14:paraId="40D49A6B"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6.02%</w:t>
            </w:r>
          </w:p>
        </w:tc>
        <w:tc>
          <w:tcPr>
            <w:tcW w:w="0" w:type="auto"/>
            <w:shd w:val="clear" w:color="auto" w:fill="auto"/>
            <w:noWrap/>
            <w:vAlign w:val="center"/>
            <w:hideMark/>
          </w:tcPr>
          <w:p w14:paraId="3734C14E"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13.8%</w:t>
            </w:r>
          </w:p>
        </w:tc>
        <w:tc>
          <w:tcPr>
            <w:tcW w:w="0" w:type="auto"/>
            <w:shd w:val="clear" w:color="auto" w:fill="auto"/>
            <w:noWrap/>
            <w:vAlign w:val="center"/>
            <w:hideMark/>
          </w:tcPr>
          <w:p w14:paraId="7DE89D48"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6.6%</w:t>
            </w:r>
          </w:p>
        </w:tc>
        <w:tc>
          <w:tcPr>
            <w:tcW w:w="0" w:type="auto"/>
            <w:shd w:val="clear" w:color="auto" w:fill="auto"/>
            <w:noWrap/>
            <w:vAlign w:val="center"/>
            <w:hideMark/>
          </w:tcPr>
          <w:p w14:paraId="5FE6CC17"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64.6%</w:t>
            </w:r>
          </w:p>
        </w:tc>
      </w:tr>
      <w:tr w:rsidR="00D521C6" w:rsidRPr="009463FD" w14:paraId="3FB77A14" w14:textId="77777777" w:rsidTr="007B7FAE">
        <w:trPr>
          <w:trHeight w:val="350"/>
        </w:trPr>
        <w:tc>
          <w:tcPr>
            <w:tcW w:w="0" w:type="auto"/>
            <w:tcBorders>
              <w:bottom w:val="single" w:sz="4" w:space="0" w:color="auto"/>
            </w:tcBorders>
            <w:shd w:val="clear" w:color="auto" w:fill="auto"/>
            <w:noWrap/>
            <w:vAlign w:val="center"/>
            <w:hideMark/>
          </w:tcPr>
          <w:p w14:paraId="41170C75"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108</w:t>
            </w:r>
          </w:p>
        </w:tc>
        <w:tc>
          <w:tcPr>
            <w:tcW w:w="0" w:type="auto"/>
            <w:tcBorders>
              <w:bottom w:val="single" w:sz="4" w:space="0" w:color="auto"/>
            </w:tcBorders>
            <w:shd w:val="clear" w:color="auto" w:fill="auto"/>
            <w:noWrap/>
            <w:vAlign w:val="center"/>
            <w:hideMark/>
          </w:tcPr>
          <w:p w14:paraId="2C45AC83"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0.45%</w:t>
            </w:r>
          </w:p>
        </w:tc>
        <w:tc>
          <w:tcPr>
            <w:tcW w:w="0" w:type="auto"/>
            <w:tcBorders>
              <w:bottom w:val="single" w:sz="4" w:space="0" w:color="auto"/>
            </w:tcBorders>
            <w:shd w:val="clear" w:color="auto" w:fill="auto"/>
            <w:noWrap/>
            <w:vAlign w:val="center"/>
            <w:hideMark/>
          </w:tcPr>
          <w:p w14:paraId="07F7E66D"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7.6%</w:t>
            </w:r>
          </w:p>
        </w:tc>
        <w:tc>
          <w:tcPr>
            <w:tcW w:w="0" w:type="auto"/>
            <w:tcBorders>
              <w:bottom w:val="single" w:sz="4" w:space="0" w:color="auto"/>
            </w:tcBorders>
            <w:shd w:val="clear" w:color="auto" w:fill="auto"/>
            <w:noWrap/>
            <w:vAlign w:val="center"/>
            <w:hideMark/>
          </w:tcPr>
          <w:p w14:paraId="4C4F85FD"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0.24%</w:t>
            </w:r>
          </w:p>
        </w:tc>
        <w:tc>
          <w:tcPr>
            <w:tcW w:w="0" w:type="auto"/>
            <w:tcBorders>
              <w:bottom w:val="single" w:sz="4" w:space="0" w:color="auto"/>
            </w:tcBorders>
            <w:shd w:val="clear" w:color="auto" w:fill="auto"/>
            <w:noWrap/>
            <w:vAlign w:val="center"/>
            <w:hideMark/>
          </w:tcPr>
          <w:p w14:paraId="21D42310"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2.4%</w:t>
            </w:r>
          </w:p>
        </w:tc>
        <w:tc>
          <w:tcPr>
            <w:tcW w:w="0" w:type="auto"/>
            <w:tcBorders>
              <w:bottom w:val="single" w:sz="4" w:space="0" w:color="auto"/>
            </w:tcBorders>
            <w:shd w:val="clear" w:color="auto" w:fill="auto"/>
            <w:noWrap/>
            <w:vAlign w:val="center"/>
            <w:hideMark/>
          </w:tcPr>
          <w:p w14:paraId="6251E2B8"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1.1%</w:t>
            </w:r>
          </w:p>
        </w:tc>
        <w:tc>
          <w:tcPr>
            <w:tcW w:w="0" w:type="auto"/>
            <w:tcBorders>
              <w:bottom w:val="single" w:sz="4" w:space="0" w:color="auto"/>
            </w:tcBorders>
            <w:shd w:val="clear" w:color="auto" w:fill="auto"/>
            <w:noWrap/>
            <w:vAlign w:val="center"/>
            <w:hideMark/>
          </w:tcPr>
          <w:p w14:paraId="7A7398BD" w14:textId="77777777" w:rsidR="00D521C6" w:rsidRPr="009463FD" w:rsidRDefault="00D521C6" w:rsidP="007B7FAE">
            <w:pPr>
              <w:jc w:val="cente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6.0%</w:t>
            </w:r>
          </w:p>
        </w:tc>
      </w:tr>
      <w:tr w:rsidR="00D521C6" w:rsidRPr="009463FD" w14:paraId="720BB16F" w14:textId="77777777" w:rsidTr="007B7FAE">
        <w:trPr>
          <w:trHeight w:val="350"/>
        </w:trPr>
        <w:tc>
          <w:tcPr>
            <w:tcW w:w="0" w:type="auto"/>
            <w:tcBorders>
              <w:bottom w:val="single" w:sz="4" w:space="0" w:color="auto"/>
            </w:tcBorders>
            <w:shd w:val="clear" w:color="auto" w:fill="auto"/>
            <w:noWrap/>
            <w:vAlign w:val="center"/>
            <w:hideMark/>
          </w:tcPr>
          <w:p w14:paraId="7CD32EFF" w14:textId="77777777" w:rsidR="00D521C6" w:rsidRPr="009463FD" w:rsidRDefault="00D521C6" w:rsidP="007B7FAE">
            <w:pPr>
              <w:rPr>
                <w:rFonts w:ascii="Arial" w:eastAsia="Times New Roman" w:hAnsi="Arial" w:cs="Arial"/>
                <w:color w:val="000000"/>
                <w:sz w:val="22"/>
                <w:szCs w:val="22"/>
                <w:lang w:eastAsia="pl-PL"/>
              </w:rPr>
            </w:pPr>
            <w:r w:rsidRPr="009463FD">
              <w:rPr>
                <w:rFonts w:ascii="Arial" w:eastAsia="Times New Roman" w:hAnsi="Arial" w:cs="Arial"/>
                <w:color w:val="000000"/>
                <w:sz w:val="22"/>
                <w:szCs w:val="22"/>
                <w:lang w:eastAsia="pl-PL"/>
              </w:rPr>
              <w:t>d</w:t>
            </w:r>
            <w:r w:rsidRPr="009463FD">
              <w:rPr>
                <w:rFonts w:ascii="Arial" w:eastAsia="Times New Roman" w:hAnsi="Arial" w:cs="Arial"/>
                <w:color w:val="000000"/>
                <w:sz w:val="22"/>
                <w:szCs w:val="22"/>
                <w:vertAlign w:val="superscript"/>
                <w:lang w:eastAsia="pl-PL"/>
              </w:rPr>
              <w:t>1</w:t>
            </w:r>
            <w:r w:rsidRPr="009463FD">
              <w:rPr>
                <w:rFonts w:ascii="Arial" w:eastAsia="Times New Roman" w:hAnsi="Arial" w:cs="Arial"/>
                <w:color w:val="000000"/>
                <w:sz w:val="22"/>
                <w:szCs w:val="22"/>
                <w:lang w:eastAsia="pl-PL"/>
              </w:rPr>
              <w:t>-benzaldehyde [%]</w:t>
            </w:r>
          </w:p>
        </w:tc>
        <w:tc>
          <w:tcPr>
            <w:tcW w:w="0" w:type="auto"/>
            <w:tcBorders>
              <w:bottom w:val="single" w:sz="4" w:space="0" w:color="auto"/>
            </w:tcBorders>
            <w:shd w:val="clear" w:color="auto" w:fill="auto"/>
            <w:noWrap/>
            <w:vAlign w:val="center"/>
            <w:hideMark/>
          </w:tcPr>
          <w:p w14:paraId="4CBEF5C1" w14:textId="77777777" w:rsidR="00D521C6" w:rsidRPr="009463FD" w:rsidRDefault="00D521C6" w:rsidP="007B7FAE">
            <w:pPr>
              <w:jc w:val="center"/>
              <w:rPr>
                <w:rFonts w:ascii="Arial" w:eastAsia="Times New Roman" w:hAnsi="Arial" w:cs="Arial"/>
                <w:sz w:val="22"/>
                <w:szCs w:val="22"/>
                <w:lang w:eastAsia="pl-PL"/>
              </w:rPr>
            </w:pPr>
            <w:r w:rsidRPr="009463FD">
              <w:rPr>
                <w:rFonts w:ascii="Arial" w:eastAsia="Times New Roman" w:hAnsi="Arial" w:cs="Arial"/>
                <w:b/>
                <w:bCs/>
                <w:color w:val="000000"/>
                <w:sz w:val="22"/>
                <w:szCs w:val="22"/>
                <w:lang w:eastAsia="pl-PL"/>
              </w:rPr>
              <w:t>0.00%</w:t>
            </w:r>
          </w:p>
        </w:tc>
        <w:tc>
          <w:tcPr>
            <w:tcW w:w="0" w:type="auto"/>
            <w:tcBorders>
              <w:bottom w:val="single" w:sz="4" w:space="0" w:color="auto"/>
            </w:tcBorders>
            <w:shd w:val="clear" w:color="auto" w:fill="auto"/>
            <w:noWrap/>
            <w:vAlign w:val="center"/>
            <w:hideMark/>
          </w:tcPr>
          <w:p w14:paraId="54E6D689" w14:textId="77777777" w:rsidR="00D521C6" w:rsidRPr="009463FD" w:rsidRDefault="00D521C6" w:rsidP="007B7FAE">
            <w:pPr>
              <w:jc w:val="center"/>
              <w:rPr>
                <w:rFonts w:ascii="Arial" w:eastAsia="Times New Roman" w:hAnsi="Arial" w:cs="Arial"/>
                <w:b/>
                <w:bCs/>
                <w:color w:val="000000"/>
                <w:sz w:val="22"/>
                <w:szCs w:val="22"/>
                <w:lang w:eastAsia="pl-PL"/>
              </w:rPr>
            </w:pPr>
            <w:r w:rsidRPr="009463FD">
              <w:rPr>
                <w:rFonts w:ascii="Arial" w:eastAsia="Times New Roman" w:hAnsi="Arial" w:cs="Arial"/>
                <w:b/>
                <w:bCs/>
                <w:color w:val="000000"/>
                <w:sz w:val="22"/>
                <w:szCs w:val="22"/>
                <w:lang w:eastAsia="pl-PL"/>
              </w:rPr>
              <w:t>100.0%</w:t>
            </w:r>
          </w:p>
        </w:tc>
        <w:tc>
          <w:tcPr>
            <w:tcW w:w="0" w:type="auto"/>
            <w:tcBorders>
              <w:bottom w:val="single" w:sz="4" w:space="0" w:color="auto"/>
            </w:tcBorders>
            <w:shd w:val="clear" w:color="auto" w:fill="auto"/>
            <w:noWrap/>
            <w:vAlign w:val="center"/>
            <w:hideMark/>
          </w:tcPr>
          <w:p w14:paraId="36C1356A" w14:textId="77777777" w:rsidR="00D521C6" w:rsidRPr="009463FD" w:rsidRDefault="00D521C6" w:rsidP="007B7FAE">
            <w:pPr>
              <w:jc w:val="center"/>
              <w:rPr>
                <w:rFonts w:ascii="Arial" w:eastAsia="Times New Roman" w:hAnsi="Arial" w:cs="Arial"/>
                <w:b/>
                <w:bCs/>
                <w:color w:val="000000"/>
                <w:sz w:val="22"/>
                <w:szCs w:val="22"/>
                <w:lang w:eastAsia="pl-PL"/>
              </w:rPr>
            </w:pPr>
            <w:r w:rsidRPr="009463FD">
              <w:rPr>
                <w:rFonts w:ascii="Arial" w:eastAsia="Times New Roman" w:hAnsi="Arial" w:cs="Arial"/>
                <w:b/>
                <w:bCs/>
                <w:color w:val="000000"/>
                <w:sz w:val="22"/>
                <w:szCs w:val="22"/>
                <w:lang w:eastAsia="pl-PL"/>
              </w:rPr>
              <w:t>0.00%</w:t>
            </w:r>
          </w:p>
        </w:tc>
        <w:tc>
          <w:tcPr>
            <w:tcW w:w="0" w:type="auto"/>
            <w:tcBorders>
              <w:bottom w:val="single" w:sz="4" w:space="0" w:color="auto"/>
            </w:tcBorders>
            <w:shd w:val="clear" w:color="auto" w:fill="auto"/>
            <w:noWrap/>
            <w:vAlign w:val="center"/>
            <w:hideMark/>
          </w:tcPr>
          <w:p w14:paraId="2D2AEFB6" w14:textId="77777777" w:rsidR="00D521C6" w:rsidRPr="009463FD" w:rsidRDefault="00D521C6" w:rsidP="007B7FAE">
            <w:pPr>
              <w:jc w:val="center"/>
              <w:rPr>
                <w:rFonts w:ascii="Arial" w:eastAsia="Times New Roman" w:hAnsi="Arial" w:cs="Arial"/>
                <w:b/>
                <w:bCs/>
                <w:color w:val="000000"/>
                <w:sz w:val="22"/>
                <w:szCs w:val="22"/>
                <w:lang w:eastAsia="pl-PL"/>
              </w:rPr>
            </w:pPr>
            <w:r w:rsidRPr="009463FD">
              <w:rPr>
                <w:rFonts w:ascii="Arial" w:eastAsia="Times New Roman" w:hAnsi="Arial" w:cs="Arial"/>
                <w:b/>
                <w:bCs/>
                <w:color w:val="000000"/>
                <w:sz w:val="22"/>
                <w:szCs w:val="22"/>
                <w:lang w:eastAsia="pl-PL"/>
              </w:rPr>
              <w:t>27.0%</w:t>
            </w:r>
          </w:p>
        </w:tc>
        <w:tc>
          <w:tcPr>
            <w:tcW w:w="0" w:type="auto"/>
            <w:tcBorders>
              <w:bottom w:val="single" w:sz="4" w:space="0" w:color="auto"/>
            </w:tcBorders>
            <w:shd w:val="clear" w:color="auto" w:fill="auto"/>
            <w:noWrap/>
            <w:vAlign w:val="center"/>
            <w:hideMark/>
          </w:tcPr>
          <w:p w14:paraId="633AE88A" w14:textId="77777777" w:rsidR="00D521C6" w:rsidRPr="009463FD" w:rsidRDefault="00D521C6" w:rsidP="007B7FAE">
            <w:pPr>
              <w:jc w:val="center"/>
              <w:rPr>
                <w:rFonts w:ascii="Arial" w:eastAsia="Times New Roman" w:hAnsi="Arial" w:cs="Arial"/>
                <w:b/>
                <w:bCs/>
                <w:color w:val="000000"/>
                <w:sz w:val="22"/>
                <w:szCs w:val="22"/>
                <w:lang w:eastAsia="pl-PL"/>
              </w:rPr>
            </w:pPr>
            <w:r w:rsidRPr="009463FD">
              <w:rPr>
                <w:rFonts w:ascii="Arial" w:eastAsia="Times New Roman" w:hAnsi="Arial" w:cs="Arial"/>
                <w:b/>
                <w:bCs/>
                <w:color w:val="000000"/>
                <w:sz w:val="22"/>
                <w:szCs w:val="22"/>
                <w:lang w:eastAsia="pl-PL"/>
              </w:rPr>
              <w:t>8.4%</w:t>
            </w:r>
          </w:p>
        </w:tc>
        <w:tc>
          <w:tcPr>
            <w:tcW w:w="0" w:type="auto"/>
            <w:tcBorders>
              <w:bottom w:val="single" w:sz="4" w:space="0" w:color="auto"/>
            </w:tcBorders>
            <w:shd w:val="clear" w:color="auto" w:fill="auto"/>
            <w:noWrap/>
            <w:vAlign w:val="center"/>
            <w:hideMark/>
          </w:tcPr>
          <w:p w14:paraId="65F7E4A6" w14:textId="77777777" w:rsidR="00D521C6" w:rsidRPr="009463FD" w:rsidRDefault="00D521C6" w:rsidP="007B7FAE">
            <w:pPr>
              <w:jc w:val="center"/>
              <w:rPr>
                <w:rFonts w:ascii="Arial" w:eastAsia="Times New Roman" w:hAnsi="Arial" w:cs="Arial"/>
                <w:b/>
                <w:bCs/>
                <w:color w:val="000000"/>
                <w:sz w:val="22"/>
                <w:szCs w:val="22"/>
                <w:lang w:eastAsia="pl-PL"/>
              </w:rPr>
            </w:pPr>
            <w:r w:rsidRPr="009463FD">
              <w:rPr>
                <w:rFonts w:ascii="Arial" w:eastAsia="Times New Roman" w:hAnsi="Arial" w:cs="Arial"/>
                <w:b/>
                <w:bCs/>
                <w:color w:val="000000"/>
                <w:sz w:val="22"/>
                <w:szCs w:val="22"/>
                <w:lang w:eastAsia="pl-PL"/>
              </w:rPr>
              <w:t>76.7%</w:t>
            </w:r>
          </w:p>
        </w:tc>
      </w:tr>
    </w:tbl>
    <w:p w14:paraId="45A2D633" w14:textId="77777777" w:rsidR="00D521C6" w:rsidRPr="009463FD" w:rsidRDefault="00D521C6" w:rsidP="00523043">
      <w:pPr>
        <w:pStyle w:val="H2"/>
        <w:rPr>
          <w:sz w:val="22"/>
          <w:szCs w:val="22"/>
        </w:rPr>
      </w:pPr>
      <w:bookmarkStart w:id="63" w:name="_Toc100137222"/>
      <w:r w:rsidRPr="009463FD">
        <w:rPr>
          <w:sz w:val="22"/>
          <w:szCs w:val="22"/>
        </w:rPr>
        <w:t>Potential applications</w:t>
      </w:r>
      <w:bookmarkEnd w:id="63"/>
    </w:p>
    <w:p w14:paraId="13004B81" w14:textId="77777777" w:rsidR="00D521C6" w:rsidRPr="009463FD" w:rsidRDefault="00D521C6" w:rsidP="00703782">
      <w:pPr>
        <w:keepNext/>
        <w:keepLines/>
        <w:pBdr>
          <w:top w:val="nil"/>
          <w:left w:val="nil"/>
          <w:bottom w:val="nil"/>
          <w:right w:val="nil"/>
          <w:between w:val="nil"/>
        </w:pBdr>
        <w:spacing w:before="40"/>
        <w:rPr>
          <w:rFonts w:ascii="Arial" w:hAnsi="Arial" w:cs="Arial"/>
          <w:b/>
          <w:color w:val="000000"/>
          <w:sz w:val="22"/>
          <w:szCs w:val="22"/>
          <w:lang w:val="en-US"/>
        </w:rPr>
      </w:pPr>
    </w:p>
    <w:tbl>
      <w:tblPr>
        <w:tblW w:w="0" w:type="auto"/>
        <w:tblLook w:val="04A0" w:firstRow="1" w:lastRow="0" w:firstColumn="1" w:lastColumn="0" w:noHBand="0" w:noVBand="1"/>
      </w:tblPr>
      <w:tblGrid>
        <w:gridCol w:w="4820"/>
        <w:gridCol w:w="4460"/>
      </w:tblGrid>
      <w:tr w:rsidR="00D521C6" w:rsidRPr="009463FD" w14:paraId="28092266" w14:textId="77777777" w:rsidTr="00A72B86">
        <w:tc>
          <w:tcPr>
            <w:tcW w:w="4820" w:type="dxa"/>
            <w:shd w:val="clear" w:color="auto" w:fill="auto"/>
          </w:tcPr>
          <w:p w14:paraId="0D5D59B3" w14:textId="77777777" w:rsidR="00D521C6" w:rsidRPr="009463FD" w:rsidRDefault="00D521C6" w:rsidP="007A52E4">
            <w:pPr>
              <w:pStyle w:val="Akapitzlist"/>
              <w:numPr>
                <w:ilvl w:val="0"/>
                <w:numId w:val="7"/>
              </w:numPr>
              <w:spacing w:after="0" w:line="240" w:lineRule="auto"/>
              <w:ind w:left="0" w:firstLine="0"/>
              <w:rPr>
                <w:rFonts w:ascii="Arial" w:hAnsi="Arial" w:cs="Arial"/>
                <w:noProof/>
                <w:lang w:val="en-GB"/>
              </w:rPr>
            </w:pPr>
          </w:p>
        </w:tc>
        <w:tc>
          <w:tcPr>
            <w:tcW w:w="4460" w:type="dxa"/>
            <w:shd w:val="clear" w:color="auto" w:fill="auto"/>
          </w:tcPr>
          <w:p w14:paraId="5146E697" w14:textId="77777777" w:rsidR="00D521C6" w:rsidRPr="009463FD" w:rsidRDefault="00D521C6" w:rsidP="007A52E4">
            <w:pPr>
              <w:pStyle w:val="Akapitzlist"/>
              <w:numPr>
                <w:ilvl w:val="0"/>
                <w:numId w:val="7"/>
              </w:numPr>
              <w:spacing w:after="0" w:line="240" w:lineRule="auto"/>
              <w:ind w:left="0" w:firstLine="0"/>
              <w:rPr>
                <w:rFonts w:ascii="Arial" w:hAnsi="Arial" w:cs="Arial"/>
                <w:noProof/>
                <w:lang w:val="en-GB"/>
              </w:rPr>
            </w:pPr>
          </w:p>
        </w:tc>
      </w:tr>
      <w:tr w:rsidR="00D521C6" w:rsidRPr="009463FD" w14:paraId="72F4A115" w14:textId="77777777" w:rsidTr="00A72B86">
        <w:tc>
          <w:tcPr>
            <w:tcW w:w="4820" w:type="dxa"/>
            <w:shd w:val="clear" w:color="auto" w:fill="auto"/>
          </w:tcPr>
          <w:p w14:paraId="017959FB" w14:textId="005336EA" w:rsidR="00D521C6" w:rsidRPr="009463FD" w:rsidRDefault="006C347D" w:rsidP="00012E7F">
            <w:pPr>
              <w:rPr>
                <w:rFonts w:ascii="Arial" w:eastAsia="Calibri" w:hAnsi="Arial" w:cs="Arial"/>
                <w:noProof/>
                <w:sz w:val="22"/>
                <w:szCs w:val="22"/>
              </w:rPr>
            </w:pPr>
            <w:r w:rsidRPr="009463FD">
              <w:rPr>
                <w:rFonts w:ascii="Arial" w:eastAsia="Calibri" w:hAnsi="Arial" w:cs="Arial"/>
                <w:noProof/>
                <w:sz w:val="22"/>
                <w:szCs w:val="22"/>
                <w:lang w:val="pl-PL" w:eastAsia="pl-PL"/>
              </w:rPr>
              <w:drawing>
                <wp:inline distT="0" distB="0" distL="0" distR="0" wp14:anchorId="42200592" wp14:editId="6518B7E2">
                  <wp:extent cx="2773680" cy="2225040"/>
                  <wp:effectExtent l="0" t="0" r="0" b="0"/>
                  <wp:docPr id="27"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0"/>
                          <pic:cNvPicPr>
                            <a:picLocks noChangeAspect="1" noChangeArrowheads="1"/>
                          </pic:cNvPicPr>
                        </pic:nvPicPr>
                        <pic:blipFill>
                          <a:blip r:embed="rId38">
                            <a:extLst>
                              <a:ext uri="{28A0092B-C50C-407E-A947-70E740481C1C}">
                                <a14:useLocalDpi xmlns:a14="http://schemas.microsoft.com/office/drawing/2010/main" val="0"/>
                              </a:ext>
                            </a:extLst>
                          </a:blip>
                          <a:srcRect l="5920" t="8620" r="11018" b="4095"/>
                          <a:stretch>
                            <a:fillRect/>
                          </a:stretch>
                        </pic:blipFill>
                        <pic:spPr bwMode="auto">
                          <a:xfrm>
                            <a:off x="0" y="0"/>
                            <a:ext cx="2773680" cy="2225040"/>
                          </a:xfrm>
                          <a:prstGeom prst="rect">
                            <a:avLst/>
                          </a:prstGeom>
                          <a:noFill/>
                          <a:ln>
                            <a:noFill/>
                          </a:ln>
                        </pic:spPr>
                      </pic:pic>
                    </a:graphicData>
                  </a:graphic>
                </wp:inline>
              </w:drawing>
            </w:r>
          </w:p>
        </w:tc>
        <w:tc>
          <w:tcPr>
            <w:tcW w:w="4460" w:type="dxa"/>
            <w:shd w:val="clear" w:color="auto" w:fill="auto"/>
          </w:tcPr>
          <w:p w14:paraId="1B1AECA1" w14:textId="4D92723D" w:rsidR="00D521C6" w:rsidRPr="009463FD" w:rsidRDefault="00A72B86" w:rsidP="00012E7F">
            <w:pPr>
              <w:rPr>
                <w:rFonts w:ascii="Arial" w:eastAsia="Calibri" w:hAnsi="Arial" w:cs="Arial"/>
                <w:noProof/>
                <w:sz w:val="22"/>
                <w:szCs w:val="22"/>
              </w:rPr>
            </w:pPr>
            <w:r w:rsidRPr="009463FD">
              <w:rPr>
                <w:rFonts w:ascii="Arial" w:eastAsia="Calibri" w:hAnsi="Arial" w:cs="Arial"/>
                <w:noProof/>
                <w:sz w:val="22"/>
                <w:szCs w:val="22"/>
                <w:lang w:val="pl-PL" w:eastAsia="pl-PL"/>
              </w:rPr>
              <w:drawing>
                <wp:inline distT="0" distB="0" distL="0" distR="0" wp14:anchorId="065B4E47" wp14:editId="47A2BCBC">
                  <wp:extent cx="2668555" cy="2189213"/>
                  <wp:effectExtent l="0" t="0" r="0" b="0"/>
                  <wp:docPr id="41" name="Obraz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9">
                            <a:extLst>
                              <a:ext uri="{28A0092B-C50C-407E-A947-70E740481C1C}">
                                <a14:useLocalDpi xmlns:a14="http://schemas.microsoft.com/office/drawing/2010/main" val="0"/>
                              </a:ext>
                            </a:extLst>
                          </a:blip>
                          <a:srcRect l="6868" t="7968" r="13105" b="4972"/>
                          <a:stretch/>
                        </pic:blipFill>
                        <pic:spPr bwMode="auto">
                          <a:xfrm>
                            <a:off x="0" y="0"/>
                            <a:ext cx="2695447" cy="221127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D49ADA" w14:textId="4DB2E09E" w:rsidR="00D521C6" w:rsidRPr="009463FD" w:rsidRDefault="00D521C6" w:rsidP="001E01C8">
      <w:pPr>
        <w:pStyle w:val="TableHead"/>
        <w:spacing w:before="360" w:after="120"/>
        <w:rPr>
          <w:sz w:val="22"/>
          <w:szCs w:val="22"/>
        </w:rPr>
      </w:pPr>
      <w:bookmarkStart w:id="64" w:name="_Toc99359320"/>
      <w:bookmarkStart w:id="65" w:name="_Toc99539000"/>
      <w:bookmarkStart w:id="66" w:name="_Toc100137223"/>
      <w:bookmarkStart w:id="67" w:name="_Toc97660305"/>
      <w:r w:rsidRPr="009463FD">
        <w:rPr>
          <w:rStyle w:val="Nagwek1Znak"/>
          <w:rFonts w:cs="Arial"/>
          <w:szCs w:val="22"/>
          <w:lang w:val="en-US"/>
        </w:rPr>
        <w:t xml:space="preserve">Figure S9. </w:t>
      </w:r>
      <w:r w:rsidRPr="009463FD">
        <w:rPr>
          <w:rStyle w:val="Nagwek1Znak"/>
          <w:rFonts w:cs="Arial"/>
          <w:b w:val="0"/>
          <w:bCs/>
          <w:szCs w:val="22"/>
          <w:lang w:val="en-US"/>
        </w:rPr>
        <w:t>Progress curves of coupled reactions A) production of benzyl</w:t>
      </w:r>
      <w:bookmarkEnd w:id="64"/>
      <w:bookmarkEnd w:id="65"/>
      <w:bookmarkEnd w:id="66"/>
      <w:r w:rsidRPr="009463FD">
        <w:rPr>
          <w:rStyle w:val="Nagwek1Znak"/>
          <w:rFonts w:cs="Arial"/>
          <w:b w:val="0"/>
          <w:bCs/>
          <w:szCs w:val="22"/>
          <w:lang w:val="en-US"/>
        </w:rPr>
        <w:t xml:space="preserve"> </w:t>
      </w:r>
      <w:r w:rsidRPr="009463FD">
        <w:rPr>
          <w:sz w:val="22"/>
          <w:szCs w:val="22"/>
        </w:rPr>
        <w:t xml:space="preserve">alcohol </w:t>
      </w:r>
      <w:r w:rsidRPr="009463FD">
        <w:rPr>
          <w:rStyle w:val="Nagwek1Znak"/>
          <w:rFonts w:cs="Arial"/>
          <w:b w:val="0"/>
          <w:bCs/>
          <w:szCs w:val="22"/>
          <w:lang w:val="en-US"/>
        </w:rPr>
        <w:t>from 30 mM benzoate, 0.1 mM NAD</w:t>
      </w:r>
      <w:r w:rsidRPr="009463FD">
        <w:rPr>
          <w:rStyle w:val="Nagwek1Znak"/>
          <w:rFonts w:cs="Arial"/>
          <w:b w:val="0"/>
          <w:bCs/>
          <w:szCs w:val="22"/>
          <w:vertAlign w:val="superscript"/>
          <w:lang w:val="en-US"/>
        </w:rPr>
        <w:t>+</w:t>
      </w:r>
      <w:r w:rsidRPr="009463FD">
        <w:rPr>
          <w:rStyle w:val="Nagwek1Znak"/>
          <w:rFonts w:cs="Arial"/>
          <w:b w:val="0"/>
          <w:bCs/>
          <w:szCs w:val="22"/>
          <w:lang w:val="en-US"/>
        </w:rPr>
        <w:t xml:space="preserve"> and 2.5 % H</w:t>
      </w:r>
      <w:r w:rsidRPr="009463FD">
        <w:rPr>
          <w:rStyle w:val="Nagwek1Znak"/>
          <w:rFonts w:cs="Arial"/>
          <w:b w:val="0"/>
          <w:bCs/>
          <w:szCs w:val="22"/>
          <w:vertAlign w:val="subscript"/>
          <w:lang w:val="en-US"/>
        </w:rPr>
        <w:t>2</w:t>
      </w:r>
      <w:r w:rsidRPr="009463FD">
        <w:rPr>
          <w:rStyle w:val="Nagwek1Znak"/>
          <w:rFonts w:cs="Arial"/>
          <w:b w:val="0"/>
          <w:bCs/>
          <w:szCs w:val="22"/>
          <w:lang w:val="en-US"/>
        </w:rPr>
        <w:t xml:space="preserve"> at pH 5.5 catalyzed by 120 nM AOR</w:t>
      </w:r>
      <w:r w:rsidR="00437299" w:rsidRPr="009463FD">
        <w:rPr>
          <w:rStyle w:val="Nagwek1Znak"/>
          <w:rFonts w:cs="Arial"/>
          <w:b w:val="0"/>
          <w:bCs/>
          <w:i/>
          <w:szCs w:val="22"/>
          <w:vertAlign w:val="subscript"/>
          <w:lang w:val="en-US"/>
        </w:rPr>
        <w:t>Aa</w:t>
      </w:r>
      <w:r w:rsidRPr="009463FD">
        <w:rPr>
          <w:rStyle w:val="Nagwek1Znak"/>
          <w:rFonts w:cs="Arial"/>
          <w:b w:val="0"/>
          <w:bCs/>
          <w:szCs w:val="22"/>
          <w:lang w:val="en-US"/>
        </w:rPr>
        <w:t xml:space="preserve"> and 500 nM BaDH; B) synthesis of (</w:t>
      </w:r>
      <w:r w:rsidRPr="009463FD">
        <w:rPr>
          <w:rStyle w:val="Nagwek1Znak"/>
          <w:rFonts w:cs="Arial"/>
          <w:b w:val="0"/>
          <w:bCs/>
          <w:i/>
          <w:szCs w:val="22"/>
          <w:lang w:val="en-US"/>
        </w:rPr>
        <w:t>R</w:t>
      </w:r>
      <w:r w:rsidRPr="009463FD">
        <w:rPr>
          <w:rStyle w:val="Nagwek1Znak"/>
          <w:rFonts w:cs="Arial"/>
          <w:b w:val="0"/>
          <w:bCs/>
          <w:szCs w:val="22"/>
          <w:lang w:val="en-US"/>
        </w:rPr>
        <w:t>)-1-phenylethanol from acetophenone by R-HPED</w:t>
      </w:r>
      <w:bookmarkEnd w:id="67"/>
      <w:r w:rsidRPr="009463FD">
        <w:rPr>
          <w:b/>
          <w:sz w:val="22"/>
          <w:szCs w:val="22"/>
        </w:rPr>
        <w:t xml:space="preserve"> </w:t>
      </w:r>
      <w:r w:rsidRPr="009463FD">
        <w:rPr>
          <w:sz w:val="22"/>
          <w:szCs w:val="22"/>
        </w:rPr>
        <w:t>where AOR</w:t>
      </w:r>
      <w:r w:rsidR="00437299" w:rsidRPr="009463FD">
        <w:rPr>
          <w:i/>
          <w:sz w:val="22"/>
          <w:szCs w:val="22"/>
          <w:vertAlign w:val="subscript"/>
        </w:rPr>
        <w:t>Aa</w:t>
      </w:r>
      <w:r w:rsidRPr="009463FD">
        <w:rPr>
          <w:sz w:val="22"/>
          <w:szCs w:val="22"/>
        </w:rPr>
        <w:t xml:space="preserve"> was used to recycle NADH with 2.5 % H</w:t>
      </w:r>
      <w:r w:rsidRPr="009463FD">
        <w:rPr>
          <w:sz w:val="22"/>
          <w:szCs w:val="22"/>
          <w:vertAlign w:val="subscript"/>
        </w:rPr>
        <w:t>2</w:t>
      </w:r>
      <w:r w:rsidRPr="009463FD">
        <w:rPr>
          <w:sz w:val="22"/>
          <w:szCs w:val="22"/>
        </w:rPr>
        <w:t>; analytical repetition average, the error bars represent SD.</w:t>
      </w:r>
    </w:p>
    <w:p w14:paraId="504574F0" w14:textId="77777777" w:rsidR="00D521C6" w:rsidRPr="009463FD" w:rsidRDefault="00D521C6" w:rsidP="00F72756">
      <w:pPr>
        <w:pStyle w:val="H2"/>
        <w:rPr>
          <w:noProof/>
          <w:sz w:val="22"/>
          <w:szCs w:val="22"/>
        </w:rPr>
      </w:pPr>
      <w:bookmarkStart w:id="68" w:name="_Toc97660306"/>
      <w:r w:rsidRPr="009463FD">
        <w:rPr>
          <w:sz w:val="22"/>
          <w:szCs w:val="22"/>
        </w:rPr>
        <w:br w:type="page"/>
      </w:r>
      <w:bookmarkStart w:id="69" w:name="_Toc100137224"/>
      <w:r w:rsidRPr="009463FD">
        <w:rPr>
          <w:noProof/>
          <w:sz w:val="22"/>
          <w:szCs w:val="22"/>
        </w:rPr>
        <w:lastRenderedPageBreak/>
        <w:t>Detection of 4-hydroxybenzaldehyde</w:t>
      </w:r>
      <w:bookmarkEnd w:id="69"/>
    </w:p>
    <w:p w14:paraId="13A3E991" w14:textId="77777777" w:rsidR="00D521C6" w:rsidRPr="009463FD" w:rsidRDefault="00D521C6" w:rsidP="00250B7F">
      <w:pPr>
        <w:pStyle w:val="Nagwek1"/>
        <w:spacing w:before="360" w:after="120"/>
        <w:rPr>
          <w:rFonts w:cs="Arial"/>
          <w:b w:val="0"/>
          <w:bCs/>
          <w:szCs w:val="22"/>
        </w:rPr>
      </w:pPr>
      <w:bookmarkStart w:id="70" w:name="_Toc99359322"/>
      <w:bookmarkStart w:id="71" w:name="_Toc99539002"/>
      <w:bookmarkStart w:id="72" w:name="_Toc100137225"/>
      <w:r w:rsidRPr="009463FD">
        <w:rPr>
          <w:rFonts w:cs="Arial"/>
          <w:szCs w:val="22"/>
        </w:rPr>
        <w:t xml:space="preserve">Table S4. </w:t>
      </w:r>
      <w:r w:rsidRPr="009463FD">
        <w:rPr>
          <w:rFonts w:cs="Arial"/>
          <w:b w:val="0"/>
          <w:bCs/>
          <w:szCs w:val="22"/>
        </w:rPr>
        <w:t>HPLC and MS/MS parameters of the method used for detection of 4-hydroxybenzaldehyde in the reaction mixture.</w:t>
      </w:r>
      <w:bookmarkEnd w:id="68"/>
      <w:bookmarkEnd w:id="70"/>
      <w:bookmarkEnd w:id="71"/>
      <w:bookmarkEnd w:id="7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
        <w:gridCol w:w="1391"/>
        <w:gridCol w:w="1287"/>
        <w:gridCol w:w="1248"/>
        <w:gridCol w:w="1278"/>
        <w:gridCol w:w="1218"/>
        <w:gridCol w:w="1224"/>
        <w:gridCol w:w="911"/>
      </w:tblGrid>
      <w:tr w:rsidR="00D521C6" w:rsidRPr="009463FD" w14:paraId="5899D119" w14:textId="77777777" w:rsidTr="00C855A4">
        <w:trPr>
          <w:gridAfter w:val="4"/>
          <w:wAfter w:w="4299" w:type="dxa"/>
          <w:trHeight w:val="321"/>
        </w:trPr>
        <w:tc>
          <w:tcPr>
            <w:tcW w:w="3964" w:type="dxa"/>
            <w:gridSpan w:val="4"/>
            <w:shd w:val="clear" w:color="auto" w:fill="auto"/>
          </w:tcPr>
          <w:p w14:paraId="12441301" w14:textId="77777777" w:rsidR="00D521C6" w:rsidRPr="009463FD" w:rsidRDefault="00D521C6" w:rsidP="00250B7F">
            <w:pPr>
              <w:pStyle w:val="TableHead"/>
              <w:rPr>
                <w:sz w:val="22"/>
                <w:szCs w:val="22"/>
              </w:rPr>
            </w:pPr>
            <w:r w:rsidRPr="009463FD">
              <w:rPr>
                <w:sz w:val="22"/>
                <w:szCs w:val="22"/>
              </w:rPr>
              <w:t>MS Parameters for 4HX method</w:t>
            </w:r>
          </w:p>
        </w:tc>
      </w:tr>
      <w:tr w:rsidR="00D521C6" w:rsidRPr="009463FD" w14:paraId="65CB9D91" w14:textId="77777777" w:rsidTr="00C855A4">
        <w:trPr>
          <w:gridAfter w:val="4"/>
          <w:wAfter w:w="4300" w:type="dxa"/>
          <w:trHeight w:val="2293"/>
        </w:trPr>
        <w:tc>
          <w:tcPr>
            <w:tcW w:w="2716" w:type="dxa"/>
            <w:gridSpan w:val="3"/>
            <w:shd w:val="clear" w:color="auto" w:fill="auto"/>
          </w:tcPr>
          <w:p w14:paraId="1FF78DB7"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 xml:space="preserve">Ionization mode </w:t>
            </w:r>
          </w:p>
          <w:p w14:paraId="770472F4"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Gas temperature [⁰C]</w:t>
            </w:r>
          </w:p>
          <w:p w14:paraId="00BAF3CE"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Gas flow [L/min]</w:t>
            </w:r>
          </w:p>
          <w:p w14:paraId="1F27CE60"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Nebulizer pressure [⁰C]</w:t>
            </w:r>
          </w:p>
          <w:p w14:paraId="5524F69E"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Sheath gas temperature [⁰C]</w:t>
            </w:r>
          </w:p>
          <w:p w14:paraId="0615E428"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Sheath gas flow [L/min]</w:t>
            </w:r>
          </w:p>
          <w:p w14:paraId="10DE78BF"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Capillary voltage [V]</w:t>
            </w:r>
          </w:p>
          <w:p w14:paraId="41CB034A" w14:textId="77777777" w:rsidR="00D521C6" w:rsidRPr="009463FD" w:rsidRDefault="00D521C6" w:rsidP="00742928">
            <w:pPr>
              <w:spacing w:line="480" w:lineRule="auto"/>
              <w:rPr>
                <w:rFonts w:ascii="Arial" w:hAnsi="Arial" w:cs="Arial"/>
                <w:sz w:val="22"/>
                <w:szCs w:val="22"/>
                <w:lang w:val="en-US"/>
              </w:rPr>
            </w:pPr>
            <w:r w:rsidRPr="009463FD">
              <w:rPr>
                <w:rFonts w:ascii="Arial" w:hAnsi="Arial" w:cs="Arial"/>
                <w:sz w:val="22"/>
                <w:szCs w:val="22"/>
                <w:lang w:val="en-US"/>
              </w:rPr>
              <w:t>Nozzle voltage [V]</w:t>
            </w:r>
          </w:p>
        </w:tc>
        <w:tc>
          <w:tcPr>
            <w:tcW w:w="1247" w:type="dxa"/>
            <w:shd w:val="clear" w:color="auto" w:fill="auto"/>
            <w:vAlign w:val="center"/>
          </w:tcPr>
          <w:p w14:paraId="244A07CC"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ESI</w:t>
            </w:r>
          </w:p>
          <w:p w14:paraId="4719F5C0"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300</w:t>
            </w:r>
          </w:p>
          <w:p w14:paraId="49F59C05"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11</w:t>
            </w:r>
          </w:p>
          <w:p w14:paraId="6E6F3A6A"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25</w:t>
            </w:r>
          </w:p>
          <w:p w14:paraId="3C20E31A"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300</w:t>
            </w:r>
          </w:p>
          <w:p w14:paraId="54B53A2E"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10</w:t>
            </w:r>
          </w:p>
          <w:p w14:paraId="4785D977"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3000</w:t>
            </w:r>
          </w:p>
          <w:p w14:paraId="74F49380" w14:textId="77777777" w:rsidR="00D521C6" w:rsidRPr="009463FD" w:rsidRDefault="00D521C6" w:rsidP="00742928">
            <w:pPr>
              <w:spacing w:line="480" w:lineRule="auto"/>
              <w:rPr>
                <w:rFonts w:ascii="Arial" w:hAnsi="Arial" w:cs="Arial"/>
                <w:sz w:val="22"/>
                <w:szCs w:val="22"/>
              </w:rPr>
            </w:pPr>
            <w:r w:rsidRPr="009463FD">
              <w:rPr>
                <w:rFonts w:ascii="Arial" w:hAnsi="Arial" w:cs="Arial"/>
                <w:sz w:val="22"/>
                <w:szCs w:val="22"/>
              </w:rPr>
              <w:t>1000</w:t>
            </w:r>
          </w:p>
        </w:tc>
      </w:tr>
      <w:tr w:rsidR="00D521C6" w:rsidRPr="009463FD" w14:paraId="030CB8C2" w14:textId="77777777" w:rsidTr="00161C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Before w:val="1"/>
          <w:wBefore w:w="38" w:type="dxa"/>
          <w:trHeight w:val="235"/>
        </w:trPr>
        <w:tc>
          <w:tcPr>
            <w:tcW w:w="1391" w:type="dxa"/>
            <w:tcBorders>
              <w:top w:val="single" w:sz="4" w:space="0" w:color="auto"/>
              <w:left w:val="single" w:sz="4" w:space="0" w:color="auto"/>
              <w:bottom w:val="single" w:sz="4" w:space="0" w:color="auto"/>
            </w:tcBorders>
            <w:shd w:val="clear" w:color="auto" w:fill="FFFFFF"/>
          </w:tcPr>
          <w:p w14:paraId="4F68BE7C" w14:textId="77777777" w:rsidR="00D521C6" w:rsidRPr="009463FD" w:rsidRDefault="00D521C6" w:rsidP="00E8768A">
            <w:pPr>
              <w:pStyle w:val="TableHead"/>
              <w:rPr>
                <w:sz w:val="22"/>
                <w:szCs w:val="22"/>
                <w:lang w:eastAsia="pl-PL"/>
              </w:rPr>
            </w:pPr>
            <w:r w:rsidRPr="009463FD">
              <w:rPr>
                <w:sz w:val="22"/>
                <w:szCs w:val="22"/>
                <w:lang w:eastAsia="pl-PL"/>
              </w:rPr>
              <w:t>Detected chemical</w:t>
            </w:r>
          </w:p>
        </w:tc>
        <w:tc>
          <w:tcPr>
            <w:tcW w:w="1287" w:type="dxa"/>
            <w:tcBorders>
              <w:top w:val="single" w:sz="4" w:space="0" w:color="auto"/>
              <w:bottom w:val="single" w:sz="4" w:space="0" w:color="auto"/>
            </w:tcBorders>
            <w:shd w:val="clear" w:color="auto" w:fill="FFFFFF"/>
            <w:noWrap/>
            <w:vAlign w:val="center"/>
            <w:hideMark/>
          </w:tcPr>
          <w:p w14:paraId="006069BA" w14:textId="77777777" w:rsidR="00D521C6" w:rsidRPr="009463FD" w:rsidRDefault="00D521C6" w:rsidP="00E8768A">
            <w:pPr>
              <w:pStyle w:val="TableHead"/>
              <w:rPr>
                <w:sz w:val="22"/>
                <w:szCs w:val="22"/>
                <w:lang w:eastAsia="pl-PL"/>
              </w:rPr>
            </w:pPr>
            <w:r w:rsidRPr="009463FD">
              <w:rPr>
                <w:sz w:val="22"/>
                <w:szCs w:val="22"/>
                <w:lang w:eastAsia="pl-PL"/>
              </w:rPr>
              <w:t>Precursor ion m/z</w:t>
            </w:r>
          </w:p>
        </w:tc>
        <w:tc>
          <w:tcPr>
            <w:tcW w:w="1247" w:type="dxa"/>
            <w:tcBorders>
              <w:top w:val="single" w:sz="4" w:space="0" w:color="auto"/>
              <w:bottom w:val="single" w:sz="4" w:space="0" w:color="auto"/>
            </w:tcBorders>
            <w:shd w:val="clear" w:color="auto" w:fill="FFFFFF"/>
            <w:noWrap/>
            <w:vAlign w:val="center"/>
            <w:hideMark/>
          </w:tcPr>
          <w:p w14:paraId="0DC4AD69" w14:textId="77777777" w:rsidR="00D521C6" w:rsidRPr="009463FD" w:rsidRDefault="00D521C6" w:rsidP="00E8768A">
            <w:pPr>
              <w:pStyle w:val="TableHead"/>
              <w:rPr>
                <w:sz w:val="22"/>
                <w:szCs w:val="22"/>
                <w:lang w:eastAsia="pl-PL"/>
              </w:rPr>
            </w:pPr>
            <w:r w:rsidRPr="009463FD">
              <w:rPr>
                <w:sz w:val="22"/>
                <w:szCs w:val="22"/>
                <w:lang w:eastAsia="pl-PL"/>
              </w:rPr>
              <w:t>Product ion m/z</w:t>
            </w:r>
          </w:p>
        </w:tc>
        <w:tc>
          <w:tcPr>
            <w:tcW w:w="1224" w:type="dxa"/>
            <w:tcBorders>
              <w:top w:val="single" w:sz="4" w:space="0" w:color="auto"/>
              <w:bottom w:val="single" w:sz="4" w:space="0" w:color="auto"/>
            </w:tcBorders>
            <w:shd w:val="clear" w:color="auto" w:fill="FFFFFF"/>
            <w:vAlign w:val="center"/>
          </w:tcPr>
          <w:p w14:paraId="4D3D4865" w14:textId="77777777" w:rsidR="00D521C6" w:rsidRPr="009463FD" w:rsidRDefault="00D521C6" w:rsidP="00E8768A">
            <w:pPr>
              <w:pStyle w:val="TableHead"/>
              <w:rPr>
                <w:sz w:val="22"/>
                <w:szCs w:val="22"/>
              </w:rPr>
            </w:pPr>
            <w:r w:rsidRPr="009463FD">
              <w:rPr>
                <w:sz w:val="22"/>
                <w:szCs w:val="22"/>
              </w:rPr>
              <w:t>Fragmentor</w:t>
            </w:r>
          </w:p>
        </w:tc>
        <w:tc>
          <w:tcPr>
            <w:tcW w:w="1218" w:type="dxa"/>
            <w:tcBorders>
              <w:top w:val="single" w:sz="4" w:space="0" w:color="auto"/>
              <w:bottom w:val="single" w:sz="4" w:space="0" w:color="auto"/>
            </w:tcBorders>
            <w:shd w:val="clear" w:color="auto" w:fill="FFFFFF"/>
            <w:vAlign w:val="center"/>
          </w:tcPr>
          <w:p w14:paraId="430F3C30" w14:textId="77777777" w:rsidR="00D521C6" w:rsidRPr="009463FD" w:rsidRDefault="00D521C6" w:rsidP="00E8768A">
            <w:pPr>
              <w:pStyle w:val="TableHead"/>
              <w:rPr>
                <w:sz w:val="22"/>
                <w:szCs w:val="22"/>
              </w:rPr>
            </w:pPr>
            <w:r w:rsidRPr="009463FD">
              <w:rPr>
                <w:sz w:val="22"/>
                <w:szCs w:val="22"/>
              </w:rPr>
              <w:t>CE</w:t>
            </w:r>
          </w:p>
        </w:tc>
        <w:tc>
          <w:tcPr>
            <w:tcW w:w="1224" w:type="dxa"/>
            <w:tcBorders>
              <w:top w:val="single" w:sz="4" w:space="0" w:color="auto"/>
              <w:bottom w:val="single" w:sz="4" w:space="0" w:color="auto"/>
            </w:tcBorders>
            <w:shd w:val="clear" w:color="auto" w:fill="FFFFFF"/>
            <w:vAlign w:val="center"/>
          </w:tcPr>
          <w:p w14:paraId="3A84E643" w14:textId="77777777" w:rsidR="00D521C6" w:rsidRPr="009463FD" w:rsidRDefault="00D521C6" w:rsidP="00E8768A">
            <w:pPr>
              <w:pStyle w:val="TableHead"/>
              <w:rPr>
                <w:sz w:val="22"/>
                <w:szCs w:val="22"/>
              </w:rPr>
            </w:pPr>
            <w:r w:rsidRPr="009463FD">
              <w:rPr>
                <w:sz w:val="22"/>
                <w:szCs w:val="22"/>
              </w:rPr>
              <w:t>CAV</w:t>
            </w:r>
          </w:p>
        </w:tc>
        <w:tc>
          <w:tcPr>
            <w:tcW w:w="634" w:type="dxa"/>
            <w:tcBorders>
              <w:top w:val="single" w:sz="4" w:space="0" w:color="auto"/>
              <w:bottom w:val="single" w:sz="4" w:space="0" w:color="auto"/>
              <w:right w:val="single" w:sz="4" w:space="0" w:color="auto"/>
            </w:tcBorders>
            <w:shd w:val="clear" w:color="auto" w:fill="FFFFFF"/>
          </w:tcPr>
          <w:p w14:paraId="1782769A" w14:textId="77777777" w:rsidR="00D521C6" w:rsidRPr="009463FD" w:rsidRDefault="00D521C6" w:rsidP="00E8768A">
            <w:pPr>
              <w:pStyle w:val="TableHead"/>
              <w:rPr>
                <w:sz w:val="22"/>
                <w:szCs w:val="22"/>
              </w:rPr>
            </w:pPr>
            <w:r w:rsidRPr="009463FD">
              <w:rPr>
                <w:sz w:val="22"/>
                <w:szCs w:val="22"/>
              </w:rPr>
              <w:t>Polarity</w:t>
            </w:r>
          </w:p>
        </w:tc>
      </w:tr>
      <w:tr w:rsidR="00D521C6" w:rsidRPr="009463FD" w14:paraId="63750ABC" w14:textId="77777777" w:rsidTr="00C855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Before w:val="1"/>
          <w:wBefore w:w="38" w:type="dxa"/>
          <w:trHeight w:val="57"/>
        </w:trPr>
        <w:tc>
          <w:tcPr>
            <w:tcW w:w="1391" w:type="dxa"/>
            <w:vMerge w:val="restart"/>
            <w:tcBorders>
              <w:top w:val="single" w:sz="4" w:space="0" w:color="auto"/>
              <w:left w:val="single" w:sz="4" w:space="0" w:color="auto"/>
            </w:tcBorders>
            <w:shd w:val="clear" w:color="000000" w:fill="FFFFFF"/>
            <w:vAlign w:val="center"/>
          </w:tcPr>
          <w:p w14:paraId="1A18908B" w14:textId="77777777" w:rsidR="00D521C6" w:rsidRPr="009463FD" w:rsidRDefault="00D521C6" w:rsidP="00E8768A">
            <w:pPr>
              <w:pStyle w:val="TableHead"/>
              <w:rPr>
                <w:sz w:val="22"/>
                <w:szCs w:val="22"/>
                <w:lang w:eastAsia="pl-PL"/>
              </w:rPr>
            </w:pPr>
            <w:r w:rsidRPr="009463FD">
              <w:rPr>
                <w:sz w:val="22"/>
                <w:szCs w:val="22"/>
                <w:lang w:eastAsia="pl-PL"/>
              </w:rPr>
              <w:t>4-hydroksy</w:t>
            </w:r>
            <w:r w:rsidRPr="009463FD">
              <w:rPr>
                <w:sz w:val="22"/>
                <w:szCs w:val="22"/>
                <w:lang w:eastAsia="pl-PL"/>
              </w:rPr>
              <w:br/>
              <w:t>benzaldehyd</w:t>
            </w:r>
          </w:p>
        </w:tc>
        <w:tc>
          <w:tcPr>
            <w:tcW w:w="1287" w:type="dxa"/>
            <w:tcBorders>
              <w:top w:val="single" w:sz="4" w:space="0" w:color="auto"/>
            </w:tcBorders>
            <w:shd w:val="clear" w:color="000000" w:fill="FFFFFF"/>
            <w:noWrap/>
            <w:vAlign w:val="center"/>
            <w:hideMark/>
          </w:tcPr>
          <w:p w14:paraId="3B6DE277" w14:textId="77777777" w:rsidR="00D521C6" w:rsidRPr="009463FD" w:rsidRDefault="00D521C6" w:rsidP="00E8768A">
            <w:pPr>
              <w:pStyle w:val="TableHead"/>
              <w:rPr>
                <w:sz w:val="22"/>
                <w:szCs w:val="22"/>
                <w:lang w:eastAsia="pl-PL"/>
              </w:rPr>
            </w:pPr>
            <w:r w:rsidRPr="009463FD">
              <w:rPr>
                <w:sz w:val="22"/>
                <w:szCs w:val="22"/>
                <w:lang w:eastAsia="pl-PL"/>
              </w:rPr>
              <w:t>123</w:t>
            </w:r>
          </w:p>
        </w:tc>
        <w:tc>
          <w:tcPr>
            <w:tcW w:w="1247" w:type="dxa"/>
            <w:tcBorders>
              <w:top w:val="single" w:sz="4" w:space="0" w:color="auto"/>
            </w:tcBorders>
            <w:shd w:val="clear" w:color="000000" w:fill="FFFFFF"/>
            <w:noWrap/>
            <w:vAlign w:val="center"/>
            <w:hideMark/>
          </w:tcPr>
          <w:p w14:paraId="0195C208" w14:textId="77777777" w:rsidR="00D521C6" w:rsidRPr="009463FD" w:rsidRDefault="00D521C6" w:rsidP="00E8768A">
            <w:pPr>
              <w:pStyle w:val="TableHead"/>
              <w:rPr>
                <w:sz w:val="22"/>
                <w:szCs w:val="22"/>
                <w:lang w:eastAsia="pl-PL"/>
              </w:rPr>
            </w:pPr>
            <w:r w:rsidRPr="009463FD">
              <w:rPr>
                <w:sz w:val="22"/>
                <w:szCs w:val="22"/>
                <w:lang w:eastAsia="pl-PL"/>
              </w:rPr>
              <w:t>95</w:t>
            </w:r>
          </w:p>
        </w:tc>
        <w:tc>
          <w:tcPr>
            <w:tcW w:w="1224" w:type="dxa"/>
            <w:tcBorders>
              <w:top w:val="single" w:sz="4" w:space="0" w:color="auto"/>
            </w:tcBorders>
            <w:shd w:val="clear" w:color="000000" w:fill="FFFFFF"/>
            <w:vAlign w:val="center"/>
          </w:tcPr>
          <w:p w14:paraId="6941555E" w14:textId="77777777" w:rsidR="00D521C6" w:rsidRPr="009463FD" w:rsidRDefault="00D521C6" w:rsidP="00E8768A">
            <w:pPr>
              <w:pStyle w:val="TableHead"/>
              <w:rPr>
                <w:sz w:val="22"/>
                <w:szCs w:val="22"/>
              </w:rPr>
            </w:pPr>
            <w:r w:rsidRPr="009463FD">
              <w:rPr>
                <w:sz w:val="22"/>
                <w:szCs w:val="22"/>
              </w:rPr>
              <w:t>100</w:t>
            </w:r>
          </w:p>
        </w:tc>
        <w:tc>
          <w:tcPr>
            <w:tcW w:w="1218" w:type="dxa"/>
            <w:tcBorders>
              <w:top w:val="single" w:sz="4" w:space="0" w:color="auto"/>
            </w:tcBorders>
            <w:shd w:val="clear" w:color="000000" w:fill="FFFFFF"/>
            <w:vAlign w:val="center"/>
          </w:tcPr>
          <w:p w14:paraId="0A74D44A" w14:textId="77777777" w:rsidR="00D521C6" w:rsidRPr="009463FD" w:rsidRDefault="00D521C6" w:rsidP="00E8768A">
            <w:pPr>
              <w:pStyle w:val="TableHead"/>
              <w:rPr>
                <w:sz w:val="22"/>
                <w:szCs w:val="22"/>
              </w:rPr>
            </w:pPr>
            <w:r w:rsidRPr="009463FD">
              <w:rPr>
                <w:sz w:val="22"/>
                <w:szCs w:val="22"/>
              </w:rPr>
              <w:t>9</w:t>
            </w:r>
          </w:p>
        </w:tc>
        <w:tc>
          <w:tcPr>
            <w:tcW w:w="1224" w:type="dxa"/>
            <w:tcBorders>
              <w:top w:val="single" w:sz="4" w:space="0" w:color="auto"/>
            </w:tcBorders>
            <w:shd w:val="clear" w:color="000000" w:fill="FFFFFF"/>
            <w:vAlign w:val="center"/>
          </w:tcPr>
          <w:p w14:paraId="3F00D15B" w14:textId="77777777" w:rsidR="00D521C6" w:rsidRPr="009463FD" w:rsidRDefault="00D521C6" w:rsidP="00E8768A">
            <w:pPr>
              <w:pStyle w:val="TableHead"/>
              <w:rPr>
                <w:sz w:val="22"/>
                <w:szCs w:val="22"/>
              </w:rPr>
            </w:pPr>
            <w:r w:rsidRPr="009463FD">
              <w:rPr>
                <w:sz w:val="22"/>
                <w:szCs w:val="22"/>
              </w:rPr>
              <w:t>7</w:t>
            </w:r>
          </w:p>
        </w:tc>
        <w:tc>
          <w:tcPr>
            <w:tcW w:w="634" w:type="dxa"/>
            <w:tcBorders>
              <w:top w:val="single" w:sz="4" w:space="0" w:color="auto"/>
              <w:right w:val="single" w:sz="4" w:space="0" w:color="auto"/>
            </w:tcBorders>
            <w:shd w:val="clear" w:color="000000" w:fill="FFFFFF"/>
            <w:vAlign w:val="center"/>
          </w:tcPr>
          <w:p w14:paraId="1D6C6BEC" w14:textId="77777777" w:rsidR="00D521C6" w:rsidRPr="009463FD" w:rsidRDefault="00D521C6" w:rsidP="00E8768A">
            <w:pPr>
              <w:pStyle w:val="TableHead"/>
              <w:rPr>
                <w:sz w:val="22"/>
                <w:szCs w:val="22"/>
              </w:rPr>
            </w:pPr>
            <w:r w:rsidRPr="009463FD">
              <w:rPr>
                <w:sz w:val="22"/>
                <w:szCs w:val="22"/>
              </w:rPr>
              <w:t>Positive</w:t>
            </w:r>
          </w:p>
        </w:tc>
      </w:tr>
      <w:tr w:rsidR="00D521C6" w:rsidRPr="009463FD" w14:paraId="627F2AF7" w14:textId="77777777" w:rsidTr="00C855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Before w:val="1"/>
          <w:wBefore w:w="38" w:type="dxa"/>
          <w:trHeight w:val="57"/>
        </w:trPr>
        <w:tc>
          <w:tcPr>
            <w:tcW w:w="1391" w:type="dxa"/>
            <w:vMerge/>
            <w:tcBorders>
              <w:left w:val="single" w:sz="4" w:space="0" w:color="auto"/>
              <w:bottom w:val="single" w:sz="4" w:space="0" w:color="auto"/>
            </w:tcBorders>
            <w:shd w:val="clear" w:color="000000" w:fill="FFFFFF"/>
          </w:tcPr>
          <w:p w14:paraId="1C29AB83" w14:textId="77777777" w:rsidR="00D521C6" w:rsidRPr="009463FD" w:rsidRDefault="00D521C6" w:rsidP="00E8768A">
            <w:pPr>
              <w:pStyle w:val="TableHead"/>
              <w:rPr>
                <w:sz w:val="22"/>
                <w:szCs w:val="22"/>
                <w:lang w:eastAsia="pl-PL"/>
              </w:rPr>
            </w:pPr>
          </w:p>
        </w:tc>
        <w:tc>
          <w:tcPr>
            <w:tcW w:w="1287" w:type="dxa"/>
            <w:tcBorders>
              <w:bottom w:val="single" w:sz="4" w:space="0" w:color="auto"/>
            </w:tcBorders>
            <w:shd w:val="clear" w:color="000000" w:fill="FFFFFF"/>
            <w:noWrap/>
            <w:vAlign w:val="center"/>
            <w:hideMark/>
          </w:tcPr>
          <w:p w14:paraId="05A57292" w14:textId="77777777" w:rsidR="00D521C6" w:rsidRPr="009463FD" w:rsidRDefault="00D521C6" w:rsidP="00E8768A">
            <w:pPr>
              <w:pStyle w:val="TableHead"/>
              <w:rPr>
                <w:sz w:val="22"/>
                <w:szCs w:val="22"/>
                <w:lang w:eastAsia="pl-PL"/>
              </w:rPr>
            </w:pPr>
            <w:r w:rsidRPr="009463FD">
              <w:rPr>
                <w:sz w:val="22"/>
                <w:szCs w:val="22"/>
                <w:lang w:eastAsia="pl-PL"/>
              </w:rPr>
              <w:t>123</w:t>
            </w:r>
          </w:p>
        </w:tc>
        <w:tc>
          <w:tcPr>
            <w:tcW w:w="1247" w:type="dxa"/>
            <w:tcBorders>
              <w:bottom w:val="single" w:sz="4" w:space="0" w:color="auto"/>
            </w:tcBorders>
            <w:shd w:val="clear" w:color="000000" w:fill="FFFFFF"/>
            <w:noWrap/>
            <w:vAlign w:val="center"/>
            <w:hideMark/>
          </w:tcPr>
          <w:p w14:paraId="3729046F" w14:textId="77777777" w:rsidR="00D521C6" w:rsidRPr="009463FD" w:rsidRDefault="00D521C6" w:rsidP="00E8768A">
            <w:pPr>
              <w:pStyle w:val="TableHead"/>
              <w:rPr>
                <w:sz w:val="22"/>
                <w:szCs w:val="22"/>
                <w:lang w:eastAsia="pl-PL"/>
              </w:rPr>
            </w:pPr>
            <w:r w:rsidRPr="009463FD">
              <w:rPr>
                <w:sz w:val="22"/>
                <w:szCs w:val="22"/>
                <w:lang w:eastAsia="pl-PL"/>
              </w:rPr>
              <w:t>77</w:t>
            </w:r>
          </w:p>
        </w:tc>
        <w:tc>
          <w:tcPr>
            <w:tcW w:w="1224" w:type="dxa"/>
            <w:tcBorders>
              <w:bottom w:val="single" w:sz="4" w:space="0" w:color="auto"/>
            </w:tcBorders>
            <w:shd w:val="clear" w:color="000000" w:fill="FFFFFF"/>
            <w:vAlign w:val="center"/>
          </w:tcPr>
          <w:p w14:paraId="3B9BF569" w14:textId="77777777" w:rsidR="00D521C6" w:rsidRPr="009463FD" w:rsidRDefault="00D521C6" w:rsidP="00E8768A">
            <w:pPr>
              <w:pStyle w:val="TableHead"/>
              <w:rPr>
                <w:sz w:val="22"/>
                <w:szCs w:val="22"/>
              </w:rPr>
            </w:pPr>
            <w:r w:rsidRPr="009463FD">
              <w:rPr>
                <w:sz w:val="22"/>
                <w:szCs w:val="22"/>
              </w:rPr>
              <w:t>100</w:t>
            </w:r>
          </w:p>
        </w:tc>
        <w:tc>
          <w:tcPr>
            <w:tcW w:w="1218" w:type="dxa"/>
            <w:tcBorders>
              <w:bottom w:val="single" w:sz="4" w:space="0" w:color="auto"/>
            </w:tcBorders>
            <w:shd w:val="clear" w:color="000000" w:fill="FFFFFF"/>
            <w:vAlign w:val="center"/>
          </w:tcPr>
          <w:p w14:paraId="692283E0" w14:textId="77777777" w:rsidR="00D521C6" w:rsidRPr="009463FD" w:rsidRDefault="00D521C6" w:rsidP="00E8768A">
            <w:pPr>
              <w:pStyle w:val="TableHead"/>
              <w:rPr>
                <w:sz w:val="22"/>
                <w:szCs w:val="22"/>
              </w:rPr>
            </w:pPr>
            <w:r w:rsidRPr="009463FD">
              <w:rPr>
                <w:sz w:val="22"/>
                <w:szCs w:val="22"/>
              </w:rPr>
              <w:t>21</w:t>
            </w:r>
          </w:p>
        </w:tc>
        <w:tc>
          <w:tcPr>
            <w:tcW w:w="1224" w:type="dxa"/>
            <w:tcBorders>
              <w:bottom w:val="single" w:sz="4" w:space="0" w:color="auto"/>
            </w:tcBorders>
            <w:shd w:val="clear" w:color="000000" w:fill="FFFFFF"/>
            <w:vAlign w:val="center"/>
          </w:tcPr>
          <w:p w14:paraId="6C2A1432" w14:textId="77777777" w:rsidR="00D521C6" w:rsidRPr="009463FD" w:rsidRDefault="00D521C6" w:rsidP="00E8768A">
            <w:pPr>
              <w:pStyle w:val="TableHead"/>
              <w:rPr>
                <w:sz w:val="22"/>
                <w:szCs w:val="22"/>
              </w:rPr>
            </w:pPr>
            <w:r w:rsidRPr="009463FD">
              <w:rPr>
                <w:sz w:val="22"/>
                <w:szCs w:val="22"/>
              </w:rPr>
              <w:t>7</w:t>
            </w:r>
          </w:p>
        </w:tc>
        <w:tc>
          <w:tcPr>
            <w:tcW w:w="634" w:type="dxa"/>
            <w:tcBorders>
              <w:bottom w:val="single" w:sz="4" w:space="0" w:color="auto"/>
              <w:right w:val="single" w:sz="4" w:space="0" w:color="auto"/>
            </w:tcBorders>
            <w:shd w:val="clear" w:color="000000" w:fill="FFFFFF"/>
            <w:vAlign w:val="center"/>
          </w:tcPr>
          <w:p w14:paraId="2555AA9E" w14:textId="77777777" w:rsidR="00D521C6" w:rsidRPr="009463FD" w:rsidRDefault="00D521C6" w:rsidP="00E8768A">
            <w:pPr>
              <w:pStyle w:val="TableHead"/>
              <w:rPr>
                <w:sz w:val="22"/>
                <w:szCs w:val="22"/>
              </w:rPr>
            </w:pPr>
            <w:r w:rsidRPr="009463FD">
              <w:rPr>
                <w:sz w:val="22"/>
                <w:szCs w:val="22"/>
              </w:rPr>
              <w:t>Positive</w:t>
            </w:r>
          </w:p>
        </w:tc>
      </w:tr>
    </w:tbl>
    <w:p w14:paraId="43A02F14" w14:textId="1B69351F" w:rsidR="00D521C6" w:rsidRPr="009463FD" w:rsidRDefault="006C347D" w:rsidP="00250B7F">
      <w:pPr>
        <w:spacing w:before="360" w:after="120"/>
        <w:rPr>
          <w:rFonts w:ascii="Arial" w:hAnsi="Arial" w:cs="Arial"/>
          <w:noProof/>
          <w:sz w:val="22"/>
          <w:szCs w:val="22"/>
          <w:lang w:eastAsia="pl-PL"/>
        </w:rPr>
      </w:pPr>
      <w:r w:rsidRPr="009463FD">
        <w:rPr>
          <w:rFonts w:ascii="Arial" w:hAnsi="Arial" w:cs="Arial"/>
          <w:noProof/>
          <w:sz w:val="22"/>
          <w:szCs w:val="22"/>
          <w:lang w:val="pl-PL" w:eastAsia="pl-PL"/>
        </w:rPr>
        <w:drawing>
          <wp:inline distT="0" distB="0" distL="0" distR="0" wp14:anchorId="69149EB5" wp14:editId="6D9C2CA2">
            <wp:extent cx="5295900" cy="1882140"/>
            <wp:effectExtent l="0" t="0" r="0" b="0"/>
            <wp:docPr id="2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40">
                      <a:extLst>
                        <a:ext uri="{28A0092B-C50C-407E-A947-70E740481C1C}">
                          <a14:useLocalDpi xmlns:a14="http://schemas.microsoft.com/office/drawing/2010/main" val="0"/>
                        </a:ext>
                      </a:extLst>
                    </a:blip>
                    <a:srcRect r="4901" b="9894"/>
                    <a:stretch>
                      <a:fillRect/>
                    </a:stretch>
                  </pic:blipFill>
                  <pic:spPr bwMode="auto">
                    <a:xfrm>
                      <a:off x="0" y="0"/>
                      <a:ext cx="5295900" cy="1882140"/>
                    </a:xfrm>
                    <a:prstGeom prst="rect">
                      <a:avLst/>
                    </a:prstGeom>
                    <a:noFill/>
                    <a:ln>
                      <a:noFill/>
                    </a:ln>
                  </pic:spPr>
                </pic:pic>
              </a:graphicData>
            </a:graphic>
          </wp:inline>
        </w:drawing>
      </w:r>
    </w:p>
    <w:p w14:paraId="733AFAF0" w14:textId="77777777" w:rsidR="00D521C6" w:rsidRPr="009463FD" w:rsidRDefault="00D521C6" w:rsidP="00250B7F">
      <w:pPr>
        <w:pStyle w:val="Nagwek1"/>
        <w:spacing w:before="360" w:after="120"/>
        <w:rPr>
          <w:rFonts w:cs="Arial"/>
          <w:szCs w:val="22"/>
          <w:lang w:val="en-GB"/>
        </w:rPr>
      </w:pPr>
      <w:bookmarkStart w:id="73" w:name="_Toc97660307"/>
      <w:bookmarkStart w:id="74" w:name="_Toc99359323"/>
      <w:bookmarkStart w:id="75" w:name="_Toc99539003"/>
      <w:bookmarkStart w:id="76" w:name="_Toc100137226"/>
      <w:r w:rsidRPr="009463FD">
        <w:rPr>
          <w:rFonts w:cs="Arial"/>
          <w:szCs w:val="22"/>
          <w:lang w:val="en-GB"/>
        </w:rPr>
        <w:t xml:space="preserve">Figure S10. </w:t>
      </w:r>
      <w:r w:rsidRPr="009463FD">
        <w:rPr>
          <w:rFonts w:cs="Arial"/>
          <w:b w:val="0"/>
          <w:bCs/>
          <w:szCs w:val="22"/>
          <w:lang w:val="en-GB"/>
        </w:rPr>
        <w:t>Product ion scan (positive) for ion 123 m/z, the parent ion in fragmentation of 4-hydroxybenzaldehyde.</w:t>
      </w:r>
      <w:bookmarkEnd w:id="73"/>
      <w:bookmarkEnd w:id="74"/>
      <w:bookmarkEnd w:id="75"/>
      <w:bookmarkEnd w:id="76"/>
    </w:p>
    <w:p w14:paraId="38B9BFE0" w14:textId="727585C0" w:rsidR="00D521C6" w:rsidRPr="009463FD" w:rsidRDefault="006C347D" w:rsidP="00250B7F">
      <w:pPr>
        <w:spacing w:before="360" w:after="120"/>
        <w:rPr>
          <w:rFonts w:ascii="Arial" w:hAnsi="Arial" w:cs="Arial"/>
          <w:color w:val="202122"/>
          <w:sz w:val="22"/>
          <w:szCs w:val="22"/>
          <w:shd w:val="clear" w:color="auto" w:fill="FFFFFF"/>
          <w:lang w:val="en-US"/>
        </w:rPr>
      </w:pPr>
      <w:r w:rsidRPr="009463FD">
        <w:rPr>
          <w:rFonts w:ascii="Arial" w:hAnsi="Arial" w:cs="Arial"/>
          <w:noProof/>
          <w:sz w:val="22"/>
          <w:szCs w:val="22"/>
          <w:lang w:val="pl-PL" w:eastAsia="pl-PL"/>
        </w:rPr>
        <w:lastRenderedPageBreak/>
        <w:drawing>
          <wp:inline distT="0" distB="0" distL="0" distR="0" wp14:anchorId="57198355" wp14:editId="09CC0201">
            <wp:extent cx="5280660" cy="1889760"/>
            <wp:effectExtent l="0" t="0" r="0" b="0"/>
            <wp:docPr id="30"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80660" cy="1889760"/>
                    </a:xfrm>
                    <a:prstGeom prst="rect">
                      <a:avLst/>
                    </a:prstGeom>
                    <a:noFill/>
                    <a:ln>
                      <a:noFill/>
                    </a:ln>
                  </pic:spPr>
                </pic:pic>
              </a:graphicData>
            </a:graphic>
          </wp:inline>
        </w:drawing>
      </w:r>
    </w:p>
    <w:p w14:paraId="4902C36D" w14:textId="31D32988" w:rsidR="00D521C6" w:rsidRPr="009463FD" w:rsidRDefault="00D521C6" w:rsidP="00250B7F">
      <w:pPr>
        <w:pStyle w:val="Nagwek1"/>
        <w:spacing w:before="360" w:after="120"/>
        <w:rPr>
          <w:rFonts w:cs="Arial"/>
          <w:szCs w:val="22"/>
          <w:lang w:val="en-GB"/>
        </w:rPr>
      </w:pPr>
      <w:bookmarkStart w:id="77" w:name="_Toc97660308"/>
      <w:bookmarkStart w:id="78" w:name="_Toc99359324"/>
      <w:bookmarkStart w:id="79" w:name="_Toc99539004"/>
      <w:bookmarkStart w:id="80" w:name="_Toc100137227"/>
      <w:r w:rsidRPr="009463FD">
        <w:rPr>
          <w:rFonts w:cs="Arial"/>
          <w:szCs w:val="22"/>
          <w:lang w:val="en-GB"/>
        </w:rPr>
        <w:t xml:space="preserve">Figure S11. </w:t>
      </w:r>
      <w:r w:rsidRPr="009463FD">
        <w:rPr>
          <w:rFonts w:cs="Arial"/>
          <w:b w:val="0"/>
          <w:bCs/>
          <w:szCs w:val="22"/>
          <w:lang w:val="en-GB"/>
        </w:rPr>
        <w:t xml:space="preserve">Chromatogram of </w:t>
      </w:r>
      <w:r w:rsidR="007E5754" w:rsidRPr="009463FD">
        <w:rPr>
          <w:rFonts w:cs="Arial"/>
          <w:b w:val="0"/>
          <w:bCs/>
          <w:szCs w:val="22"/>
          <w:lang w:val="en-GB"/>
        </w:rPr>
        <w:t xml:space="preserve">the </w:t>
      </w:r>
      <w:r w:rsidRPr="009463FD">
        <w:rPr>
          <w:rFonts w:cs="Arial"/>
          <w:b w:val="0"/>
          <w:bCs/>
          <w:szCs w:val="22"/>
          <w:lang w:val="en-GB"/>
        </w:rPr>
        <w:t xml:space="preserve">reaction mixture with shown </w:t>
      </w:r>
      <w:r w:rsidRPr="009463FD">
        <w:rPr>
          <w:rFonts w:eastAsia="Times New Roman" w:cs="Arial"/>
          <w:b w:val="0"/>
          <w:bCs/>
          <w:color w:val="000000"/>
          <w:szCs w:val="22"/>
          <w:lang w:val="en-GB" w:eastAsia="pl-PL"/>
        </w:rPr>
        <w:t xml:space="preserve">quantifier </w:t>
      </w:r>
      <w:proofErr w:type="gramStart"/>
      <w:r w:rsidRPr="009463FD">
        <w:rPr>
          <w:rFonts w:eastAsia="Times New Roman" w:cs="Arial"/>
          <w:b w:val="0"/>
          <w:bCs/>
          <w:color w:val="000000"/>
          <w:szCs w:val="22"/>
          <w:lang w:val="en-GB" w:eastAsia="pl-PL"/>
        </w:rPr>
        <w:t>transition  (</w:t>
      </w:r>
      <w:proofErr w:type="gramEnd"/>
      <w:r w:rsidRPr="009463FD">
        <w:rPr>
          <w:rFonts w:eastAsia="Times New Roman" w:cs="Arial"/>
          <w:b w:val="0"/>
          <w:bCs/>
          <w:color w:val="000000"/>
          <w:szCs w:val="22"/>
          <w:lang w:val="en-GB" w:eastAsia="pl-PL"/>
        </w:rPr>
        <w:t xml:space="preserve">123 m/z -&gt; 95.1 m/z) signal (percent of counts on </w:t>
      </w:r>
      <w:r w:rsidR="007E5754" w:rsidRPr="009463FD">
        <w:rPr>
          <w:rFonts w:eastAsia="Times New Roman" w:cs="Arial"/>
          <w:b w:val="0"/>
          <w:bCs/>
          <w:color w:val="000000"/>
          <w:szCs w:val="22"/>
          <w:lang w:val="en-GB" w:eastAsia="pl-PL"/>
        </w:rPr>
        <w:t xml:space="preserve">the </w:t>
      </w:r>
      <w:r w:rsidRPr="009463FD">
        <w:rPr>
          <w:rFonts w:eastAsia="Times New Roman" w:cs="Arial"/>
          <w:b w:val="0"/>
          <w:bCs/>
          <w:color w:val="000000"/>
          <w:szCs w:val="22"/>
          <w:lang w:val="en-GB" w:eastAsia="pl-PL"/>
        </w:rPr>
        <w:t>detector)</w:t>
      </w:r>
      <w:r w:rsidRPr="009463FD">
        <w:rPr>
          <w:rFonts w:cs="Arial"/>
          <w:b w:val="0"/>
          <w:bCs/>
          <w:szCs w:val="22"/>
          <w:lang w:val="en-GB"/>
        </w:rPr>
        <w:t xml:space="preserve">, peak at </w:t>
      </w:r>
      <w:r w:rsidR="007E5754" w:rsidRPr="009463FD">
        <w:rPr>
          <w:rFonts w:cs="Arial"/>
          <w:b w:val="0"/>
          <w:bCs/>
          <w:szCs w:val="22"/>
          <w:lang w:val="en-GB"/>
        </w:rPr>
        <w:t xml:space="preserve">the </w:t>
      </w:r>
      <w:r w:rsidRPr="009463FD">
        <w:rPr>
          <w:rFonts w:cs="Arial"/>
          <w:b w:val="0"/>
          <w:bCs/>
          <w:szCs w:val="22"/>
          <w:lang w:val="en-GB"/>
        </w:rPr>
        <w:t>retention time of 2.4 min corresponds to 4-hydroxybenzaldehyde.</w:t>
      </w:r>
      <w:bookmarkEnd w:id="77"/>
      <w:bookmarkEnd w:id="78"/>
      <w:bookmarkEnd w:id="79"/>
      <w:bookmarkEnd w:id="80"/>
      <w:r w:rsidRPr="009463FD">
        <w:rPr>
          <w:rFonts w:cs="Arial"/>
          <w:szCs w:val="22"/>
          <w:lang w:val="en-GB"/>
        </w:rPr>
        <w:t xml:space="preserve"> </w:t>
      </w:r>
    </w:p>
    <w:p w14:paraId="0A0FF847" w14:textId="77777777" w:rsidR="00D521C6" w:rsidRPr="009463FD" w:rsidRDefault="00D521C6" w:rsidP="00F72756">
      <w:pPr>
        <w:pStyle w:val="H2"/>
        <w:rPr>
          <w:sz w:val="22"/>
          <w:szCs w:val="22"/>
          <w:shd w:val="clear" w:color="auto" w:fill="FFFFFF"/>
        </w:rPr>
      </w:pPr>
      <w:r w:rsidRPr="009463FD">
        <w:rPr>
          <w:sz w:val="22"/>
          <w:szCs w:val="22"/>
          <w:lang w:val="en-GB"/>
        </w:rPr>
        <w:br w:type="page"/>
      </w:r>
      <w:bookmarkStart w:id="81" w:name="_Toc97660309"/>
      <w:bookmarkStart w:id="82" w:name="_Toc100137228"/>
      <w:r w:rsidRPr="009463FD">
        <w:rPr>
          <w:sz w:val="22"/>
          <w:szCs w:val="22"/>
          <w:shd w:val="clear" w:color="auto" w:fill="FFFFFF"/>
        </w:rPr>
        <w:lastRenderedPageBreak/>
        <w:t>HPLC method 1</w:t>
      </w:r>
      <w:bookmarkEnd w:id="81"/>
      <w:bookmarkEnd w:id="82"/>
    </w:p>
    <w:p w14:paraId="21B480CE" w14:textId="58092672" w:rsidR="00D521C6" w:rsidRPr="009463FD" w:rsidRDefault="006C347D" w:rsidP="00250B7F">
      <w:pPr>
        <w:spacing w:before="360" w:after="120"/>
        <w:jc w:val="center"/>
        <w:rPr>
          <w:rFonts w:ascii="Arial" w:hAnsi="Arial" w:cs="Arial"/>
          <w:sz w:val="22"/>
          <w:szCs w:val="22"/>
        </w:rPr>
      </w:pPr>
      <w:r w:rsidRPr="009463FD">
        <w:rPr>
          <w:rFonts w:ascii="Arial" w:hAnsi="Arial" w:cs="Arial"/>
          <w:noProof/>
          <w:sz w:val="22"/>
          <w:szCs w:val="22"/>
          <w:lang w:val="pl-PL" w:eastAsia="pl-PL"/>
        </w:rPr>
        <w:drawing>
          <wp:inline distT="0" distB="0" distL="0" distR="0" wp14:anchorId="08D03E35" wp14:editId="439F799C">
            <wp:extent cx="3642360" cy="2750820"/>
            <wp:effectExtent l="0" t="0" r="0" b="0"/>
            <wp:docPr id="31" name="Obraz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6"/>
                    <pic:cNvPicPr>
                      <a:picLocks noChangeAspect="1" noChangeArrowheads="1"/>
                    </pic:cNvPicPr>
                  </pic:nvPicPr>
                  <pic:blipFill>
                    <a:blip r:embed="rId42">
                      <a:extLst>
                        <a:ext uri="{28A0092B-C50C-407E-A947-70E740481C1C}">
                          <a14:useLocalDpi xmlns:a14="http://schemas.microsoft.com/office/drawing/2010/main" val="0"/>
                        </a:ext>
                      </a:extLst>
                    </a:blip>
                    <a:srcRect t="11967" r="10779"/>
                    <a:stretch>
                      <a:fillRect/>
                    </a:stretch>
                  </pic:blipFill>
                  <pic:spPr bwMode="auto">
                    <a:xfrm>
                      <a:off x="0" y="0"/>
                      <a:ext cx="3642360" cy="2750820"/>
                    </a:xfrm>
                    <a:prstGeom prst="rect">
                      <a:avLst/>
                    </a:prstGeom>
                    <a:noFill/>
                    <a:ln>
                      <a:noFill/>
                    </a:ln>
                  </pic:spPr>
                </pic:pic>
              </a:graphicData>
            </a:graphic>
          </wp:inline>
        </w:drawing>
      </w:r>
    </w:p>
    <w:p w14:paraId="24BE1D7A" w14:textId="77777777" w:rsidR="00D521C6" w:rsidRPr="009463FD" w:rsidRDefault="00D521C6" w:rsidP="00250B7F">
      <w:pPr>
        <w:spacing w:before="360" w:after="120"/>
        <w:jc w:val="both"/>
        <w:rPr>
          <w:rFonts w:ascii="Arial" w:hAnsi="Arial" w:cs="Arial"/>
          <w:b/>
          <w:bCs/>
          <w:color w:val="000000"/>
          <w:sz w:val="22"/>
          <w:szCs w:val="22"/>
          <w:lang w:val="en-US"/>
        </w:rPr>
      </w:pPr>
      <w:bookmarkStart w:id="83" w:name="_Toc97660310"/>
      <w:r w:rsidRPr="009463FD">
        <w:rPr>
          <w:rFonts w:ascii="Arial" w:hAnsi="Arial" w:cs="Arial"/>
          <w:b/>
          <w:sz w:val="22"/>
          <w:szCs w:val="22"/>
          <w:lang w:val="en-GB"/>
        </w:rPr>
        <w:t>Figure</w:t>
      </w:r>
      <w:r w:rsidRPr="009463FD">
        <w:rPr>
          <w:rStyle w:val="Nagwek1Znak"/>
          <w:rFonts w:cs="Arial"/>
          <w:b w:val="0"/>
          <w:szCs w:val="22"/>
          <w:lang w:val="en-US"/>
        </w:rPr>
        <w:t xml:space="preserve"> </w:t>
      </w:r>
      <w:r w:rsidRPr="009463FD">
        <w:rPr>
          <w:rStyle w:val="Nagwek1Znak"/>
          <w:rFonts w:cs="Arial"/>
          <w:bCs/>
          <w:szCs w:val="22"/>
          <w:lang w:val="en-US"/>
        </w:rPr>
        <w:t>S12.</w:t>
      </w:r>
      <w:r w:rsidRPr="009463FD">
        <w:rPr>
          <w:rStyle w:val="Nagwek1Znak"/>
          <w:rFonts w:cs="Arial"/>
          <w:szCs w:val="22"/>
          <w:lang w:val="en-US"/>
        </w:rPr>
        <w:t xml:space="preserve"> </w:t>
      </w:r>
      <w:r w:rsidRPr="009463FD">
        <w:rPr>
          <w:rStyle w:val="Nagwek1Znak"/>
          <w:rFonts w:cs="Arial"/>
          <w:b w:val="0"/>
          <w:bCs/>
          <w:szCs w:val="22"/>
          <w:lang w:val="en-US"/>
        </w:rPr>
        <w:t>Calibration curve for detection of benzaldehyde on 245 nm signal, in a method on Agilent 1100 HPLC using the LUNA® 3</w:t>
      </w:r>
      <w:r w:rsidRPr="009463FD">
        <w:rPr>
          <w:rStyle w:val="Nagwek1Znak"/>
          <w:rFonts w:cs="Arial"/>
          <w:b w:val="0"/>
          <w:bCs/>
          <w:szCs w:val="22"/>
        </w:rPr>
        <w:t>μ</w:t>
      </w:r>
      <w:r w:rsidRPr="009463FD">
        <w:rPr>
          <w:rStyle w:val="Nagwek1Znak"/>
          <w:rFonts w:cs="Arial"/>
          <w:b w:val="0"/>
          <w:bCs/>
          <w:szCs w:val="22"/>
          <w:lang w:val="en-US"/>
        </w:rPr>
        <w:t>M C8 column (100</w:t>
      </w:r>
      <w:bookmarkEnd w:id="83"/>
      <w:r w:rsidRPr="009463FD">
        <w:rPr>
          <w:rFonts w:ascii="Arial" w:hAnsi="Arial" w:cs="Arial"/>
          <w:b/>
          <w:bCs/>
          <w:color w:val="222222"/>
          <w:sz w:val="22"/>
          <w:szCs w:val="22"/>
          <w:shd w:val="clear" w:color="auto" w:fill="FFFFFF"/>
          <w:lang w:val="en-US"/>
        </w:rPr>
        <w:t xml:space="preserve"> Å</w:t>
      </w:r>
      <w:r w:rsidRPr="009463FD">
        <w:rPr>
          <w:rStyle w:val="Nagwek1Znak"/>
          <w:rFonts w:cs="Arial"/>
          <w:b w:val="0"/>
          <w:bCs/>
          <w:szCs w:val="22"/>
          <w:lang w:val="en-US"/>
        </w:rPr>
        <w:t xml:space="preserve">, 150x4.6 mm). </w:t>
      </w:r>
      <w:bookmarkStart w:id="84" w:name="_Hlk97660063"/>
      <w:r w:rsidRPr="009463FD">
        <w:rPr>
          <w:rFonts w:ascii="Arial" w:hAnsi="Arial" w:cs="Arial"/>
          <w:color w:val="000000"/>
          <w:sz w:val="22"/>
          <w:szCs w:val="22"/>
          <w:lang w:val="en-US"/>
        </w:rPr>
        <w:t>All points were collected in triplicate.</w:t>
      </w:r>
    </w:p>
    <w:bookmarkEnd w:id="84"/>
    <w:p w14:paraId="2C7DA577" w14:textId="70A868CF" w:rsidR="00D521C6" w:rsidRPr="009463FD" w:rsidRDefault="006C347D" w:rsidP="00250B7F">
      <w:pPr>
        <w:spacing w:before="360" w:after="120"/>
        <w:jc w:val="center"/>
        <w:rPr>
          <w:rFonts w:ascii="Arial" w:hAnsi="Arial" w:cs="Arial"/>
          <w:color w:val="000000"/>
          <w:sz w:val="22"/>
          <w:szCs w:val="22"/>
          <w:lang w:val="en-US"/>
        </w:rPr>
      </w:pPr>
      <w:r w:rsidRPr="009463FD">
        <w:rPr>
          <w:rFonts w:ascii="Arial" w:hAnsi="Arial" w:cs="Arial"/>
          <w:noProof/>
          <w:sz w:val="22"/>
          <w:szCs w:val="22"/>
          <w:lang w:val="pl-PL" w:eastAsia="pl-PL"/>
        </w:rPr>
        <w:drawing>
          <wp:inline distT="0" distB="0" distL="0" distR="0" wp14:anchorId="37EF2111" wp14:editId="696F5F50">
            <wp:extent cx="4084320" cy="2697480"/>
            <wp:effectExtent l="0" t="0" r="0" b="0"/>
            <wp:docPr id="3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43" cstate="print">
                      <a:extLst>
                        <a:ext uri="{28A0092B-C50C-407E-A947-70E740481C1C}">
                          <a14:useLocalDpi xmlns:a14="http://schemas.microsoft.com/office/drawing/2010/main" val="0"/>
                        </a:ext>
                      </a:extLst>
                    </a:blip>
                    <a:srcRect t="8653" b="5087"/>
                    <a:stretch>
                      <a:fillRect/>
                    </a:stretch>
                  </pic:blipFill>
                  <pic:spPr bwMode="auto">
                    <a:xfrm>
                      <a:off x="0" y="0"/>
                      <a:ext cx="4084320" cy="2697480"/>
                    </a:xfrm>
                    <a:prstGeom prst="rect">
                      <a:avLst/>
                    </a:prstGeom>
                    <a:noFill/>
                    <a:ln>
                      <a:noFill/>
                    </a:ln>
                  </pic:spPr>
                </pic:pic>
              </a:graphicData>
            </a:graphic>
          </wp:inline>
        </w:drawing>
      </w:r>
    </w:p>
    <w:p w14:paraId="6B419F65" w14:textId="625FE955" w:rsidR="00D521C6" w:rsidRPr="009463FD" w:rsidRDefault="00D521C6" w:rsidP="00250B7F">
      <w:pPr>
        <w:pStyle w:val="Nagwek1"/>
        <w:spacing w:before="360" w:after="120"/>
        <w:rPr>
          <w:rFonts w:cs="Arial"/>
          <w:b w:val="0"/>
          <w:bCs/>
          <w:szCs w:val="22"/>
          <w:lang w:val="en-GB"/>
        </w:rPr>
      </w:pPr>
      <w:bookmarkStart w:id="85" w:name="_Toc97660311"/>
      <w:bookmarkStart w:id="86" w:name="_Toc99359326"/>
      <w:bookmarkStart w:id="87" w:name="_Toc99539006"/>
      <w:bookmarkStart w:id="88" w:name="_Toc100137229"/>
      <w:r w:rsidRPr="009463FD">
        <w:rPr>
          <w:bCs/>
          <w:szCs w:val="22"/>
          <w:lang w:val="en-GB"/>
        </w:rPr>
        <w:t>Figure</w:t>
      </w:r>
      <w:r w:rsidRPr="009463FD">
        <w:rPr>
          <w:rFonts w:cs="Arial"/>
          <w:szCs w:val="22"/>
          <w:lang w:val="en-GB"/>
        </w:rPr>
        <w:t xml:space="preserve"> S13. </w:t>
      </w:r>
      <w:r w:rsidRPr="009463FD">
        <w:rPr>
          <w:rFonts w:cs="Arial"/>
          <w:b w:val="0"/>
          <w:bCs/>
          <w:szCs w:val="22"/>
          <w:lang w:val="en-GB"/>
        </w:rPr>
        <w:t xml:space="preserve">Chromatogram of the reaction mixture </w:t>
      </w:r>
      <w:r w:rsidRPr="009463FD">
        <w:rPr>
          <w:rFonts w:cs="Arial"/>
          <w:b w:val="0"/>
          <w:bCs/>
          <w:szCs w:val="22"/>
        </w:rPr>
        <w:t>collected with DAD at 245 nm according to method 1</w:t>
      </w:r>
      <w:r w:rsidRPr="009463FD">
        <w:rPr>
          <w:rFonts w:cs="Arial"/>
          <w:b w:val="0"/>
          <w:bCs/>
          <w:szCs w:val="22"/>
          <w:lang w:val="en-GB"/>
        </w:rPr>
        <w:t>, peak with the retention time (RT) of 2.1 min corresponds to benzoic acid, 6.3 min to benzaldehyde</w:t>
      </w:r>
      <w:bookmarkEnd w:id="85"/>
      <w:r w:rsidRPr="009463FD">
        <w:rPr>
          <w:rFonts w:cs="Arial"/>
          <w:b w:val="0"/>
          <w:bCs/>
          <w:szCs w:val="22"/>
          <w:lang w:val="en-GB"/>
        </w:rPr>
        <w:t>.</w:t>
      </w:r>
      <w:bookmarkEnd w:id="86"/>
      <w:bookmarkEnd w:id="87"/>
      <w:bookmarkEnd w:id="88"/>
    </w:p>
    <w:p w14:paraId="4F8CC560" w14:textId="77777777" w:rsidR="00D521C6" w:rsidRPr="009463FD" w:rsidRDefault="00D521C6" w:rsidP="00F72756">
      <w:pPr>
        <w:pStyle w:val="H2"/>
        <w:rPr>
          <w:sz w:val="22"/>
          <w:szCs w:val="22"/>
        </w:rPr>
      </w:pPr>
      <w:r w:rsidRPr="009463FD">
        <w:rPr>
          <w:color w:val="000000"/>
          <w:sz w:val="22"/>
          <w:szCs w:val="22"/>
        </w:rPr>
        <w:br w:type="page"/>
      </w:r>
      <w:bookmarkStart w:id="89" w:name="_Toc97660312"/>
      <w:bookmarkStart w:id="90" w:name="_Toc100137230"/>
      <w:r w:rsidRPr="009463FD">
        <w:rPr>
          <w:sz w:val="22"/>
          <w:szCs w:val="22"/>
        </w:rPr>
        <w:lastRenderedPageBreak/>
        <w:t>HPLC method 2</w:t>
      </w:r>
      <w:bookmarkEnd w:id="89"/>
      <w:bookmarkEnd w:id="90"/>
    </w:p>
    <w:p w14:paraId="667CCC10" w14:textId="77777777" w:rsidR="00D521C6" w:rsidRPr="009463FD" w:rsidRDefault="00D521C6" w:rsidP="00703782">
      <w:pPr>
        <w:rPr>
          <w:rFonts w:ascii="Arial" w:hAnsi="Arial" w:cs="Arial"/>
          <w:color w:val="000000"/>
          <w:sz w:val="22"/>
          <w:szCs w:val="22"/>
          <w:lang w:val="en-GB"/>
        </w:rPr>
      </w:pPr>
      <w:r w:rsidRPr="009463FD">
        <w:rPr>
          <w:rFonts w:ascii="Arial" w:hAnsi="Arial" w:cs="Arial"/>
          <w:color w:val="000000"/>
          <w:sz w:val="22"/>
          <w:szCs w:val="22"/>
          <w:lang w:val="en-GB"/>
        </w:rPr>
        <w:t>A)</w:t>
      </w:r>
    </w:p>
    <w:p w14:paraId="5CAD79FF" w14:textId="1E0957F2" w:rsidR="00D521C6" w:rsidRPr="009463FD" w:rsidRDefault="006C347D" w:rsidP="00703782">
      <w:pPr>
        <w:jc w:val="both"/>
        <w:rPr>
          <w:rFonts w:ascii="Arial" w:hAnsi="Arial" w:cs="Arial"/>
          <w:color w:val="000000"/>
          <w:sz w:val="22"/>
          <w:szCs w:val="22"/>
          <w:lang w:val="en-GB"/>
        </w:rPr>
      </w:pPr>
      <w:r w:rsidRPr="009463FD">
        <w:rPr>
          <w:rFonts w:ascii="Arial" w:hAnsi="Arial" w:cs="Arial"/>
          <w:noProof/>
          <w:color w:val="000000"/>
          <w:sz w:val="22"/>
          <w:szCs w:val="22"/>
          <w:lang w:val="pl-PL" w:eastAsia="pl-PL"/>
        </w:rPr>
        <w:drawing>
          <wp:inline distT="0" distB="0" distL="0" distR="0" wp14:anchorId="6BD44A49" wp14:editId="56448759">
            <wp:extent cx="4876800" cy="2072640"/>
            <wp:effectExtent l="0" t="0" r="0" b="0"/>
            <wp:docPr id="33"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876800" cy="2072640"/>
                    </a:xfrm>
                    <a:prstGeom prst="rect">
                      <a:avLst/>
                    </a:prstGeom>
                    <a:noFill/>
                    <a:ln>
                      <a:noFill/>
                    </a:ln>
                  </pic:spPr>
                </pic:pic>
              </a:graphicData>
            </a:graphic>
          </wp:inline>
        </w:drawing>
      </w:r>
      <w:r w:rsidR="00D521C6" w:rsidRPr="009463FD">
        <w:rPr>
          <w:rFonts w:ascii="Arial" w:hAnsi="Arial" w:cs="Arial"/>
          <w:color w:val="000000"/>
          <w:sz w:val="22"/>
          <w:szCs w:val="22"/>
          <w:lang w:val="en-GB"/>
        </w:rPr>
        <w:br/>
        <w:t>B)</w:t>
      </w:r>
    </w:p>
    <w:p w14:paraId="062E12F7" w14:textId="4E798D81" w:rsidR="00D521C6" w:rsidRPr="009463FD" w:rsidRDefault="006C347D" w:rsidP="00703782">
      <w:pPr>
        <w:jc w:val="both"/>
        <w:rPr>
          <w:rFonts w:ascii="Arial" w:hAnsi="Arial" w:cs="Arial"/>
          <w:color w:val="000000"/>
          <w:sz w:val="22"/>
          <w:szCs w:val="22"/>
          <w:lang w:val="en-GB"/>
        </w:rPr>
      </w:pPr>
      <w:r w:rsidRPr="009463FD">
        <w:rPr>
          <w:rFonts w:ascii="Arial" w:hAnsi="Arial" w:cs="Arial"/>
          <w:noProof/>
          <w:color w:val="000000"/>
          <w:sz w:val="22"/>
          <w:szCs w:val="22"/>
          <w:lang w:val="pl-PL" w:eastAsia="pl-PL"/>
        </w:rPr>
        <w:drawing>
          <wp:inline distT="0" distB="0" distL="0" distR="0" wp14:anchorId="4A32CCCD" wp14:editId="6BC70E39">
            <wp:extent cx="4899660" cy="2072640"/>
            <wp:effectExtent l="0" t="0" r="0" b="0"/>
            <wp:docPr id="3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4"/>
                    <pic:cNvPicPr>
                      <a:picLocks noChangeAspect="1" noChangeArrowheads="1"/>
                    </pic:cNvPicPr>
                  </pic:nvPicPr>
                  <pic:blipFill>
                    <a:blip r:embed="rId45">
                      <a:extLst>
                        <a:ext uri="{28A0092B-C50C-407E-A947-70E740481C1C}">
                          <a14:useLocalDpi xmlns:a14="http://schemas.microsoft.com/office/drawing/2010/main" val="0"/>
                        </a:ext>
                      </a:extLst>
                    </a:blip>
                    <a:srcRect r="18387" b="15807"/>
                    <a:stretch>
                      <a:fillRect/>
                    </a:stretch>
                  </pic:blipFill>
                  <pic:spPr bwMode="auto">
                    <a:xfrm>
                      <a:off x="0" y="0"/>
                      <a:ext cx="4899660" cy="2072640"/>
                    </a:xfrm>
                    <a:prstGeom prst="rect">
                      <a:avLst/>
                    </a:prstGeom>
                    <a:noFill/>
                    <a:ln>
                      <a:noFill/>
                    </a:ln>
                  </pic:spPr>
                </pic:pic>
              </a:graphicData>
            </a:graphic>
          </wp:inline>
        </w:drawing>
      </w:r>
    </w:p>
    <w:p w14:paraId="309A53B7" w14:textId="77777777" w:rsidR="00D521C6" w:rsidRPr="009463FD" w:rsidRDefault="00D521C6" w:rsidP="00250B7F">
      <w:pPr>
        <w:pStyle w:val="Nagwek1"/>
        <w:spacing w:before="360" w:after="120"/>
        <w:rPr>
          <w:rFonts w:cs="Arial"/>
          <w:b w:val="0"/>
          <w:szCs w:val="22"/>
        </w:rPr>
      </w:pPr>
      <w:bookmarkStart w:id="91" w:name="_Toc97660313"/>
      <w:bookmarkStart w:id="92" w:name="_Toc99359328"/>
      <w:bookmarkStart w:id="93" w:name="_Toc99539008"/>
      <w:bookmarkStart w:id="94" w:name="_Toc100137231"/>
      <w:r w:rsidRPr="009463FD">
        <w:rPr>
          <w:bCs/>
          <w:szCs w:val="22"/>
          <w:lang w:val="en-GB"/>
        </w:rPr>
        <w:t xml:space="preserve">Figure </w:t>
      </w:r>
      <w:r w:rsidRPr="009463FD">
        <w:rPr>
          <w:rFonts w:cs="Arial"/>
          <w:szCs w:val="22"/>
          <w:lang w:val="en-GB"/>
        </w:rPr>
        <w:t>S14</w:t>
      </w:r>
      <w:r w:rsidRPr="009463FD">
        <w:rPr>
          <w:rFonts w:cs="Arial"/>
          <w:b w:val="0"/>
          <w:szCs w:val="22"/>
          <w:lang w:val="en-GB"/>
        </w:rPr>
        <w:t xml:space="preserve">. A) DAD (210 nm) calibration curve for benzyl alcohol quantitation, b) DAD (250 nm) calibration curve for benzaldehyde quantitation on UHPLC method. </w:t>
      </w:r>
      <w:r w:rsidRPr="009463FD">
        <w:rPr>
          <w:rFonts w:cs="Arial"/>
          <w:b w:val="0"/>
          <w:szCs w:val="22"/>
        </w:rPr>
        <w:t>Values for concentration are in ng/ml.</w:t>
      </w:r>
      <w:bookmarkEnd w:id="91"/>
      <w:r w:rsidRPr="009463FD">
        <w:rPr>
          <w:rFonts w:cs="Arial"/>
          <w:b w:val="0"/>
          <w:szCs w:val="22"/>
        </w:rPr>
        <w:t xml:space="preserve"> Each concentration point was measured in triplicate.</w:t>
      </w:r>
      <w:bookmarkEnd w:id="92"/>
      <w:bookmarkEnd w:id="93"/>
      <w:bookmarkEnd w:id="94"/>
    </w:p>
    <w:p w14:paraId="2B8A5FFC" w14:textId="77777777" w:rsidR="00D521C6" w:rsidRPr="009463FD" w:rsidRDefault="00D521C6" w:rsidP="00250B7F">
      <w:pPr>
        <w:pStyle w:val="Nagwek1"/>
        <w:spacing w:before="360" w:after="120"/>
        <w:rPr>
          <w:rFonts w:cs="Arial"/>
          <w:szCs w:val="22"/>
          <w:lang w:val="en-GB"/>
        </w:rPr>
      </w:pPr>
      <w:bookmarkStart w:id="95" w:name="_Toc97660314"/>
      <w:bookmarkStart w:id="96" w:name="_Toc99359329"/>
      <w:bookmarkStart w:id="97" w:name="_Toc99539009"/>
      <w:bookmarkStart w:id="98" w:name="_Toc100137232"/>
      <w:r w:rsidRPr="009463FD">
        <w:rPr>
          <w:rFonts w:cs="Arial"/>
          <w:szCs w:val="22"/>
          <w:lang w:val="en-GB"/>
        </w:rPr>
        <w:t xml:space="preserve">Table S5. </w:t>
      </w:r>
      <w:r w:rsidRPr="009463FD">
        <w:rPr>
          <w:rFonts w:cs="Arial"/>
          <w:b w:val="0"/>
          <w:bCs/>
          <w:szCs w:val="22"/>
          <w:lang w:val="en-GB"/>
        </w:rPr>
        <w:t>Limit of detection (LOD) and limit of quantitation (LOQ) for the UHPLC method for benzaldehyde and benzyl alcohol detection. Calculated from the standard deviation of intercept.</w:t>
      </w:r>
      <w:bookmarkEnd w:id="95"/>
      <w:bookmarkEnd w:id="96"/>
      <w:bookmarkEnd w:id="97"/>
      <w:bookmarkEnd w:id="98"/>
    </w:p>
    <w:tbl>
      <w:tblPr>
        <w:tblW w:w="6204" w:type="dxa"/>
        <w:tblBorders>
          <w:top w:val="single" w:sz="4" w:space="0" w:color="7F7F7F"/>
          <w:bottom w:val="single" w:sz="4" w:space="0" w:color="7F7F7F"/>
        </w:tblBorders>
        <w:tblLook w:val="04A0" w:firstRow="1" w:lastRow="0" w:firstColumn="1" w:lastColumn="0" w:noHBand="0" w:noVBand="1"/>
      </w:tblPr>
      <w:tblGrid>
        <w:gridCol w:w="1413"/>
        <w:gridCol w:w="2410"/>
        <w:gridCol w:w="2381"/>
      </w:tblGrid>
      <w:tr w:rsidR="00D521C6" w:rsidRPr="009463FD" w14:paraId="45C0ACD5" w14:textId="77777777" w:rsidTr="00E80451">
        <w:trPr>
          <w:trHeight w:val="288"/>
        </w:trPr>
        <w:tc>
          <w:tcPr>
            <w:tcW w:w="1413" w:type="dxa"/>
            <w:tcBorders>
              <w:bottom w:val="single" w:sz="4" w:space="0" w:color="7F7F7F"/>
            </w:tcBorders>
            <w:shd w:val="clear" w:color="auto" w:fill="auto"/>
            <w:noWrap/>
            <w:hideMark/>
          </w:tcPr>
          <w:p w14:paraId="76910B7A"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rPr>
                <w:b/>
                <w:bCs/>
                <w:sz w:val="22"/>
                <w:szCs w:val="22"/>
              </w:rPr>
            </w:pPr>
            <w:r w:rsidRPr="009463FD">
              <w:rPr>
                <w:b/>
                <w:bCs/>
                <w:sz w:val="22"/>
                <w:szCs w:val="22"/>
              </w:rPr>
              <w:t>Type of limit</w:t>
            </w:r>
          </w:p>
        </w:tc>
        <w:tc>
          <w:tcPr>
            <w:tcW w:w="2410" w:type="dxa"/>
            <w:tcBorders>
              <w:bottom w:val="single" w:sz="4" w:space="0" w:color="7F7F7F"/>
            </w:tcBorders>
            <w:shd w:val="clear" w:color="auto" w:fill="auto"/>
          </w:tcPr>
          <w:p w14:paraId="35724BB8"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rPr>
                <w:b/>
                <w:bCs/>
                <w:sz w:val="22"/>
                <w:szCs w:val="22"/>
              </w:rPr>
            </w:pPr>
            <w:r w:rsidRPr="009463FD">
              <w:rPr>
                <w:b/>
                <w:bCs/>
                <w:sz w:val="22"/>
                <w:szCs w:val="22"/>
              </w:rPr>
              <w:t>Concentration of benzyl alcohol in reaction [μM]</w:t>
            </w:r>
          </w:p>
        </w:tc>
        <w:tc>
          <w:tcPr>
            <w:tcW w:w="2381" w:type="dxa"/>
            <w:tcBorders>
              <w:bottom w:val="single" w:sz="4" w:space="0" w:color="7F7F7F"/>
            </w:tcBorders>
            <w:shd w:val="clear" w:color="auto" w:fill="auto"/>
          </w:tcPr>
          <w:p w14:paraId="7CCFAA2E"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rPr>
                <w:b/>
                <w:bCs/>
                <w:sz w:val="22"/>
                <w:szCs w:val="22"/>
              </w:rPr>
            </w:pPr>
            <w:r w:rsidRPr="009463FD">
              <w:rPr>
                <w:b/>
                <w:bCs/>
                <w:sz w:val="22"/>
                <w:szCs w:val="22"/>
              </w:rPr>
              <w:t>Concentration of benzaldehyde in reaction [μM]</w:t>
            </w:r>
          </w:p>
        </w:tc>
      </w:tr>
      <w:tr w:rsidR="00D521C6" w:rsidRPr="009463FD" w14:paraId="6A3FD05E" w14:textId="77777777" w:rsidTr="00E80451">
        <w:trPr>
          <w:trHeight w:val="288"/>
        </w:trPr>
        <w:tc>
          <w:tcPr>
            <w:tcW w:w="1413" w:type="dxa"/>
            <w:tcBorders>
              <w:top w:val="single" w:sz="4" w:space="0" w:color="7F7F7F"/>
              <w:bottom w:val="single" w:sz="4" w:space="0" w:color="7F7F7F"/>
            </w:tcBorders>
            <w:shd w:val="clear" w:color="auto" w:fill="auto"/>
            <w:noWrap/>
            <w:hideMark/>
          </w:tcPr>
          <w:p w14:paraId="0BB3469E"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rPr>
                <w:b/>
                <w:bCs/>
                <w:sz w:val="22"/>
                <w:szCs w:val="22"/>
              </w:rPr>
            </w:pPr>
            <w:r w:rsidRPr="009463FD">
              <w:rPr>
                <w:b/>
                <w:bCs/>
                <w:sz w:val="22"/>
                <w:szCs w:val="22"/>
              </w:rPr>
              <w:t>LOD</w:t>
            </w:r>
          </w:p>
        </w:tc>
        <w:tc>
          <w:tcPr>
            <w:tcW w:w="2410" w:type="dxa"/>
            <w:tcBorders>
              <w:top w:val="single" w:sz="4" w:space="0" w:color="7F7F7F"/>
              <w:bottom w:val="single" w:sz="4" w:space="0" w:color="7F7F7F"/>
            </w:tcBorders>
            <w:shd w:val="clear" w:color="auto" w:fill="auto"/>
            <w:vAlign w:val="center"/>
          </w:tcPr>
          <w:p w14:paraId="77A8C9B3"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jc w:val="right"/>
              <w:rPr>
                <w:sz w:val="22"/>
                <w:szCs w:val="22"/>
              </w:rPr>
            </w:pPr>
            <w:r w:rsidRPr="009463FD">
              <w:rPr>
                <w:sz w:val="22"/>
                <w:szCs w:val="22"/>
              </w:rPr>
              <w:t>4.84</w:t>
            </w:r>
          </w:p>
        </w:tc>
        <w:tc>
          <w:tcPr>
            <w:tcW w:w="2381" w:type="dxa"/>
            <w:tcBorders>
              <w:top w:val="single" w:sz="4" w:space="0" w:color="7F7F7F"/>
              <w:bottom w:val="single" w:sz="4" w:space="0" w:color="7F7F7F"/>
            </w:tcBorders>
            <w:shd w:val="clear" w:color="auto" w:fill="auto"/>
            <w:vAlign w:val="center"/>
          </w:tcPr>
          <w:p w14:paraId="214EE1F9"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jc w:val="right"/>
              <w:rPr>
                <w:sz w:val="22"/>
                <w:szCs w:val="22"/>
              </w:rPr>
            </w:pPr>
            <w:r w:rsidRPr="009463FD">
              <w:rPr>
                <w:sz w:val="22"/>
                <w:szCs w:val="22"/>
              </w:rPr>
              <w:t>4.31</w:t>
            </w:r>
          </w:p>
        </w:tc>
      </w:tr>
      <w:tr w:rsidR="00D521C6" w:rsidRPr="009463FD" w14:paraId="57CE48D5" w14:textId="77777777" w:rsidTr="00E80451">
        <w:trPr>
          <w:trHeight w:val="300"/>
        </w:trPr>
        <w:tc>
          <w:tcPr>
            <w:tcW w:w="1413" w:type="dxa"/>
            <w:shd w:val="clear" w:color="auto" w:fill="auto"/>
            <w:noWrap/>
            <w:hideMark/>
          </w:tcPr>
          <w:p w14:paraId="2D2987DB"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rPr>
                <w:b/>
                <w:bCs/>
                <w:sz w:val="22"/>
                <w:szCs w:val="22"/>
              </w:rPr>
            </w:pPr>
            <w:r w:rsidRPr="009463FD">
              <w:rPr>
                <w:b/>
                <w:bCs/>
                <w:sz w:val="22"/>
                <w:szCs w:val="22"/>
              </w:rPr>
              <w:t>LOQ</w:t>
            </w:r>
          </w:p>
        </w:tc>
        <w:tc>
          <w:tcPr>
            <w:tcW w:w="2410" w:type="dxa"/>
            <w:shd w:val="clear" w:color="auto" w:fill="auto"/>
            <w:vAlign w:val="center"/>
          </w:tcPr>
          <w:p w14:paraId="2D4DB101"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jc w:val="right"/>
              <w:rPr>
                <w:sz w:val="22"/>
                <w:szCs w:val="22"/>
              </w:rPr>
            </w:pPr>
            <w:r w:rsidRPr="009463FD">
              <w:rPr>
                <w:sz w:val="22"/>
                <w:szCs w:val="22"/>
              </w:rPr>
              <w:t>14.65</w:t>
            </w:r>
          </w:p>
        </w:tc>
        <w:tc>
          <w:tcPr>
            <w:tcW w:w="2381" w:type="dxa"/>
            <w:shd w:val="clear" w:color="auto" w:fill="auto"/>
            <w:vAlign w:val="center"/>
          </w:tcPr>
          <w:p w14:paraId="188C420A" w14:textId="77777777" w:rsidR="00D521C6" w:rsidRPr="009463FD" w:rsidRDefault="00D521C6" w:rsidP="00E80451">
            <w:pPr>
              <w:pStyle w:val="TableHead"/>
              <w:pBdr>
                <w:top w:val="none" w:sz="0" w:space="0" w:color="auto"/>
                <w:left w:val="none" w:sz="0" w:space="0" w:color="auto"/>
                <w:bottom w:val="none" w:sz="0" w:space="0" w:color="auto"/>
                <w:right w:val="none" w:sz="0" w:space="0" w:color="auto"/>
              </w:pBdr>
              <w:jc w:val="right"/>
              <w:rPr>
                <w:sz w:val="22"/>
                <w:szCs w:val="22"/>
              </w:rPr>
            </w:pPr>
            <w:r w:rsidRPr="009463FD">
              <w:rPr>
                <w:sz w:val="22"/>
                <w:szCs w:val="22"/>
              </w:rPr>
              <w:t>13.06</w:t>
            </w:r>
          </w:p>
        </w:tc>
      </w:tr>
    </w:tbl>
    <w:p w14:paraId="1FCCECFF" w14:textId="77777777" w:rsidR="00D521C6" w:rsidRPr="009463FD" w:rsidRDefault="00D521C6" w:rsidP="00703782">
      <w:pPr>
        <w:rPr>
          <w:rFonts w:ascii="Arial" w:hAnsi="Arial" w:cs="Arial"/>
          <w:b/>
          <w:bCs/>
          <w:sz w:val="22"/>
          <w:szCs w:val="22"/>
        </w:rPr>
      </w:pPr>
      <w:r w:rsidRPr="009463FD">
        <w:rPr>
          <w:rFonts w:ascii="Arial" w:hAnsi="Arial" w:cs="Arial"/>
          <w:b/>
          <w:bCs/>
          <w:sz w:val="22"/>
          <w:szCs w:val="22"/>
        </w:rPr>
        <w:br w:type="page"/>
      </w:r>
    </w:p>
    <w:tbl>
      <w:tblPr>
        <w:tblW w:w="9790" w:type="dxa"/>
        <w:tblBorders>
          <w:top w:val="single" w:sz="4" w:space="0" w:color="7F7F7F"/>
          <w:bottom w:val="single" w:sz="4" w:space="0" w:color="7F7F7F"/>
        </w:tblBorders>
        <w:tblLook w:val="04A0" w:firstRow="1" w:lastRow="0" w:firstColumn="1" w:lastColumn="0" w:noHBand="0" w:noVBand="1"/>
      </w:tblPr>
      <w:tblGrid>
        <w:gridCol w:w="449"/>
        <w:gridCol w:w="9341"/>
      </w:tblGrid>
      <w:tr w:rsidR="00D521C6" w:rsidRPr="009463FD" w14:paraId="29C4AD16" w14:textId="77777777" w:rsidTr="007A52E4">
        <w:tc>
          <w:tcPr>
            <w:tcW w:w="449" w:type="dxa"/>
            <w:tcBorders>
              <w:bottom w:val="single" w:sz="4" w:space="0" w:color="7F7F7F"/>
            </w:tcBorders>
            <w:shd w:val="clear" w:color="auto" w:fill="auto"/>
          </w:tcPr>
          <w:p w14:paraId="13ACAF68" w14:textId="77777777" w:rsidR="00D521C6" w:rsidRPr="009463FD" w:rsidRDefault="00D521C6" w:rsidP="007A52E4">
            <w:pPr>
              <w:jc w:val="both"/>
              <w:rPr>
                <w:rFonts w:ascii="Arial" w:eastAsia="Calibri" w:hAnsi="Arial" w:cs="Arial"/>
                <w:noProof/>
                <w:sz w:val="22"/>
                <w:szCs w:val="22"/>
              </w:rPr>
            </w:pPr>
            <w:r w:rsidRPr="009463FD">
              <w:rPr>
                <w:rFonts w:ascii="Arial" w:eastAsia="Calibri" w:hAnsi="Arial" w:cs="Arial"/>
                <w:noProof/>
                <w:sz w:val="22"/>
                <w:szCs w:val="22"/>
              </w:rPr>
              <w:lastRenderedPageBreak/>
              <w:t>A)</w:t>
            </w:r>
          </w:p>
        </w:tc>
        <w:tc>
          <w:tcPr>
            <w:tcW w:w="9341" w:type="dxa"/>
            <w:tcBorders>
              <w:bottom w:val="single" w:sz="4" w:space="0" w:color="7F7F7F"/>
            </w:tcBorders>
            <w:shd w:val="clear" w:color="auto" w:fill="auto"/>
          </w:tcPr>
          <w:p w14:paraId="62D1E82B" w14:textId="2A11C439" w:rsidR="00D521C6" w:rsidRPr="009463FD" w:rsidRDefault="006C347D" w:rsidP="007A52E4">
            <w:pPr>
              <w:jc w:val="both"/>
              <w:rPr>
                <w:rFonts w:ascii="Arial" w:eastAsia="Calibri" w:hAnsi="Arial" w:cs="Arial"/>
                <w:b/>
                <w:bCs/>
                <w:color w:val="000000"/>
                <w:sz w:val="22"/>
                <w:szCs w:val="22"/>
                <w:lang w:val="en-GB"/>
              </w:rPr>
            </w:pPr>
            <w:r w:rsidRPr="009463FD">
              <w:rPr>
                <w:rFonts w:ascii="Arial" w:eastAsia="Calibri" w:hAnsi="Arial" w:cs="Arial"/>
                <w:b/>
                <w:bCs/>
                <w:noProof/>
                <w:sz w:val="22"/>
                <w:szCs w:val="22"/>
                <w:lang w:val="pl-PL" w:eastAsia="pl-PL"/>
              </w:rPr>
              <w:drawing>
                <wp:inline distT="0" distB="0" distL="0" distR="0" wp14:anchorId="19E7BF19" wp14:editId="76B57336">
                  <wp:extent cx="4472940" cy="1714500"/>
                  <wp:effectExtent l="0" t="0" r="0" b="0"/>
                  <wp:docPr id="35"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4"/>
                          <pic:cNvPicPr>
                            <a:picLocks noChangeAspect="1" noChangeArrowheads="1"/>
                          </pic:cNvPicPr>
                        </pic:nvPicPr>
                        <pic:blipFill>
                          <a:blip r:embed="rId46">
                            <a:extLst>
                              <a:ext uri="{28A0092B-C50C-407E-A947-70E740481C1C}">
                                <a14:useLocalDpi xmlns:a14="http://schemas.microsoft.com/office/drawing/2010/main" val="0"/>
                              </a:ext>
                            </a:extLst>
                          </a:blip>
                          <a:srcRect r="22252" b="19064"/>
                          <a:stretch>
                            <a:fillRect/>
                          </a:stretch>
                        </pic:blipFill>
                        <pic:spPr bwMode="auto">
                          <a:xfrm>
                            <a:off x="0" y="0"/>
                            <a:ext cx="4472940" cy="1714500"/>
                          </a:xfrm>
                          <a:prstGeom prst="rect">
                            <a:avLst/>
                          </a:prstGeom>
                          <a:noFill/>
                          <a:ln>
                            <a:noFill/>
                          </a:ln>
                        </pic:spPr>
                      </pic:pic>
                    </a:graphicData>
                  </a:graphic>
                </wp:inline>
              </w:drawing>
            </w:r>
          </w:p>
        </w:tc>
      </w:tr>
      <w:tr w:rsidR="00D521C6" w:rsidRPr="009463FD" w14:paraId="346D7254" w14:textId="77777777" w:rsidTr="007A52E4">
        <w:tc>
          <w:tcPr>
            <w:tcW w:w="449" w:type="dxa"/>
            <w:tcBorders>
              <w:top w:val="single" w:sz="4" w:space="0" w:color="7F7F7F"/>
              <w:bottom w:val="single" w:sz="4" w:space="0" w:color="7F7F7F"/>
            </w:tcBorders>
            <w:shd w:val="clear" w:color="auto" w:fill="auto"/>
          </w:tcPr>
          <w:p w14:paraId="7930FB4E" w14:textId="77777777" w:rsidR="00D521C6" w:rsidRPr="009463FD" w:rsidRDefault="00D521C6" w:rsidP="007A52E4">
            <w:pPr>
              <w:jc w:val="both"/>
              <w:rPr>
                <w:rFonts w:ascii="Arial" w:eastAsia="Calibri" w:hAnsi="Arial" w:cs="Arial"/>
                <w:noProof/>
                <w:sz w:val="22"/>
                <w:szCs w:val="22"/>
              </w:rPr>
            </w:pPr>
            <w:r w:rsidRPr="009463FD">
              <w:rPr>
                <w:rFonts w:ascii="Arial" w:eastAsia="Calibri" w:hAnsi="Arial" w:cs="Arial"/>
                <w:noProof/>
                <w:sz w:val="22"/>
                <w:szCs w:val="22"/>
              </w:rPr>
              <w:t>B)</w:t>
            </w:r>
          </w:p>
        </w:tc>
        <w:tc>
          <w:tcPr>
            <w:tcW w:w="9341" w:type="dxa"/>
            <w:tcBorders>
              <w:top w:val="single" w:sz="4" w:space="0" w:color="7F7F7F"/>
              <w:bottom w:val="single" w:sz="4" w:space="0" w:color="7F7F7F"/>
            </w:tcBorders>
            <w:shd w:val="clear" w:color="auto" w:fill="auto"/>
          </w:tcPr>
          <w:p w14:paraId="6725E921" w14:textId="295BA74F" w:rsidR="00D521C6" w:rsidRPr="009463FD" w:rsidRDefault="006C347D" w:rsidP="007A52E4">
            <w:pPr>
              <w:jc w:val="both"/>
              <w:rPr>
                <w:rFonts w:ascii="Arial" w:eastAsia="Calibri" w:hAnsi="Arial" w:cs="Arial"/>
                <w:color w:val="000000"/>
                <w:sz w:val="22"/>
                <w:szCs w:val="22"/>
                <w:lang w:val="en-GB"/>
              </w:rPr>
            </w:pPr>
            <w:r w:rsidRPr="009463FD">
              <w:rPr>
                <w:rFonts w:ascii="Arial" w:eastAsia="Calibri" w:hAnsi="Arial" w:cs="Arial"/>
                <w:noProof/>
                <w:sz w:val="22"/>
                <w:szCs w:val="22"/>
                <w:lang w:val="pl-PL" w:eastAsia="pl-PL"/>
              </w:rPr>
              <w:drawing>
                <wp:inline distT="0" distB="0" distL="0" distR="0" wp14:anchorId="6A9AE7C3" wp14:editId="42A75B05">
                  <wp:extent cx="4450080" cy="1737360"/>
                  <wp:effectExtent l="0" t="0" r="0" b="0"/>
                  <wp:docPr id="36" name="Obraz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6"/>
                          <pic:cNvPicPr>
                            <a:picLocks noChangeAspect="1" noChangeArrowheads="1"/>
                          </pic:cNvPicPr>
                        </pic:nvPicPr>
                        <pic:blipFill>
                          <a:blip r:embed="rId47">
                            <a:extLst>
                              <a:ext uri="{28A0092B-C50C-407E-A947-70E740481C1C}">
                                <a14:useLocalDpi xmlns:a14="http://schemas.microsoft.com/office/drawing/2010/main" val="0"/>
                              </a:ext>
                            </a:extLst>
                          </a:blip>
                          <a:srcRect r="22649" b="17986"/>
                          <a:stretch>
                            <a:fillRect/>
                          </a:stretch>
                        </pic:blipFill>
                        <pic:spPr bwMode="auto">
                          <a:xfrm>
                            <a:off x="0" y="0"/>
                            <a:ext cx="4450080" cy="1737360"/>
                          </a:xfrm>
                          <a:prstGeom prst="rect">
                            <a:avLst/>
                          </a:prstGeom>
                          <a:noFill/>
                          <a:ln>
                            <a:noFill/>
                          </a:ln>
                        </pic:spPr>
                      </pic:pic>
                    </a:graphicData>
                  </a:graphic>
                </wp:inline>
              </w:drawing>
            </w:r>
          </w:p>
        </w:tc>
      </w:tr>
      <w:tr w:rsidR="00D521C6" w:rsidRPr="009463FD" w14:paraId="5F238B27" w14:textId="77777777" w:rsidTr="007A52E4">
        <w:tc>
          <w:tcPr>
            <w:tcW w:w="449" w:type="dxa"/>
            <w:shd w:val="clear" w:color="auto" w:fill="auto"/>
          </w:tcPr>
          <w:p w14:paraId="65C7C419" w14:textId="77777777" w:rsidR="00D521C6" w:rsidRPr="009463FD" w:rsidRDefault="00D521C6" w:rsidP="007A52E4">
            <w:pPr>
              <w:jc w:val="both"/>
              <w:rPr>
                <w:rFonts w:ascii="Arial" w:eastAsia="Calibri" w:hAnsi="Arial" w:cs="Arial"/>
                <w:noProof/>
                <w:sz w:val="22"/>
                <w:szCs w:val="22"/>
              </w:rPr>
            </w:pPr>
            <w:r w:rsidRPr="009463FD">
              <w:rPr>
                <w:rFonts w:ascii="Arial" w:eastAsia="Calibri" w:hAnsi="Arial" w:cs="Arial"/>
                <w:noProof/>
                <w:sz w:val="22"/>
                <w:szCs w:val="22"/>
              </w:rPr>
              <w:t>C)</w:t>
            </w:r>
          </w:p>
        </w:tc>
        <w:tc>
          <w:tcPr>
            <w:tcW w:w="9341" w:type="dxa"/>
            <w:shd w:val="clear" w:color="auto" w:fill="auto"/>
          </w:tcPr>
          <w:p w14:paraId="3BBAED24" w14:textId="77777777" w:rsidR="00D521C6" w:rsidRPr="009463FD" w:rsidRDefault="00D521C6" w:rsidP="007A52E4">
            <w:pPr>
              <w:jc w:val="both"/>
              <w:rPr>
                <w:rFonts w:ascii="Arial" w:eastAsia="Calibri" w:hAnsi="Arial" w:cs="Arial"/>
                <w:noProof/>
                <w:sz w:val="22"/>
                <w:szCs w:val="22"/>
              </w:rPr>
            </w:pPr>
          </w:p>
          <w:p w14:paraId="0D2853CD" w14:textId="1795E2AE" w:rsidR="00D521C6" w:rsidRPr="009463FD" w:rsidRDefault="006C347D" w:rsidP="007A52E4">
            <w:pPr>
              <w:jc w:val="both"/>
              <w:rPr>
                <w:rFonts w:ascii="Arial" w:eastAsia="Calibri" w:hAnsi="Arial" w:cs="Arial"/>
                <w:color w:val="000000"/>
                <w:sz w:val="22"/>
                <w:szCs w:val="22"/>
                <w:lang w:val="en-GB"/>
              </w:rPr>
            </w:pPr>
            <w:r w:rsidRPr="009463FD">
              <w:rPr>
                <w:rFonts w:ascii="Arial" w:eastAsia="Calibri" w:hAnsi="Arial" w:cs="Arial"/>
                <w:noProof/>
                <w:sz w:val="22"/>
                <w:szCs w:val="22"/>
                <w:lang w:val="pl-PL" w:eastAsia="pl-PL"/>
              </w:rPr>
              <w:drawing>
                <wp:inline distT="0" distB="0" distL="0" distR="0" wp14:anchorId="53BA2132" wp14:editId="0F53A963">
                  <wp:extent cx="4274820" cy="1584960"/>
                  <wp:effectExtent l="0" t="0" r="0" b="0"/>
                  <wp:docPr id="3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7"/>
                          <pic:cNvPicPr>
                            <a:picLocks noChangeAspect="1" noChangeArrowheads="1"/>
                          </pic:cNvPicPr>
                        </pic:nvPicPr>
                        <pic:blipFill>
                          <a:blip r:embed="rId48">
                            <a:extLst>
                              <a:ext uri="{28A0092B-C50C-407E-A947-70E740481C1C}">
                                <a14:useLocalDpi xmlns:a14="http://schemas.microsoft.com/office/drawing/2010/main" val="0"/>
                              </a:ext>
                            </a:extLst>
                          </a:blip>
                          <a:srcRect r="20535" b="19785"/>
                          <a:stretch>
                            <a:fillRect/>
                          </a:stretch>
                        </pic:blipFill>
                        <pic:spPr bwMode="auto">
                          <a:xfrm>
                            <a:off x="0" y="0"/>
                            <a:ext cx="4274820" cy="1584960"/>
                          </a:xfrm>
                          <a:prstGeom prst="rect">
                            <a:avLst/>
                          </a:prstGeom>
                          <a:noFill/>
                          <a:ln>
                            <a:noFill/>
                          </a:ln>
                        </pic:spPr>
                      </pic:pic>
                    </a:graphicData>
                  </a:graphic>
                </wp:inline>
              </w:drawing>
            </w:r>
          </w:p>
        </w:tc>
      </w:tr>
      <w:tr w:rsidR="00D521C6" w:rsidRPr="009463FD" w14:paraId="0B0A6D95" w14:textId="77777777" w:rsidTr="007A52E4">
        <w:tc>
          <w:tcPr>
            <w:tcW w:w="449" w:type="dxa"/>
            <w:tcBorders>
              <w:top w:val="single" w:sz="4" w:space="0" w:color="7F7F7F"/>
              <w:bottom w:val="single" w:sz="4" w:space="0" w:color="7F7F7F"/>
            </w:tcBorders>
            <w:shd w:val="clear" w:color="auto" w:fill="auto"/>
          </w:tcPr>
          <w:p w14:paraId="719E5365" w14:textId="77777777" w:rsidR="00D521C6" w:rsidRPr="009463FD" w:rsidRDefault="00D521C6" w:rsidP="007A52E4">
            <w:pPr>
              <w:jc w:val="both"/>
              <w:rPr>
                <w:rFonts w:ascii="Arial" w:eastAsia="Calibri" w:hAnsi="Arial" w:cs="Arial"/>
                <w:noProof/>
                <w:sz w:val="22"/>
                <w:szCs w:val="22"/>
                <w:lang w:eastAsia="pl-PL"/>
              </w:rPr>
            </w:pPr>
            <w:r w:rsidRPr="009463FD">
              <w:rPr>
                <w:rFonts w:ascii="Arial" w:eastAsia="Calibri" w:hAnsi="Arial" w:cs="Arial"/>
                <w:noProof/>
                <w:sz w:val="22"/>
                <w:szCs w:val="22"/>
                <w:lang w:eastAsia="pl-PL"/>
              </w:rPr>
              <w:t>D)</w:t>
            </w:r>
          </w:p>
        </w:tc>
        <w:tc>
          <w:tcPr>
            <w:tcW w:w="9341" w:type="dxa"/>
            <w:tcBorders>
              <w:top w:val="single" w:sz="4" w:space="0" w:color="7F7F7F"/>
              <w:bottom w:val="single" w:sz="4" w:space="0" w:color="7F7F7F"/>
            </w:tcBorders>
            <w:shd w:val="clear" w:color="auto" w:fill="auto"/>
          </w:tcPr>
          <w:p w14:paraId="61F25009" w14:textId="77777777" w:rsidR="00D521C6" w:rsidRPr="009463FD" w:rsidRDefault="00D521C6" w:rsidP="007A52E4">
            <w:pPr>
              <w:jc w:val="both"/>
              <w:rPr>
                <w:rFonts w:ascii="Arial" w:eastAsia="Calibri" w:hAnsi="Arial" w:cs="Arial"/>
                <w:noProof/>
                <w:sz w:val="22"/>
                <w:szCs w:val="22"/>
                <w:lang w:eastAsia="pl-PL"/>
              </w:rPr>
            </w:pPr>
          </w:p>
          <w:p w14:paraId="27F55D56" w14:textId="29BEC80E" w:rsidR="00D521C6" w:rsidRPr="009463FD" w:rsidRDefault="006C347D" w:rsidP="007A52E4">
            <w:pPr>
              <w:jc w:val="both"/>
              <w:rPr>
                <w:rFonts w:ascii="Arial" w:eastAsia="Calibri" w:hAnsi="Arial" w:cs="Arial"/>
                <w:noProof/>
                <w:sz w:val="22"/>
                <w:szCs w:val="22"/>
                <w:lang w:eastAsia="pl-PL"/>
              </w:rPr>
            </w:pPr>
            <w:r w:rsidRPr="009463FD">
              <w:rPr>
                <w:rFonts w:ascii="Arial" w:eastAsia="Calibri" w:hAnsi="Arial" w:cs="Arial"/>
                <w:noProof/>
                <w:sz w:val="22"/>
                <w:szCs w:val="22"/>
                <w:lang w:val="pl-PL" w:eastAsia="pl-PL"/>
              </w:rPr>
              <w:drawing>
                <wp:inline distT="0" distB="0" distL="0" distR="0" wp14:anchorId="26985096" wp14:editId="2ED12D2C">
                  <wp:extent cx="4358640" cy="1623060"/>
                  <wp:effectExtent l="0" t="0" r="0" b="0"/>
                  <wp:docPr id="38" name="Obraz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1"/>
                          <pic:cNvPicPr>
                            <a:picLocks noChangeAspect="1" noChangeArrowheads="1"/>
                          </pic:cNvPicPr>
                        </pic:nvPicPr>
                        <pic:blipFill>
                          <a:blip r:embed="rId49">
                            <a:extLst>
                              <a:ext uri="{28A0092B-C50C-407E-A947-70E740481C1C}">
                                <a14:useLocalDpi xmlns:a14="http://schemas.microsoft.com/office/drawing/2010/main" val="0"/>
                              </a:ext>
                            </a:extLst>
                          </a:blip>
                          <a:srcRect r="20647" b="19785"/>
                          <a:stretch>
                            <a:fillRect/>
                          </a:stretch>
                        </pic:blipFill>
                        <pic:spPr bwMode="auto">
                          <a:xfrm>
                            <a:off x="0" y="0"/>
                            <a:ext cx="4358640" cy="1623060"/>
                          </a:xfrm>
                          <a:prstGeom prst="rect">
                            <a:avLst/>
                          </a:prstGeom>
                          <a:noFill/>
                          <a:ln>
                            <a:noFill/>
                          </a:ln>
                        </pic:spPr>
                      </pic:pic>
                    </a:graphicData>
                  </a:graphic>
                </wp:inline>
              </w:drawing>
            </w:r>
          </w:p>
        </w:tc>
      </w:tr>
    </w:tbl>
    <w:p w14:paraId="2A1AAF98" w14:textId="77777777" w:rsidR="00D521C6" w:rsidRPr="009463FD" w:rsidRDefault="00D521C6" w:rsidP="00250B7F">
      <w:pPr>
        <w:pStyle w:val="Nagwek1"/>
        <w:spacing w:before="360" w:after="120"/>
        <w:jc w:val="both"/>
        <w:rPr>
          <w:rFonts w:cs="Arial"/>
          <w:b w:val="0"/>
          <w:szCs w:val="22"/>
          <w:lang w:val="en-GB"/>
        </w:rPr>
      </w:pPr>
      <w:bookmarkStart w:id="99" w:name="_Toc97660315"/>
      <w:bookmarkStart w:id="100" w:name="_Toc99359330"/>
      <w:bookmarkStart w:id="101" w:name="_Toc99539010"/>
      <w:bookmarkStart w:id="102" w:name="_Toc100137233"/>
      <w:r w:rsidRPr="009463FD">
        <w:rPr>
          <w:bCs/>
          <w:szCs w:val="22"/>
          <w:lang w:val="en-GB"/>
        </w:rPr>
        <w:t>Figure S</w:t>
      </w:r>
      <w:r w:rsidRPr="009463FD">
        <w:rPr>
          <w:rFonts w:cs="Arial"/>
          <w:bCs/>
          <w:szCs w:val="22"/>
          <w:lang w:val="en-GB"/>
        </w:rPr>
        <w:t>15.</w:t>
      </w:r>
      <w:r w:rsidRPr="009463FD">
        <w:rPr>
          <w:rFonts w:cs="Arial"/>
          <w:b w:val="0"/>
          <w:szCs w:val="22"/>
          <w:lang w:val="en-GB"/>
        </w:rPr>
        <w:t xml:space="preserve"> Chromatogram of A) benzyl alcohol (RT:1.9 min) and benzaldehyde (RT: 4.3 min) standards at 210 nm, peak at retention time 0.6 min corresponds to dead time of the system; B) both standards at 250 nm; an example of reaction mixture C) at 210 nm, peak at RT 1.7 min - benzyl alcohol, RT 2.8 min - benzoic acid; D) reaction mixture at 250 nm.</w:t>
      </w:r>
      <w:bookmarkEnd w:id="99"/>
      <w:bookmarkEnd w:id="100"/>
      <w:bookmarkEnd w:id="101"/>
      <w:bookmarkEnd w:id="102"/>
    </w:p>
    <w:p w14:paraId="5CCF121D" w14:textId="77777777" w:rsidR="00D521C6" w:rsidRPr="009463FD" w:rsidRDefault="00D521C6" w:rsidP="00523043">
      <w:pPr>
        <w:pStyle w:val="H2"/>
        <w:rPr>
          <w:sz w:val="22"/>
          <w:szCs w:val="22"/>
        </w:rPr>
      </w:pPr>
      <w:r w:rsidRPr="009463FD">
        <w:rPr>
          <w:rFonts w:eastAsia="Times New Roman" w:cs="Arial"/>
          <w:color w:val="000000"/>
          <w:sz w:val="22"/>
          <w:szCs w:val="22"/>
          <w:lang w:val="en-GB"/>
        </w:rPr>
        <w:br w:type="page"/>
      </w:r>
      <w:bookmarkStart w:id="103" w:name="_Toc97660316"/>
      <w:bookmarkStart w:id="104" w:name="_Toc100137234"/>
      <w:r w:rsidRPr="009463FD">
        <w:rPr>
          <w:sz w:val="22"/>
          <w:szCs w:val="22"/>
        </w:rPr>
        <w:lastRenderedPageBreak/>
        <w:t>HPLC method 3</w:t>
      </w:r>
      <w:bookmarkEnd w:id="103"/>
      <w:bookmarkEnd w:id="104"/>
    </w:p>
    <w:p w14:paraId="0EF6CFB6" w14:textId="1700D3A2" w:rsidR="00D521C6" w:rsidRPr="009463FD" w:rsidRDefault="006C347D" w:rsidP="00703782">
      <w:pPr>
        <w:rPr>
          <w:rFonts w:ascii="Arial" w:hAnsi="Arial" w:cs="Arial"/>
          <w:sz w:val="22"/>
          <w:szCs w:val="22"/>
          <w:lang w:val="en-US"/>
        </w:rPr>
      </w:pPr>
      <w:bookmarkStart w:id="105" w:name="_Toc97655134"/>
      <w:r w:rsidRPr="009463FD">
        <w:rPr>
          <w:rFonts w:ascii="Arial" w:hAnsi="Arial" w:cs="Arial"/>
          <w:noProof/>
          <w:sz w:val="22"/>
          <w:szCs w:val="22"/>
          <w:lang w:val="pl-PL" w:eastAsia="pl-PL"/>
        </w:rPr>
        <w:drawing>
          <wp:inline distT="0" distB="0" distL="0" distR="0" wp14:anchorId="3C5840AA" wp14:editId="5AC858B0">
            <wp:extent cx="3956180" cy="2632551"/>
            <wp:effectExtent l="0" t="0" r="0" b="0"/>
            <wp:docPr id="39"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5"/>
                    <pic:cNvPicPr>
                      <a:picLocks noChangeAspect="1" noChangeArrowheads="1"/>
                    </pic:cNvPicPr>
                  </pic:nvPicPr>
                  <pic:blipFill>
                    <a:blip r:embed="rId50">
                      <a:extLst>
                        <a:ext uri="{28A0092B-C50C-407E-A947-70E740481C1C}">
                          <a14:useLocalDpi xmlns:a14="http://schemas.microsoft.com/office/drawing/2010/main" val="0"/>
                        </a:ext>
                      </a:extLst>
                    </a:blip>
                    <a:srcRect t="12938"/>
                    <a:stretch>
                      <a:fillRect/>
                    </a:stretch>
                  </pic:blipFill>
                  <pic:spPr bwMode="auto">
                    <a:xfrm>
                      <a:off x="0" y="0"/>
                      <a:ext cx="3966010" cy="2639092"/>
                    </a:xfrm>
                    <a:prstGeom prst="rect">
                      <a:avLst/>
                    </a:prstGeom>
                    <a:noFill/>
                    <a:ln>
                      <a:noFill/>
                    </a:ln>
                  </pic:spPr>
                </pic:pic>
              </a:graphicData>
            </a:graphic>
          </wp:inline>
        </w:drawing>
      </w:r>
      <w:bookmarkEnd w:id="105"/>
    </w:p>
    <w:p w14:paraId="2D8B1F2F" w14:textId="77777777" w:rsidR="00D521C6" w:rsidRPr="009463FD" w:rsidRDefault="00D521C6" w:rsidP="00703782">
      <w:pPr>
        <w:pStyle w:val="Nagwek1"/>
        <w:rPr>
          <w:b w:val="0"/>
          <w:szCs w:val="22"/>
          <w:lang w:val="en-GB"/>
        </w:rPr>
      </w:pPr>
      <w:bookmarkStart w:id="106" w:name="_Toc97660317"/>
      <w:bookmarkStart w:id="107" w:name="_Toc99359332"/>
      <w:bookmarkStart w:id="108" w:name="_Toc99539012"/>
      <w:bookmarkStart w:id="109" w:name="_Toc100137235"/>
      <w:r w:rsidRPr="009463FD">
        <w:rPr>
          <w:bCs/>
          <w:szCs w:val="22"/>
          <w:lang w:val="en-GB"/>
        </w:rPr>
        <w:t>Figure S16.</w:t>
      </w:r>
      <w:r w:rsidRPr="009463FD">
        <w:rPr>
          <w:b w:val="0"/>
          <w:szCs w:val="22"/>
          <w:lang w:val="en-GB"/>
        </w:rPr>
        <w:t xml:space="preserve"> Calibration curve for (R)-1-phenylethanol quantitation in HPLC method 3 for DAD signal (210 nm).</w:t>
      </w:r>
      <w:bookmarkEnd w:id="106"/>
      <w:r w:rsidRPr="009463FD">
        <w:rPr>
          <w:b w:val="0"/>
          <w:szCs w:val="22"/>
          <w:lang w:val="en-GB"/>
        </w:rPr>
        <w:t xml:space="preserve"> All points were collected in triplicate.</w:t>
      </w:r>
      <w:bookmarkEnd w:id="107"/>
      <w:bookmarkEnd w:id="108"/>
      <w:bookmarkEnd w:id="109"/>
    </w:p>
    <w:p w14:paraId="26AC3757" w14:textId="3A85DBE6" w:rsidR="00C25144" w:rsidRPr="009463FD" w:rsidRDefault="00D521C6" w:rsidP="00C25144">
      <w:pPr>
        <w:pStyle w:val="H1"/>
        <w:divId w:val="1153256060"/>
        <w:rPr>
          <w:szCs w:val="22"/>
        </w:rPr>
      </w:pPr>
      <w:bookmarkStart w:id="110" w:name="_Toc100137236"/>
      <w:r w:rsidRPr="009463FD">
        <w:rPr>
          <w:szCs w:val="22"/>
        </w:rPr>
        <w:t>References</w:t>
      </w:r>
      <w:bookmarkEnd w:id="110"/>
    </w:p>
    <w:sdt>
      <w:sdtPr>
        <w:rPr>
          <w:rFonts w:ascii="Arial" w:hAnsi="Arial"/>
          <w:b/>
          <w:sz w:val="22"/>
          <w:szCs w:val="22"/>
          <w:lang w:val="en-US"/>
        </w:rPr>
        <w:tag w:val="MENDELEY_BIBLIOGRAPHY"/>
        <w:id w:val="904803239"/>
        <w:placeholder>
          <w:docPart w:val="DefaultPlaceholder_-1854013440"/>
        </w:placeholder>
      </w:sdtPr>
      <w:sdtEndPr>
        <w:rPr>
          <w:b w:val="0"/>
          <w:lang w:val="en-GB"/>
        </w:rPr>
      </w:sdtEndPr>
      <w:sdtContent>
        <w:p w14:paraId="05F26CFB" w14:textId="77777777" w:rsidR="00B355F9" w:rsidRPr="009463FD" w:rsidRDefault="00B355F9">
          <w:pPr>
            <w:autoSpaceDE w:val="0"/>
            <w:autoSpaceDN w:val="0"/>
            <w:ind w:hanging="640"/>
            <w:divId w:val="478310099"/>
            <w:rPr>
              <w:rFonts w:eastAsia="Times New Roman"/>
              <w:sz w:val="22"/>
              <w:szCs w:val="22"/>
            </w:rPr>
          </w:pPr>
          <w:r w:rsidRPr="009463FD">
            <w:rPr>
              <w:rFonts w:eastAsia="Times New Roman"/>
              <w:sz w:val="22"/>
              <w:szCs w:val="22"/>
            </w:rPr>
            <w:t>[1]</w:t>
          </w:r>
          <w:r w:rsidRPr="009463FD">
            <w:rPr>
              <w:rFonts w:eastAsia="Times New Roman"/>
              <w:sz w:val="22"/>
              <w:szCs w:val="22"/>
            </w:rPr>
            <w:tab/>
            <w:t xml:space="preserve">M. E. Kovach, R. W. Phillips, P. H. Elzer, R. M. Roop, K. M. Peterson, </w:t>
          </w:r>
          <w:r w:rsidRPr="009463FD">
            <w:rPr>
              <w:rFonts w:eastAsia="Times New Roman"/>
              <w:i/>
              <w:iCs/>
              <w:sz w:val="22"/>
              <w:szCs w:val="22"/>
            </w:rPr>
            <w:t>Biotechniques</w:t>
          </w:r>
          <w:r w:rsidRPr="009463FD">
            <w:rPr>
              <w:rFonts w:eastAsia="Times New Roman"/>
              <w:sz w:val="22"/>
              <w:szCs w:val="22"/>
            </w:rPr>
            <w:t xml:space="preserve"> </w:t>
          </w:r>
          <w:r w:rsidRPr="009463FD">
            <w:rPr>
              <w:rFonts w:eastAsia="Times New Roman"/>
              <w:b/>
              <w:bCs/>
              <w:sz w:val="22"/>
              <w:szCs w:val="22"/>
            </w:rPr>
            <w:t>1994</w:t>
          </w:r>
          <w:r w:rsidRPr="009463FD">
            <w:rPr>
              <w:rFonts w:eastAsia="Times New Roman"/>
              <w:sz w:val="22"/>
              <w:szCs w:val="22"/>
            </w:rPr>
            <w:t xml:space="preserve">, </w:t>
          </w:r>
          <w:r w:rsidRPr="009463FD">
            <w:rPr>
              <w:rFonts w:eastAsia="Times New Roman"/>
              <w:i/>
              <w:iCs/>
              <w:sz w:val="22"/>
              <w:szCs w:val="22"/>
            </w:rPr>
            <w:t>16</w:t>
          </w:r>
          <w:r w:rsidRPr="009463FD">
            <w:rPr>
              <w:rFonts w:eastAsia="Times New Roman"/>
              <w:sz w:val="22"/>
              <w:szCs w:val="22"/>
            </w:rPr>
            <w:t>, 800–2.</w:t>
          </w:r>
        </w:p>
        <w:p w14:paraId="404B9653" w14:textId="77777777" w:rsidR="00B355F9" w:rsidRPr="009463FD" w:rsidRDefault="00B355F9">
          <w:pPr>
            <w:autoSpaceDE w:val="0"/>
            <w:autoSpaceDN w:val="0"/>
            <w:ind w:hanging="640"/>
            <w:divId w:val="1142426628"/>
            <w:rPr>
              <w:rFonts w:eastAsia="Times New Roman"/>
              <w:sz w:val="22"/>
              <w:szCs w:val="22"/>
            </w:rPr>
          </w:pPr>
          <w:r w:rsidRPr="009463FD">
            <w:rPr>
              <w:rFonts w:eastAsia="Times New Roman"/>
              <w:sz w:val="22"/>
              <w:szCs w:val="22"/>
            </w:rPr>
            <w:t>[2]</w:t>
          </w:r>
          <w:r w:rsidRPr="009463FD">
            <w:rPr>
              <w:rFonts w:eastAsia="Times New Roman"/>
              <w:sz w:val="22"/>
              <w:szCs w:val="22"/>
            </w:rPr>
            <w:tab/>
            <w:t xml:space="preserve">I. Salii, M. Szaleniec, A. A. Zein, D. Seyhan, A. Sekuła, K. Schühle, I. Kaplieva-Dudek, U. Linne, R. U. Meckenstock, J. Heider, </w:t>
          </w:r>
          <w:r w:rsidRPr="009463FD">
            <w:rPr>
              <w:rFonts w:eastAsia="Times New Roman"/>
              <w:i/>
              <w:iCs/>
              <w:sz w:val="22"/>
              <w:szCs w:val="22"/>
            </w:rPr>
            <w:t>ACS Catalysis</w:t>
          </w:r>
          <w:r w:rsidRPr="009463FD">
            <w:rPr>
              <w:rFonts w:eastAsia="Times New Roman"/>
              <w:sz w:val="22"/>
              <w:szCs w:val="22"/>
            </w:rPr>
            <w:t xml:space="preserve"> </w:t>
          </w:r>
          <w:r w:rsidRPr="009463FD">
            <w:rPr>
              <w:rFonts w:eastAsia="Times New Roman"/>
              <w:b/>
              <w:bCs/>
              <w:sz w:val="22"/>
              <w:szCs w:val="22"/>
            </w:rPr>
            <w:t>2021</w:t>
          </w:r>
          <w:r w:rsidRPr="009463FD">
            <w:rPr>
              <w:rFonts w:eastAsia="Times New Roman"/>
              <w:sz w:val="22"/>
              <w:szCs w:val="22"/>
            </w:rPr>
            <w:t xml:space="preserve">, </w:t>
          </w:r>
          <w:r w:rsidRPr="009463FD">
            <w:rPr>
              <w:rFonts w:eastAsia="Times New Roman"/>
              <w:i/>
              <w:iCs/>
              <w:sz w:val="22"/>
              <w:szCs w:val="22"/>
            </w:rPr>
            <w:t>11</w:t>
          </w:r>
          <w:r w:rsidRPr="009463FD">
            <w:rPr>
              <w:rFonts w:eastAsia="Times New Roman"/>
              <w:sz w:val="22"/>
              <w:szCs w:val="22"/>
            </w:rPr>
            <w:t>, 3361–3370.</w:t>
          </w:r>
        </w:p>
        <w:p w14:paraId="2ED2D062" w14:textId="77777777" w:rsidR="00B355F9" w:rsidRPr="009463FD" w:rsidRDefault="00B355F9">
          <w:pPr>
            <w:autoSpaceDE w:val="0"/>
            <w:autoSpaceDN w:val="0"/>
            <w:ind w:hanging="640"/>
            <w:divId w:val="2046053256"/>
            <w:rPr>
              <w:rFonts w:eastAsia="Times New Roman"/>
              <w:sz w:val="22"/>
              <w:szCs w:val="22"/>
            </w:rPr>
          </w:pPr>
          <w:r w:rsidRPr="009463FD">
            <w:rPr>
              <w:rFonts w:eastAsia="Times New Roman"/>
              <w:sz w:val="22"/>
              <w:szCs w:val="22"/>
            </w:rPr>
            <w:t>[3]</w:t>
          </w:r>
          <w:r w:rsidRPr="009463FD">
            <w:rPr>
              <w:rFonts w:eastAsia="Times New Roman"/>
              <w:sz w:val="22"/>
              <w:szCs w:val="22"/>
            </w:rPr>
            <w:tab/>
            <w:t xml:space="preserve">C. Dehio, M. Meyer, </w:t>
          </w:r>
          <w:r w:rsidRPr="009463FD">
            <w:rPr>
              <w:rFonts w:eastAsia="Times New Roman"/>
              <w:i/>
              <w:iCs/>
              <w:sz w:val="22"/>
              <w:szCs w:val="22"/>
            </w:rPr>
            <w:t>Journal of Bacteriology</w:t>
          </w:r>
          <w:r w:rsidRPr="009463FD">
            <w:rPr>
              <w:rFonts w:eastAsia="Times New Roman"/>
              <w:sz w:val="22"/>
              <w:szCs w:val="22"/>
            </w:rPr>
            <w:t xml:space="preserve"> </w:t>
          </w:r>
          <w:r w:rsidRPr="009463FD">
            <w:rPr>
              <w:rFonts w:eastAsia="Times New Roman"/>
              <w:b/>
              <w:bCs/>
              <w:sz w:val="22"/>
              <w:szCs w:val="22"/>
            </w:rPr>
            <w:t>1997</w:t>
          </w:r>
          <w:r w:rsidRPr="009463FD">
            <w:rPr>
              <w:rFonts w:eastAsia="Times New Roman"/>
              <w:sz w:val="22"/>
              <w:szCs w:val="22"/>
            </w:rPr>
            <w:t xml:space="preserve">, </w:t>
          </w:r>
          <w:r w:rsidRPr="009463FD">
            <w:rPr>
              <w:rFonts w:eastAsia="Times New Roman"/>
              <w:i/>
              <w:iCs/>
              <w:sz w:val="22"/>
              <w:szCs w:val="22"/>
            </w:rPr>
            <w:t>179</w:t>
          </w:r>
          <w:r w:rsidRPr="009463FD">
            <w:rPr>
              <w:rFonts w:eastAsia="Times New Roman"/>
              <w:sz w:val="22"/>
              <w:szCs w:val="22"/>
            </w:rPr>
            <w:t>, 538–540.</w:t>
          </w:r>
        </w:p>
        <w:p w14:paraId="68911E75" w14:textId="77777777" w:rsidR="00B355F9" w:rsidRPr="009463FD" w:rsidRDefault="00B355F9">
          <w:pPr>
            <w:autoSpaceDE w:val="0"/>
            <w:autoSpaceDN w:val="0"/>
            <w:ind w:hanging="640"/>
            <w:divId w:val="1307248274"/>
            <w:rPr>
              <w:rFonts w:eastAsia="Times New Roman"/>
              <w:sz w:val="22"/>
              <w:szCs w:val="22"/>
            </w:rPr>
          </w:pPr>
          <w:r w:rsidRPr="009463FD">
            <w:rPr>
              <w:rFonts w:eastAsia="Times New Roman"/>
              <w:sz w:val="22"/>
              <w:szCs w:val="22"/>
            </w:rPr>
            <w:t>[4]</w:t>
          </w:r>
          <w:r w:rsidRPr="009463FD">
            <w:rPr>
              <w:rFonts w:eastAsia="Times New Roman"/>
              <w:sz w:val="22"/>
              <w:szCs w:val="22"/>
            </w:rPr>
            <w:tab/>
            <w:t xml:space="preserve">R. Rabus, M. Kube, J. Heider, A. Beck, K. Heitmann, F. Widdel, R. Reinhardt, </w:t>
          </w:r>
          <w:r w:rsidRPr="009463FD">
            <w:rPr>
              <w:rFonts w:eastAsia="Times New Roman"/>
              <w:i/>
              <w:iCs/>
              <w:sz w:val="22"/>
              <w:szCs w:val="22"/>
            </w:rPr>
            <w:t>Archives of Microbiology</w:t>
          </w:r>
          <w:r w:rsidRPr="009463FD">
            <w:rPr>
              <w:rFonts w:eastAsia="Times New Roman"/>
              <w:sz w:val="22"/>
              <w:szCs w:val="22"/>
            </w:rPr>
            <w:t xml:space="preserve"> </w:t>
          </w:r>
          <w:r w:rsidRPr="009463FD">
            <w:rPr>
              <w:rFonts w:eastAsia="Times New Roman"/>
              <w:b/>
              <w:bCs/>
              <w:sz w:val="22"/>
              <w:szCs w:val="22"/>
            </w:rPr>
            <w:t>2005</w:t>
          </w:r>
          <w:r w:rsidRPr="009463FD">
            <w:rPr>
              <w:rFonts w:eastAsia="Times New Roman"/>
              <w:sz w:val="22"/>
              <w:szCs w:val="22"/>
            </w:rPr>
            <w:t xml:space="preserve">, </w:t>
          </w:r>
          <w:r w:rsidRPr="009463FD">
            <w:rPr>
              <w:rFonts w:eastAsia="Times New Roman"/>
              <w:i/>
              <w:iCs/>
              <w:sz w:val="22"/>
              <w:szCs w:val="22"/>
            </w:rPr>
            <w:t>183</w:t>
          </w:r>
          <w:r w:rsidRPr="009463FD">
            <w:rPr>
              <w:rFonts w:eastAsia="Times New Roman"/>
              <w:sz w:val="22"/>
              <w:szCs w:val="22"/>
            </w:rPr>
            <w:t>, 27–36.</w:t>
          </w:r>
        </w:p>
        <w:p w14:paraId="224A6D0F" w14:textId="77777777" w:rsidR="00B355F9" w:rsidRPr="009463FD" w:rsidRDefault="00B355F9">
          <w:pPr>
            <w:autoSpaceDE w:val="0"/>
            <w:autoSpaceDN w:val="0"/>
            <w:ind w:hanging="640"/>
            <w:divId w:val="157774701"/>
            <w:rPr>
              <w:rFonts w:eastAsia="Times New Roman"/>
              <w:sz w:val="22"/>
              <w:szCs w:val="22"/>
            </w:rPr>
          </w:pPr>
          <w:r w:rsidRPr="009463FD">
            <w:rPr>
              <w:rFonts w:eastAsia="Times New Roman"/>
              <w:sz w:val="22"/>
              <w:szCs w:val="22"/>
            </w:rPr>
            <w:t>[5]</w:t>
          </w:r>
          <w:r w:rsidRPr="009463FD">
            <w:rPr>
              <w:rFonts w:eastAsia="Times New Roman"/>
              <w:sz w:val="22"/>
              <w:szCs w:val="22"/>
            </w:rPr>
            <w:tab/>
            <w:t xml:space="preserve">K. Schühle, J. Nies, J. Heider, </w:t>
          </w:r>
          <w:r w:rsidRPr="009463FD">
            <w:rPr>
              <w:rFonts w:eastAsia="Times New Roman"/>
              <w:i/>
              <w:iCs/>
              <w:sz w:val="22"/>
              <w:szCs w:val="22"/>
            </w:rPr>
            <w:t>Environmental Microbiology</w:t>
          </w:r>
          <w:r w:rsidRPr="009463FD">
            <w:rPr>
              <w:rFonts w:eastAsia="Times New Roman"/>
              <w:sz w:val="22"/>
              <w:szCs w:val="22"/>
            </w:rPr>
            <w:t xml:space="preserve"> </w:t>
          </w:r>
          <w:r w:rsidRPr="009463FD">
            <w:rPr>
              <w:rFonts w:eastAsia="Times New Roman"/>
              <w:b/>
              <w:bCs/>
              <w:sz w:val="22"/>
              <w:szCs w:val="22"/>
            </w:rPr>
            <w:t>2016</w:t>
          </w:r>
          <w:r w:rsidRPr="009463FD">
            <w:rPr>
              <w:rFonts w:eastAsia="Times New Roman"/>
              <w:sz w:val="22"/>
              <w:szCs w:val="22"/>
            </w:rPr>
            <w:t xml:space="preserve">, </w:t>
          </w:r>
          <w:r w:rsidRPr="009463FD">
            <w:rPr>
              <w:rFonts w:eastAsia="Times New Roman"/>
              <w:i/>
              <w:iCs/>
              <w:sz w:val="22"/>
              <w:szCs w:val="22"/>
            </w:rPr>
            <w:t>18</w:t>
          </w:r>
          <w:r w:rsidRPr="009463FD">
            <w:rPr>
              <w:rFonts w:eastAsia="Times New Roman"/>
              <w:sz w:val="22"/>
              <w:szCs w:val="22"/>
            </w:rPr>
            <w:t>, 3120–3132.</w:t>
          </w:r>
        </w:p>
        <w:p w14:paraId="1C46AA46" w14:textId="77777777" w:rsidR="00B355F9" w:rsidRPr="009463FD" w:rsidRDefault="00B355F9">
          <w:pPr>
            <w:autoSpaceDE w:val="0"/>
            <w:autoSpaceDN w:val="0"/>
            <w:ind w:hanging="640"/>
            <w:divId w:val="1013342096"/>
            <w:rPr>
              <w:rFonts w:eastAsia="Times New Roman"/>
              <w:sz w:val="22"/>
              <w:szCs w:val="22"/>
            </w:rPr>
          </w:pPr>
          <w:r w:rsidRPr="009463FD">
            <w:rPr>
              <w:rFonts w:eastAsia="Times New Roman"/>
              <w:sz w:val="22"/>
              <w:szCs w:val="22"/>
            </w:rPr>
            <w:t>[6]</w:t>
          </w:r>
          <w:r w:rsidRPr="009463FD">
            <w:rPr>
              <w:rFonts w:eastAsia="Times New Roman"/>
              <w:sz w:val="22"/>
              <w:szCs w:val="22"/>
            </w:rPr>
            <w:tab/>
            <w:t>J. A. Dean, Ed</w:t>
          </w:r>
          <w:proofErr w:type="gramStart"/>
          <w:r w:rsidRPr="009463FD">
            <w:rPr>
              <w:rFonts w:eastAsia="Times New Roman"/>
              <w:sz w:val="22"/>
              <w:szCs w:val="22"/>
            </w:rPr>
            <w:t>. ,</w:t>
          </w:r>
          <w:proofErr w:type="gramEnd"/>
          <w:r w:rsidRPr="009463FD">
            <w:rPr>
              <w:rFonts w:eastAsia="Times New Roman"/>
              <w:sz w:val="22"/>
              <w:szCs w:val="22"/>
            </w:rPr>
            <w:t xml:space="preserve"> </w:t>
          </w:r>
          <w:r w:rsidRPr="009463FD">
            <w:rPr>
              <w:rFonts w:eastAsia="Times New Roman"/>
              <w:i/>
              <w:iCs/>
              <w:sz w:val="22"/>
              <w:szCs w:val="22"/>
            </w:rPr>
            <w:t>Lange’s Handbook of Chemistry</w:t>
          </w:r>
          <w:r w:rsidRPr="009463FD">
            <w:rPr>
              <w:rFonts w:eastAsia="Times New Roman"/>
              <w:sz w:val="22"/>
              <w:szCs w:val="22"/>
            </w:rPr>
            <w:t xml:space="preserve">, McGraw‐Hill Inc., New York, </w:t>
          </w:r>
          <w:r w:rsidRPr="009463FD">
            <w:rPr>
              <w:rFonts w:eastAsia="Times New Roman"/>
              <w:b/>
              <w:bCs/>
              <w:sz w:val="22"/>
              <w:szCs w:val="22"/>
            </w:rPr>
            <w:t>1979</w:t>
          </w:r>
          <w:r w:rsidRPr="009463FD">
            <w:rPr>
              <w:rFonts w:eastAsia="Times New Roman"/>
              <w:sz w:val="22"/>
              <w:szCs w:val="22"/>
            </w:rPr>
            <w:t>.</w:t>
          </w:r>
        </w:p>
        <w:p w14:paraId="350BD566" w14:textId="5DFF0064" w:rsidR="00420BF8" w:rsidRPr="009463FD" w:rsidRDefault="00B355F9" w:rsidP="007C37BD">
          <w:pPr>
            <w:pStyle w:val="References"/>
            <w:divId w:val="831218291"/>
            <w:rPr>
              <w:sz w:val="22"/>
              <w:szCs w:val="22"/>
            </w:rPr>
          </w:pPr>
          <w:r w:rsidRPr="009463FD">
            <w:rPr>
              <w:rFonts w:eastAsia="Times New Roman"/>
              <w:sz w:val="22"/>
              <w:szCs w:val="22"/>
            </w:rPr>
            <w:t> </w:t>
          </w:r>
        </w:p>
      </w:sdtContent>
    </w:sdt>
    <w:p w14:paraId="5C61F155" w14:textId="7E8AF024" w:rsidR="00D521C6" w:rsidRPr="009463FD" w:rsidRDefault="00D521C6" w:rsidP="007C37BD">
      <w:pPr>
        <w:pStyle w:val="References"/>
        <w:divId w:val="1102337671"/>
        <w:rPr>
          <w:rFonts w:cs="Arial"/>
          <w:sz w:val="22"/>
          <w:szCs w:val="22"/>
        </w:rPr>
      </w:pPr>
    </w:p>
    <w:p w14:paraId="347424D8" w14:textId="77777777" w:rsidR="00D521C6" w:rsidRPr="009463FD" w:rsidRDefault="00D521C6" w:rsidP="00AA79D2">
      <w:pPr>
        <w:pStyle w:val="Nagwek1"/>
        <w:rPr>
          <w:szCs w:val="22"/>
        </w:rPr>
      </w:pPr>
      <w:bookmarkStart w:id="111" w:name="_Toc100137237"/>
      <w:r w:rsidRPr="009463FD">
        <w:rPr>
          <w:szCs w:val="22"/>
        </w:rPr>
        <w:t>Author Contributions</w:t>
      </w:r>
      <w:bookmarkEnd w:id="111"/>
    </w:p>
    <w:p w14:paraId="66B63993" w14:textId="77777777" w:rsidR="00D521C6" w:rsidRPr="009463FD" w:rsidRDefault="00D521C6" w:rsidP="001578C3">
      <w:pPr>
        <w:rPr>
          <w:rFonts w:ascii="Arial" w:hAnsi="Arial" w:cs="Arial"/>
          <w:b/>
          <w:color w:val="000000"/>
          <w:sz w:val="22"/>
          <w:szCs w:val="22"/>
        </w:rPr>
      </w:pPr>
      <w:r w:rsidRPr="009463FD">
        <w:rPr>
          <w:rFonts w:ascii="Arial" w:hAnsi="Arial" w:cs="Arial"/>
          <w:sz w:val="22"/>
          <w:szCs w:val="22"/>
          <w:lang w:val="en-US"/>
        </w:rPr>
        <w:t>A.W. did</w:t>
      </w:r>
      <w:r w:rsidRPr="009463FD">
        <w:rPr>
          <w:rFonts w:ascii="Arial" w:hAnsi="Arial" w:cs="Arial"/>
          <w:color w:val="242424"/>
          <w:sz w:val="22"/>
          <w:szCs w:val="22"/>
          <w:shd w:val="clear" w:color="auto" w:fill="FFFFFF"/>
          <w:lang w:val="en-US"/>
        </w:rPr>
        <w:t xml:space="preserve"> </w:t>
      </w:r>
      <w:r w:rsidRPr="009463FD">
        <w:rPr>
          <w:rFonts w:ascii="Arial" w:hAnsi="Arial" w:cs="Arial"/>
          <w:sz w:val="22"/>
          <w:szCs w:val="22"/>
          <w:lang w:val="en-US"/>
        </w:rPr>
        <w:t xml:space="preserve">biochemical assays, kinetics experiments, cascades, deuteration, screened substrate screening, biotech application, developed HPLC and LC-MS/MS methods and conducted analytics, wrote and edited manuscript and SI, provided funding; D. H. developed AOR expression system, did biochemical assays and activity staining with AOR; Y.G. developed recombinant BaDH production and did biochemical assays; J. K-C. did GC-MS and wrote method description, A. S. did ICP-MS elemental analysis, J. H. supervised the work of A.W., D.H., Y.G, designed experiments, analysed data, wrote and edited manuscript and provided funding; M. S. – supervised the work of A. W. and J. K-C, designed experiments, analysed data, wrote and edited manuscripts, prepared the figures. </w:t>
      </w:r>
      <w:r w:rsidRPr="009463FD">
        <w:rPr>
          <w:rFonts w:ascii="Arial" w:hAnsi="Arial" w:cs="Arial"/>
          <w:sz w:val="22"/>
          <w:szCs w:val="22"/>
        </w:rPr>
        <w:t>All authors revised the manuscript.</w:t>
      </w:r>
    </w:p>
    <w:p w14:paraId="77CBA4B3" w14:textId="2C175082" w:rsidR="00D521C6" w:rsidRPr="009463FD" w:rsidRDefault="00D521C6" w:rsidP="001578C3">
      <w:pPr>
        <w:spacing w:before="360"/>
        <w:rPr>
          <w:rStyle w:val="Comment"/>
          <w:sz w:val="22"/>
          <w:szCs w:val="22"/>
          <w:lang w:val="en-US"/>
        </w:rPr>
      </w:pPr>
    </w:p>
    <w:sectPr w:rsidR="00D521C6" w:rsidRPr="009463FD" w:rsidSect="004E0056">
      <w:headerReference w:type="default" r:id="rId51"/>
      <w:footerReference w:type="default" r:id="rId52"/>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36789" w14:textId="77777777" w:rsidR="00193934" w:rsidRDefault="00193934">
      <w:r>
        <w:separator/>
      </w:r>
    </w:p>
    <w:p w14:paraId="1517ED94" w14:textId="77777777" w:rsidR="00193934" w:rsidRDefault="00193934"/>
  </w:endnote>
  <w:endnote w:type="continuationSeparator" w:id="0">
    <w:p w14:paraId="35003F1F" w14:textId="77777777" w:rsidR="00193934" w:rsidRDefault="00193934">
      <w:r>
        <w:continuationSeparator/>
      </w:r>
    </w:p>
    <w:p w14:paraId="65825DC1" w14:textId="77777777" w:rsidR="00193934" w:rsidRDefault="001939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Noto Sans Symbol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5B16B" w14:textId="21A7C44C" w:rsidR="00EF2EE1" w:rsidRDefault="00EF2EE1">
    <w:pPr>
      <w:pStyle w:val="Stopka"/>
      <w:jc w:val="center"/>
    </w:pPr>
    <w:r>
      <w:fldChar w:fldCharType="begin"/>
    </w:r>
    <w:r>
      <w:instrText xml:space="preserve"> PAGE   \* MERGEFORMAT </w:instrText>
    </w:r>
    <w:r>
      <w:fldChar w:fldCharType="separate"/>
    </w:r>
    <w:r w:rsidR="00653997">
      <w:rPr>
        <w:noProof/>
      </w:rPr>
      <w:t>3</w:t>
    </w:r>
    <w:r>
      <w:rPr>
        <w:noProof/>
      </w:rPr>
      <w:fldChar w:fldCharType="end"/>
    </w:r>
  </w:p>
  <w:p w14:paraId="3BB455A0" w14:textId="77777777" w:rsidR="00EF2EE1" w:rsidRPr="00205632" w:rsidRDefault="00EF2EE1" w:rsidP="000C457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4A53F" w14:textId="30639088" w:rsidR="00EF2EE1" w:rsidRDefault="00EF2EE1">
    <w:pPr>
      <w:pStyle w:val="Stopka"/>
      <w:jc w:val="center"/>
    </w:pPr>
    <w:r>
      <w:fldChar w:fldCharType="begin"/>
    </w:r>
    <w:r>
      <w:instrText xml:space="preserve"> PAGE   \* MERGEFORMAT </w:instrText>
    </w:r>
    <w:r>
      <w:fldChar w:fldCharType="separate"/>
    </w:r>
    <w:r w:rsidR="00653997">
      <w:rPr>
        <w:noProof/>
      </w:rPr>
      <w:t>4</w:t>
    </w:r>
    <w:r>
      <w:rPr>
        <w:noProof/>
      </w:rPr>
      <w:fldChar w:fldCharType="end"/>
    </w:r>
  </w:p>
  <w:p w14:paraId="5DB444A4" w14:textId="77777777" w:rsidR="00EF2EE1" w:rsidRPr="00205632" w:rsidRDefault="00EF2EE1" w:rsidP="000C457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179D1" w14:textId="77777777" w:rsidR="00193934" w:rsidRDefault="00193934">
      <w:r>
        <w:separator/>
      </w:r>
    </w:p>
    <w:p w14:paraId="6C4B0364" w14:textId="77777777" w:rsidR="00193934" w:rsidRDefault="00193934"/>
  </w:footnote>
  <w:footnote w:type="continuationSeparator" w:id="0">
    <w:p w14:paraId="3E6BD5C6" w14:textId="77777777" w:rsidR="00193934" w:rsidRDefault="00193934">
      <w:r>
        <w:continuationSeparator/>
      </w:r>
    </w:p>
    <w:p w14:paraId="49F4EFAF" w14:textId="77777777" w:rsidR="00193934" w:rsidRDefault="001939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11E87" w14:textId="3100FF2C" w:rsidR="00EF2EE1" w:rsidRPr="00971FC5" w:rsidRDefault="00EF2EE1" w:rsidP="00EF2EE1">
    <w:pPr>
      <w:pStyle w:val="H3"/>
    </w:pPr>
    <w:r>
      <w:t>SUPPORTING INFORMATION</w:t>
    </w:r>
    <w:r w:rsidRPr="00971FC5">
      <w:tab/>
    </w:r>
    <w:r w:rsidRPr="00971FC5">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C9084" w14:textId="7A08DAEF" w:rsidR="00EF2EE1" w:rsidRPr="00971FC5" w:rsidRDefault="00EF2EE1" w:rsidP="00EF2EE1">
    <w:pPr>
      <w:pStyle w:val="H3"/>
    </w:pPr>
    <w:r w:rsidRPr="00EF2EE1">
      <w:rPr>
        <w:color w:val="A6A6A6" w:themeColor="background1" w:themeShade="A6"/>
      </w:rPr>
      <w:t>SUPPORTING INFORMATION</w:t>
    </w:r>
    <w:r w:rsidRPr="00971FC5">
      <w:tab/>
    </w:r>
    <w:r w:rsidRPr="00971FC5">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3" type="#_x0000_t75" style="width:17.9pt;height:15.4pt" o:bullet="t">
        <v:imagedata r:id="rId1" o:title=""/>
      </v:shape>
    </w:pict>
  </w:numPicBullet>
  <w:abstractNum w:abstractNumId="0" w15:restartNumberingAfterBreak="0">
    <w:nsid w:val="149D00FE"/>
    <w:multiLevelType w:val="hybridMultilevel"/>
    <w:tmpl w:val="7B76C43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5B5F8F"/>
    <w:multiLevelType w:val="hybridMultilevel"/>
    <w:tmpl w:val="80802D56"/>
    <w:lvl w:ilvl="0" w:tplc="2720756C">
      <w:start w:val="1"/>
      <w:numFmt w:val="decimal"/>
      <w:lvlText w:val="%1."/>
      <w:lvlJc w:val="left"/>
      <w:pPr>
        <w:ind w:left="720" w:hanging="360"/>
      </w:pPr>
      <w:rPr>
        <w:b/>
        <w:bCs/>
      </w:rPr>
    </w:lvl>
    <w:lvl w:ilvl="1" w:tplc="A936F08C">
      <w:start w:val="1"/>
      <w:numFmt w:val="lowerLetter"/>
      <w:lvlText w:val="%2."/>
      <w:lvlJc w:val="left"/>
      <w:pPr>
        <w:ind w:left="1440" w:hanging="360"/>
      </w:pPr>
      <w:rPr>
        <w:b/>
        <w:bCs/>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1861385"/>
    <w:multiLevelType w:val="hybridMultilevel"/>
    <w:tmpl w:val="CE144C10"/>
    <w:lvl w:ilvl="0" w:tplc="88CC9F88">
      <w:start w:val="1"/>
      <w:numFmt w:val="upperLetter"/>
      <w:lvlText w:val="%1)"/>
      <w:lvlJc w:val="left"/>
      <w:pPr>
        <w:ind w:left="644" w:hanging="360"/>
      </w:pPr>
      <w:rPr>
        <w:rFonts w:hint="default"/>
        <w:sz w:val="20"/>
        <w:szCs w:val="2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64F43D94"/>
    <w:multiLevelType w:val="hybridMultilevel"/>
    <w:tmpl w:val="F38CCC0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3776B4B"/>
    <w:multiLevelType w:val="hybridMultilevel"/>
    <w:tmpl w:val="DCA063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8470568"/>
    <w:multiLevelType w:val="hybridMultilevel"/>
    <w:tmpl w:val="7326EA08"/>
    <w:lvl w:ilvl="0" w:tplc="E1D8C342">
      <w:start w:val="1"/>
      <w:numFmt w:val="upperLetter"/>
      <w:lvlText w:val="%1)"/>
      <w:lvlJc w:val="left"/>
      <w:pPr>
        <w:ind w:left="720" w:hanging="360"/>
      </w:pPr>
      <w:rPr>
        <w:rFonts w:hint="default"/>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B2E6960"/>
    <w:multiLevelType w:val="hybridMultilevel"/>
    <w:tmpl w:val="B2D29BDE"/>
    <w:lvl w:ilvl="0" w:tplc="2720756C">
      <w:start w:val="1"/>
      <w:numFmt w:val="decimal"/>
      <w:lvlText w:val="%1."/>
      <w:lvlJc w:val="left"/>
      <w:pPr>
        <w:ind w:left="720" w:hanging="360"/>
      </w:pPr>
      <w:rPr>
        <w:b/>
        <w:bCs/>
      </w:rPr>
    </w:lvl>
    <w:lvl w:ilvl="1" w:tplc="227C474C">
      <w:start w:val="1"/>
      <w:numFmt w:val="lowerLetter"/>
      <w:lvlText w:val="%2."/>
      <w:lvlJc w:val="left"/>
      <w:pPr>
        <w:ind w:left="1440" w:hanging="360"/>
      </w:pPr>
      <w:rPr>
        <w:b/>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BED0E1D"/>
    <w:multiLevelType w:val="multilevel"/>
    <w:tmpl w:val="451CB7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0"/>
  </w:num>
  <w:num w:numId="3">
    <w:abstractNumId w:val="8"/>
  </w:num>
  <w:num w:numId="4">
    <w:abstractNumId w:val="2"/>
  </w:num>
  <w:num w:numId="5">
    <w:abstractNumId w:val="4"/>
  </w:num>
  <w:num w:numId="6">
    <w:abstractNumId w:val="6"/>
  </w:num>
  <w:num w:numId="7">
    <w:abstractNumId w:val="3"/>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50">
      <o:colormru v:ext="edit" colors="#eaeaea"/>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MLQwNTA1tzSyMDZX0lEKTi0uzszPAykwrgUA2lOaJywAAAA="/>
  </w:docVars>
  <w:rsids>
    <w:rsidRoot w:val="00DE6CD5"/>
    <w:rsid w:val="0000159A"/>
    <w:rsid w:val="0000214A"/>
    <w:rsid w:val="00002DBC"/>
    <w:rsid w:val="00003927"/>
    <w:rsid w:val="0000457A"/>
    <w:rsid w:val="00010410"/>
    <w:rsid w:val="000118A8"/>
    <w:rsid w:val="00011D51"/>
    <w:rsid w:val="00012E7F"/>
    <w:rsid w:val="00013DD7"/>
    <w:rsid w:val="00022DB4"/>
    <w:rsid w:val="00024418"/>
    <w:rsid w:val="00027F3A"/>
    <w:rsid w:val="000323DA"/>
    <w:rsid w:val="00033C26"/>
    <w:rsid w:val="00033D1A"/>
    <w:rsid w:val="00033F43"/>
    <w:rsid w:val="00036490"/>
    <w:rsid w:val="0004091A"/>
    <w:rsid w:val="0004118D"/>
    <w:rsid w:val="00042BF0"/>
    <w:rsid w:val="0004393F"/>
    <w:rsid w:val="00045AB9"/>
    <w:rsid w:val="0005096E"/>
    <w:rsid w:val="0005140E"/>
    <w:rsid w:val="0005415A"/>
    <w:rsid w:val="00055137"/>
    <w:rsid w:val="00055485"/>
    <w:rsid w:val="00060406"/>
    <w:rsid w:val="0006281D"/>
    <w:rsid w:val="00063E0F"/>
    <w:rsid w:val="0006489B"/>
    <w:rsid w:val="000649A0"/>
    <w:rsid w:val="000650AB"/>
    <w:rsid w:val="00066104"/>
    <w:rsid w:val="0006694D"/>
    <w:rsid w:val="000669E3"/>
    <w:rsid w:val="00066B8E"/>
    <w:rsid w:val="00070B55"/>
    <w:rsid w:val="00070E0D"/>
    <w:rsid w:val="0007315F"/>
    <w:rsid w:val="00076E37"/>
    <w:rsid w:val="00077560"/>
    <w:rsid w:val="00077B56"/>
    <w:rsid w:val="0008077D"/>
    <w:rsid w:val="00082933"/>
    <w:rsid w:val="000907F4"/>
    <w:rsid w:val="00091DDE"/>
    <w:rsid w:val="0009539C"/>
    <w:rsid w:val="00095513"/>
    <w:rsid w:val="00095C2F"/>
    <w:rsid w:val="000A1CAB"/>
    <w:rsid w:val="000A37F3"/>
    <w:rsid w:val="000A77DC"/>
    <w:rsid w:val="000B11CD"/>
    <w:rsid w:val="000B56C1"/>
    <w:rsid w:val="000B6D66"/>
    <w:rsid w:val="000B6DF3"/>
    <w:rsid w:val="000B7D96"/>
    <w:rsid w:val="000C1DBD"/>
    <w:rsid w:val="000C4579"/>
    <w:rsid w:val="000C53F1"/>
    <w:rsid w:val="000C6399"/>
    <w:rsid w:val="000C7FE5"/>
    <w:rsid w:val="000D37AC"/>
    <w:rsid w:val="000D70F8"/>
    <w:rsid w:val="000D75B7"/>
    <w:rsid w:val="000D7701"/>
    <w:rsid w:val="000E0815"/>
    <w:rsid w:val="000E0CEA"/>
    <w:rsid w:val="000E0EC4"/>
    <w:rsid w:val="000E1C81"/>
    <w:rsid w:val="000E3557"/>
    <w:rsid w:val="000E517A"/>
    <w:rsid w:val="000E5FDC"/>
    <w:rsid w:val="000E718F"/>
    <w:rsid w:val="000E76B8"/>
    <w:rsid w:val="000F29A4"/>
    <w:rsid w:val="000F2C63"/>
    <w:rsid w:val="000F2EA1"/>
    <w:rsid w:val="000F32BB"/>
    <w:rsid w:val="000F5BD1"/>
    <w:rsid w:val="000F7847"/>
    <w:rsid w:val="000F7EA0"/>
    <w:rsid w:val="00100AFE"/>
    <w:rsid w:val="001037A1"/>
    <w:rsid w:val="00103EF7"/>
    <w:rsid w:val="00104119"/>
    <w:rsid w:val="0010543E"/>
    <w:rsid w:val="00105F97"/>
    <w:rsid w:val="00107E8C"/>
    <w:rsid w:val="001158DE"/>
    <w:rsid w:val="00120F2E"/>
    <w:rsid w:val="00122D6B"/>
    <w:rsid w:val="001237B3"/>
    <w:rsid w:val="0012381E"/>
    <w:rsid w:val="00125D8C"/>
    <w:rsid w:val="001308BE"/>
    <w:rsid w:val="001322FF"/>
    <w:rsid w:val="0013316F"/>
    <w:rsid w:val="001332DF"/>
    <w:rsid w:val="001344F7"/>
    <w:rsid w:val="001348CD"/>
    <w:rsid w:val="0014043E"/>
    <w:rsid w:val="00140E06"/>
    <w:rsid w:val="00141356"/>
    <w:rsid w:val="00143551"/>
    <w:rsid w:val="0014374D"/>
    <w:rsid w:val="00143B89"/>
    <w:rsid w:val="001460A2"/>
    <w:rsid w:val="001475BF"/>
    <w:rsid w:val="00151CD4"/>
    <w:rsid w:val="0015206A"/>
    <w:rsid w:val="0015232C"/>
    <w:rsid w:val="00152E6D"/>
    <w:rsid w:val="00155000"/>
    <w:rsid w:val="00155FB7"/>
    <w:rsid w:val="0015631F"/>
    <w:rsid w:val="001578C3"/>
    <w:rsid w:val="00157C67"/>
    <w:rsid w:val="00161CF5"/>
    <w:rsid w:val="0016203E"/>
    <w:rsid w:val="001639AE"/>
    <w:rsid w:val="001654DF"/>
    <w:rsid w:val="00166BEB"/>
    <w:rsid w:val="00166D41"/>
    <w:rsid w:val="001678B6"/>
    <w:rsid w:val="0017048F"/>
    <w:rsid w:val="00172F48"/>
    <w:rsid w:val="00172F8E"/>
    <w:rsid w:val="001732A4"/>
    <w:rsid w:val="00174F24"/>
    <w:rsid w:val="001800AA"/>
    <w:rsid w:val="0018156F"/>
    <w:rsid w:val="0018165B"/>
    <w:rsid w:val="00181774"/>
    <w:rsid w:val="00184380"/>
    <w:rsid w:val="00186601"/>
    <w:rsid w:val="00186D91"/>
    <w:rsid w:val="001878D0"/>
    <w:rsid w:val="0019014F"/>
    <w:rsid w:val="00191970"/>
    <w:rsid w:val="00193934"/>
    <w:rsid w:val="00194818"/>
    <w:rsid w:val="00194A21"/>
    <w:rsid w:val="00196DEB"/>
    <w:rsid w:val="00197B31"/>
    <w:rsid w:val="00197F42"/>
    <w:rsid w:val="001A0B3B"/>
    <w:rsid w:val="001A0D55"/>
    <w:rsid w:val="001A3120"/>
    <w:rsid w:val="001A39AE"/>
    <w:rsid w:val="001A3B4E"/>
    <w:rsid w:val="001A438D"/>
    <w:rsid w:val="001B0DFC"/>
    <w:rsid w:val="001B1E6E"/>
    <w:rsid w:val="001C1039"/>
    <w:rsid w:val="001C21E3"/>
    <w:rsid w:val="001C26A7"/>
    <w:rsid w:val="001C39B9"/>
    <w:rsid w:val="001D1155"/>
    <w:rsid w:val="001D13EA"/>
    <w:rsid w:val="001D13FE"/>
    <w:rsid w:val="001D216B"/>
    <w:rsid w:val="001D29CA"/>
    <w:rsid w:val="001D54CA"/>
    <w:rsid w:val="001D7ECC"/>
    <w:rsid w:val="001E01C8"/>
    <w:rsid w:val="001E164A"/>
    <w:rsid w:val="001E2F1C"/>
    <w:rsid w:val="001F16EF"/>
    <w:rsid w:val="001F1A2D"/>
    <w:rsid w:val="001F252B"/>
    <w:rsid w:val="001F2EFC"/>
    <w:rsid w:val="001F4235"/>
    <w:rsid w:val="001F45C3"/>
    <w:rsid w:val="001F4EE4"/>
    <w:rsid w:val="00200C6E"/>
    <w:rsid w:val="0020306E"/>
    <w:rsid w:val="00205632"/>
    <w:rsid w:val="00212CDE"/>
    <w:rsid w:val="002131A0"/>
    <w:rsid w:val="00213D0E"/>
    <w:rsid w:val="00217AB9"/>
    <w:rsid w:val="00221B4D"/>
    <w:rsid w:val="002221BA"/>
    <w:rsid w:val="00222D97"/>
    <w:rsid w:val="0022537E"/>
    <w:rsid w:val="0022582C"/>
    <w:rsid w:val="00232C14"/>
    <w:rsid w:val="002362C7"/>
    <w:rsid w:val="00241D85"/>
    <w:rsid w:val="00242E54"/>
    <w:rsid w:val="002433F0"/>
    <w:rsid w:val="00243927"/>
    <w:rsid w:val="00250B7F"/>
    <w:rsid w:val="00251162"/>
    <w:rsid w:val="002514A3"/>
    <w:rsid w:val="00252711"/>
    <w:rsid w:val="00260EDA"/>
    <w:rsid w:val="00261387"/>
    <w:rsid w:val="00261882"/>
    <w:rsid w:val="00264ED5"/>
    <w:rsid w:val="0026553A"/>
    <w:rsid w:val="00265DCA"/>
    <w:rsid w:val="00267F8A"/>
    <w:rsid w:val="002702BC"/>
    <w:rsid w:val="0027068B"/>
    <w:rsid w:val="00287256"/>
    <w:rsid w:val="00287B32"/>
    <w:rsid w:val="00291C93"/>
    <w:rsid w:val="002942A4"/>
    <w:rsid w:val="002A36FA"/>
    <w:rsid w:val="002A561E"/>
    <w:rsid w:val="002A69D1"/>
    <w:rsid w:val="002B16E2"/>
    <w:rsid w:val="002B22BA"/>
    <w:rsid w:val="002B25E2"/>
    <w:rsid w:val="002B453B"/>
    <w:rsid w:val="002B7CA9"/>
    <w:rsid w:val="002C36E0"/>
    <w:rsid w:val="002C627D"/>
    <w:rsid w:val="002C6B86"/>
    <w:rsid w:val="002D0B17"/>
    <w:rsid w:val="002D24CB"/>
    <w:rsid w:val="002D42FF"/>
    <w:rsid w:val="002D5148"/>
    <w:rsid w:val="002D58A9"/>
    <w:rsid w:val="002D5B99"/>
    <w:rsid w:val="002E066F"/>
    <w:rsid w:val="002E11D0"/>
    <w:rsid w:val="002E2CA8"/>
    <w:rsid w:val="002F0269"/>
    <w:rsid w:val="002F07DE"/>
    <w:rsid w:val="002F1479"/>
    <w:rsid w:val="002F17FB"/>
    <w:rsid w:val="002F56D6"/>
    <w:rsid w:val="002F6A4C"/>
    <w:rsid w:val="002F73A5"/>
    <w:rsid w:val="002F76D1"/>
    <w:rsid w:val="003006A7"/>
    <w:rsid w:val="00301167"/>
    <w:rsid w:val="00301D1E"/>
    <w:rsid w:val="00303FBE"/>
    <w:rsid w:val="003040CB"/>
    <w:rsid w:val="003059BA"/>
    <w:rsid w:val="003079D2"/>
    <w:rsid w:val="00307C5A"/>
    <w:rsid w:val="00311020"/>
    <w:rsid w:val="003113EB"/>
    <w:rsid w:val="003116F4"/>
    <w:rsid w:val="00312ED2"/>
    <w:rsid w:val="0032048F"/>
    <w:rsid w:val="003219A5"/>
    <w:rsid w:val="00322D02"/>
    <w:rsid w:val="00322E1F"/>
    <w:rsid w:val="00323FC3"/>
    <w:rsid w:val="00324724"/>
    <w:rsid w:val="00324B59"/>
    <w:rsid w:val="00324FF6"/>
    <w:rsid w:val="00325147"/>
    <w:rsid w:val="003254D1"/>
    <w:rsid w:val="00325516"/>
    <w:rsid w:val="003275FF"/>
    <w:rsid w:val="0033054D"/>
    <w:rsid w:val="00331B5E"/>
    <w:rsid w:val="00333FAD"/>
    <w:rsid w:val="0033586B"/>
    <w:rsid w:val="00335A5A"/>
    <w:rsid w:val="00336A5A"/>
    <w:rsid w:val="003403BB"/>
    <w:rsid w:val="00340A08"/>
    <w:rsid w:val="00342B32"/>
    <w:rsid w:val="003447D7"/>
    <w:rsid w:val="0034496B"/>
    <w:rsid w:val="0034781D"/>
    <w:rsid w:val="00354B57"/>
    <w:rsid w:val="003559AD"/>
    <w:rsid w:val="00356170"/>
    <w:rsid w:val="00364753"/>
    <w:rsid w:val="00364A2A"/>
    <w:rsid w:val="003657B6"/>
    <w:rsid w:val="00366676"/>
    <w:rsid w:val="00367482"/>
    <w:rsid w:val="003728A6"/>
    <w:rsid w:val="00375415"/>
    <w:rsid w:val="00376792"/>
    <w:rsid w:val="00376F37"/>
    <w:rsid w:val="00381BB4"/>
    <w:rsid w:val="0038506F"/>
    <w:rsid w:val="00390DD7"/>
    <w:rsid w:val="00396BE2"/>
    <w:rsid w:val="00396E46"/>
    <w:rsid w:val="003A0899"/>
    <w:rsid w:val="003A3C4D"/>
    <w:rsid w:val="003A6FD4"/>
    <w:rsid w:val="003B03E8"/>
    <w:rsid w:val="003B04BA"/>
    <w:rsid w:val="003B0FC4"/>
    <w:rsid w:val="003B6C60"/>
    <w:rsid w:val="003B70C8"/>
    <w:rsid w:val="003C134A"/>
    <w:rsid w:val="003C16F3"/>
    <w:rsid w:val="003C1CCA"/>
    <w:rsid w:val="003C2972"/>
    <w:rsid w:val="003C2C9C"/>
    <w:rsid w:val="003C3327"/>
    <w:rsid w:val="003C6E1A"/>
    <w:rsid w:val="003D0F51"/>
    <w:rsid w:val="003D1C1A"/>
    <w:rsid w:val="003E03C3"/>
    <w:rsid w:val="003E54CD"/>
    <w:rsid w:val="003E7319"/>
    <w:rsid w:val="003F07ED"/>
    <w:rsid w:val="003F1223"/>
    <w:rsid w:val="003F2556"/>
    <w:rsid w:val="003F50D4"/>
    <w:rsid w:val="0040080D"/>
    <w:rsid w:val="0040270E"/>
    <w:rsid w:val="00403876"/>
    <w:rsid w:val="004062B1"/>
    <w:rsid w:val="004070B6"/>
    <w:rsid w:val="004072DD"/>
    <w:rsid w:val="00410A76"/>
    <w:rsid w:val="00411759"/>
    <w:rsid w:val="004119DB"/>
    <w:rsid w:val="00411AA6"/>
    <w:rsid w:val="00414412"/>
    <w:rsid w:val="00415971"/>
    <w:rsid w:val="00416B05"/>
    <w:rsid w:val="00417E49"/>
    <w:rsid w:val="00420BF8"/>
    <w:rsid w:val="00421281"/>
    <w:rsid w:val="00422AFE"/>
    <w:rsid w:val="00423593"/>
    <w:rsid w:val="0042409B"/>
    <w:rsid w:val="00424978"/>
    <w:rsid w:val="0042545B"/>
    <w:rsid w:val="00427CBD"/>
    <w:rsid w:val="00431151"/>
    <w:rsid w:val="00432307"/>
    <w:rsid w:val="004327EE"/>
    <w:rsid w:val="00435D6F"/>
    <w:rsid w:val="00436338"/>
    <w:rsid w:val="00437299"/>
    <w:rsid w:val="00437B5A"/>
    <w:rsid w:val="00444E3C"/>
    <w:rsid w:val="00445D5C"/>
    <w:rsid w:val="004465F9"/>
    <w:rsid w:val="004466B0"/>
    <w:rsid w:val="0045469F"/>
    <w:rsid w:val="00454A2D"/>
    <w:rsid w:val="004556E1"/>
    <w:rsid w:val="004609E1"/>
    <w:rsid w:val="00460C28"/>
    <w:rsid w:val="00461BD2"/>
    <w:rsid w:val="00462A09"/>
    <w:rsid w:val="004644E1"/>
    <w:rsid w:val="0046574E"/>
    <w:rsid w:val="004657E8"/>
    <w:rsid w:val="00467E99"/>
    <w:rsid w:val="00470790"/>
    <w:rsid w:val="00470FBB"/>
    <w:rsid w:val="00473029"/>
    <w:rsid w:val="00473EE4"/>
    <w:rsid w:val="0047412A"/>
    <w:rsid w:val="00477B4C"/>
    <w:rsid w:val="00477B99"/>
    <w:rsid w:val="004841CA"/>
    <w:rsid w:val="00485C84"/>
    <w:rsid w:val="00486215"/>
    <w:rsid w:val="0048630D"/>
    <w:rsid w:val="00490E63"/>
    <w:rsid w:val="004921CF"/>
    <w:rsid w:val="004930F0"/>
    <w:rsid w:val="004A0BA8"/>
    <w:rsid w:val="004A1DD3"/>
    <w:rsid w:val="004A489D"/>
    <w:rsid w:val="004A4A2E"/>
    <w:rsid w:val="004A4CD0"/>
    <w:rsid w:val="004A6A76"/>
    <w:rsid w:val="004A6B6D"/>
    <w:rsid w:val="004A73A8"/>
    <w:rsid w:val="004A75D5"/>
    <w:rsid w:val="004A771F"/>
    <w:rsid w:val="004A78AE"/>
    <w:rsid w:val="004B004E"/>
    <w:rsid w:val="004B0589"/>
    <w:rsid w:val="004B0B74"/>
    <w:rsid w:val="004B1783"/>
    <w:rsid w:val="004B1973"/>
    <w:rsid w:val="004B5349"/>
    <w:rsid w:val="004B65AE"/>
    <w:rsid w:val="004B7661"/>
    <w:rsid w:val="004C1836"/>
    <w:rsid w:val="004C22E6"/>
    <w:rsid w:val="004C2834"/>
    <w:rsid w:val="004C2FAC"/>
    <w:rsid w:val="004C3CC9"/>
    <w:rsid w:val="004C471F"/>
    <w:rsid w:val="004C5F41"/>
    <w:rsid w:val="004C6D04"/>
    <w:rsid w:val="004D090A"/>
    <w:rsid w:val="004D31C6"/>
    <w:rsid w:val="004D4293"/>
    <w:rsid w:val="004D5ABB"/>
    <w:rsid w:val="004D6DB8"/>
    <w:rsid w:val="004E0056"/>
    <w:rsid w:val="004E13F1"/>
    <w:rsid w:val="004E3F83"/>
    <w:rsid w:val="004E4A53"/>
    <w:rsid w:val="004E4DFF"/>
    <w:rsid w:val="004E5278"/>
    <w:rsid w:val="004E74F4"/>
    <w:rsid w:val="004F0129"/>
    <w:rsid w:val="004F257F"/>
    <w:rsid w:val="004F35CD"/>
    <w:rsid w:val="00501639"/>
    <w:rsid w:val="00501EFF"/>
    <w:rsid w:val="00502541"/>
    <w:rsid w:val="0050277D"/>
    <w:rsid w:val="005035EB"/>
    <w:rsid w:val="00504C05"/>
    <w:rsid w:val="0050689B"/>
    <w:rsid w:val="005068AA"/>
    <w:rsid w:val="00506EDB"/>
    <w:rsid w:val="00511093"/>
    <w:rsid w:val="00512A8E"/>
    <w:rsid w:val="0051366E"/>
    <w:rsid w:val="00520422"/>
    <w:rsid w:val="0052085F"/>
    <w:rsid w:val="00521A6B"/>
    <w:rsid w:val="00523043"/>
    <w:rsid w:val="0052404D"/>
    <w:rsid w:val="00527D68"/>
    <w:rsid w:val="00530284"/>
    <w:rsid w:val="005321B0"/>
    <w:rsid w:val="0053418A"/>
    <w:rsid w:val="005349D6"/>
    <w:rsid w:val="005352D1"/>
    <w:rsid w:val="00536BC1"/>
    <w:rsid w:val="00537F36"/>
    <w:rsid w:val="00541205"/>
    <w:rsid w:val="005433DE"/>
    <w:rsid w:val="0054420E"/>
    <w:rsid w:val="00546955"/>
    <w:rsid w:val="005472E5"/>
    <w:rsid w:val="0055057E"/>
    <w:rsid w:val="00550B0C"/>
    <w:rsid w:val="0055113D"/>
    <w:rsid w:val="005551F3"/>
    <w:rsid w:val="00556A65"/>
    <w:rsid w:val="00561C0E"/>
    <w:rsid w:val="005662EA"/>
    <w:rsid w:val="00567B5A"/>
    <w:rsid w:val="00567C18"/>
    <w:rsid w:val="0057009B"/>
    <w:rsid w:val="00570DFC"/>
    <w:rsid w:val="0057278C"/>
    <w:rsid w:val="0057328D"/>
    <w:rsid w:val="005735B3"/>
    <w:rsid w:val="0057696D"/>
    <w:rsid w:val="005801F0"/>
    <w:rsid w:val="005826CC"/>
    <w:rsid w:val="005839B9"/>
    <w:rsid w:val="00586DF8"/>
    <w:rsid w:val="00591AB8"/>
    <w:rsid w:val="00594C91"/>
    <w:rsid w:val="005962F6"/>
    <w:rsid w:val="00597954"/>
    <w:rsid w:val="005A2B67"/>
    <w:rsid w:val="005B10C2"/>
    <w:rsid w:val="005B15A7"/>
    <w:rsid w:val="005B2796"/>
    <w:rsid w:val="005B3509"/>
    <w:rsid w:val="005B430B"/>
    <w:rsid w:val="005B4324"/>
    <w:rsid w:val="005B43B7"/>
    <w:rsid w:val="005B5D4F"/>
    <w:rsid w:val="005B630F"/>
    <w:rsid w:val="005B6716"/>
    <w:rsid w:val="005B6C80"/>
    <w:rsid w:val="005B71FC"/>
    <w:rsid w:val="005C08BF"/>
    <w:rsid w:val="005C4452"/>
    <w:rsid w:val="005C4CEE"/>
    <w:rsid w:val="005C4F38"/>
    <w:rsid w:val="005C5196"/>
    <w:rsid w:val="005D16B6"/>
    <w:rsid w:val="005D1EBB"/>
    <w:rsid w:val="005D43FD"/>
    <w:rsid w:val="005D65E6"/>
    <w:rsid w:val="005D6603"/>
    <w:rsid w:val="005E05F5"/>
    <w:rsid w:val="005F19CB"/>
    <w:rsid w:val="005F5348"/>
    <w:rsid w:val="005F74E7"/>
    <w:rsid w:val="006011C8"/>
    <w:rsid w:val="006024FD"/>
    <w:rsid w:val="0060310C"/>
    <w:rsid w:val="00605777"/>
    <w:rsid w:val="00605FAC"/>
    <w:rsid w:val="006150DB"/>
    <w:rsid w:val="006200AB"/>
    <w:rsid w:val="00620450"/>
    <w:rsid w:val="00620753"/>
    <w:rsid w:val="00620911"/>
    <w:rsid w:val="00620C61"/>
    <w:rsid w:val="00621EDB"/>
    <w:rsid w:val="006232E1"/>
    <w:rsid w:val="00627F57"/>
    <w:rsid w:val="00632956"/>
    <w:rsid w:val="00635094"/>
    <w:rsid w:val="00644209"/>
    <w:rsid w:val="00646A42"/>
    <w:rsid w:val="00647525"/>
    <w:rsid w:val="006479FE"/>
    <w:rsid w:val="0065259C"/>
    <w:rsid w:val="00653997"/>
    <w:rsid w:val="00654E17"/>
    <w:rsid w:val="00656634"/>
    <w:rsid w:val="0066216C"/>
    <w:rsid w:val="00665E34"/>
    <w:rsid w:val="006675EA"/>
    <w:rsid w:val="00671E1E"/>
    <w:rsid w:val="006722A0"/>
    <w:rsid w:val="006724B9"/>
    <w:rsid w:val="00672587"/>
    <w:rsid w:val="0067512C"/>
    <w:rsid w:val="0067756A"/>
    <w:rsid w:val="00677AB5"/>
    <w:rsid w:val="00677D6F"/>
    <w:rsid w:val="006812E2"/>
    <w:rsid w:val="00681A96"/>
    <w:rsid w:val="00682315"/>
    <w:rsid w:val="00685DA5"/>
    <w:rsid w:val="0068673B"/>
    <w:rsid w:val="0069430F"/>
    <w:rsid w:val="00694EC1"/>
    <w:rsid w:val="006956E5"/>
    <w:rsid w:val="0069644B"/>
    <w:rsid w:val="006976AD"/>
    <w:rsid w:val="00697E3B"/>
    <w:rsid w:val="006A024A"/>
    <w:rsid w:val="006A108F"/>
    <w:rsid w:val="006A2254"/>
    <w:rsid w:val="006A6116"/>
    <w:rsid w:val="006A7E4F"/>
    <w:rsid w:val="006B04A7"/>
    <w:rsid w:val="006B369F"/>
    <w:rsid w:val="006B4DC6"/>
    <w:rsid w:val="006B4E8D"/>
    <w:rsid w:val="006B50E8"/>
    <w:rsid w:val="006B5DE9"/>
    <w:rsid w:val="006B6806"/>
    <w:rsid w:val="006B72C2"/>
    <w:rsid w:val="006B7C3F"/>
    <w:rsid w:val="006C1123"/>
    <w:rsid w:val="006C2DBE"/>
    <w:rsid w:val="006C347D"/>
    <w:rsid w:val="006C5C46"/>
    <w:rsid w:val="006C5F03"/>
    <w:rsid w:val="006C643D"/>
    <w:rsid w:val="006C6BFE"/>
    <w:rsid w:val="006C6D39"/>
    <w:rsid w:val="006C7F18"/>
    <w:rsid w:val="006D02C0"/>
    <w:rsid w:val="006D184F"/>
    <w:rsid w:val="006D2D7B"/>
    <w:rsid w:val="006D31D6"/>
    <w:rsid w:val="006D3595"/>
    <w:rsid w:val="006D4F77"/>
    <w:rsid w:val="006D6793"/>
    <w:rsid w:val="006E041E"/>
    <w:rsid w:val="006E4A15"/>
    <w:rsid w:val="006E5BEA"/>
    <w:rsid w:val="006E7083"/>
    <w:rsid w:val="006F0EB7"/>
    <w:rsid w:val="006F328A"/>
    <w:rsid w:val="006F6671"/>
    <w:rsid w:val="006F77BC"/>
    <w:rsid w:val="00700F72"/>
    <w:rsid w:val="007013DE"/>
    <w:rsid w:val="00701830"/>
    <w:rsid w:val="00702F63"/>
    <w:rsid w:val="00703782"/>
    <w:rsid w:val="00710812"/>
    <w:rsid w:val="00711E9D"/>
    <w:rsid w:val="007130CE"/>
    <w:rsid w:val="00713548"/>
    <w:rsid w:val="00713B1C"/>
    <w:rsid w:val="00714DB9"/>
    <w:rsid w:val="00714DC9"/>
    <w:rsid w:val="0071700B"/>
    <w:rsid w:val="00717BD5"/>
    <w:rsid w:val="00720FED"/>
    <w:rsid w:val="007249D7"/>
    <w:rsid w:val="007252DA"/>
    <w:rsid w:val="007319B1"/>
    <w:rsid w:val="00732798"/>
    <w:rsid w:val="00732CA4"/>
    <w:rsid w:val="007341A4"/>
    <w:rsid w:val="00737264"/>
    <w:rsid w:val="007406C2"/>
    <w:rsid w:val="007407AE"/>
    <w:rsid w:val="00740CE1"/>
    <w:rsid w:val="00740D95"/>
    <w:rsid w:val="0074126C"/>
    <w:rsid w:val="00741B47"/>
    <w:rsid w:val="00742928"/>
    <w:rsid w:val="00744872"/>
    <w:rsid w:val="00745DE7"/>
    <w:rsid w:val="00746C0D"/>
    <w:rsid w:val="00750326"/>
    <w:rsid w:val="0075278E"/>
    <w:rsid w:val="00754F5F"/>
    <w:rsid w:val="00757401"/>
    <w:rsid w:val="00757673"/>
    <w:rsid w:val="007576FA"/>
    <w:rsid w:val="00757C71"/>
    <w:rsid w:val="00763D77"/>
    <w:rsid w:val="00763EDE"/>
    <w:rsid w:val="00764F01"/>
    <w:rsid w:val="00765C4D"/>
    <w:rsid w:val="007663E0"/>
    <w:rsid w:val="00773904"/>
    <w:rsid w:val="00773C4B"/>
    <w:rsid w:val="00773D16"/>
    <w:rsid w:val="007740A8"/>
    <w:rsid w:val="00775C8A"/>
    <w:rsid w:val="00775F73"/>
    <w:rsid w:val="007776E8"/>
    <w:rsid w:val="007815C4"/>
    <w:rsid w:val="00783FBE"/>
    <w:rsid w:val="0078628B"/>
    <w:rsid w:val="007865AE"/>
    <w:rsid w:val="0078784C"/>
    <w:rsid w:val="00794DEA"/>
    <w:rsid w:val="007958BF"/>
    <w:rsid w:val="007A52E4"/>
    <w:rsid w:val="007A6D99"/>
    <w:rsid w:val="007A7E01"/>
    <w:rsid w:val="007B05F5"/>
    <w:rsid w:val="007B6A97"/>
    <w:rsid w:val="007B726E"/>
    <w:rsid w:val="007B7FAE"/>
    <w:rsid w:val="007C2805"/>
    <w:rsid w:val="007C37BD"/>
    <w:rsid w:val="007C3D60"/>
    <w:rsid w:val="007C5712"/>
    <w:rsid w:val="007C672F"/>
    <w:rsid w:val="007C7343"/>
    <w:rsid w:val="007D0337"/>
    <w:rsid w:val="007D0701"/>
    <w:rsid w:val="007D1787"/>
    <w:rsid w:val="007D2ED9"/>
    <w:rsid w:val="007E2CB8"/>
    <w:rsid w:val="007E3A49"/>
    <w:rsid w:val="007E3D55"/>
    <w:rsid w:val="007E52D5"/>
    <w:rsid w:val="007E5754"/>
    <w:rsid w:val="007E6725"/>
    <w:rsid w:val="007E7187"/>
    <w:rsid w:val="007F00BA"/>
    <w:rsid w:val="007F202F"/>
    <w:rsid w:val="007F20D9"/>
    <w:rsid w:val="007F46F6"/>
    <w:rsid w:val="007F664A"/>
    <w:rsid w:val="007F66E6"/>
    <w:rsid w:val="007F68CC"/>
    <w:rsid w:val="007F712B"/>
    <w:rsid w:val="00800492"/>
    <w:rsid w:val="00804822"/>
    <w:rsid w:val="00805041"/>
    <w:rsid w:val="0080709D"/>
    <w:rsid w:val="008121A9"/>
    <w:rsid w:val="00813005"/>
    <w:rsid w:val="00813FEF"/>
    <w:rsid w:val="00814FBC"/>
    <w:rsid w:val="00817ACD"/>
    <w:rsid w:val="00823310"/>
    <w:rsid w:val="008249B7"/>
    <w:rsid w:val="00826879"/>
    <w:rsid w:val="0082726F"/>
    <w:rsid w:val="008272FD"/>
    <w:rsid w:val="00827A4E"/>
    <w:rsid w:val="00830818"/>
    <w:rsid w:val="00830DE0"/>
    <w:rsid w:val="00832891"/>
    <w:rsid w:val="00832945"/>
    <w:rsid w:val="008339A8"/>
    <w:rsid w:val="00836959"/>
    <w:rsid w:val="00843A60"/>
    <w:rsid w:val="00845668"/>
    <w:rsid w:val="00847D4E"/>
    <w:rsid w:val="00850B2B"/>
    <w:rsid w:val="00851D03"/>
    <w:rsid w:val="008536CE"/>
    <w:rsid w:val="00854C3B"/>
    <w:rsid w:val="00855272"/>
    <w:rsid w:val="00855988"/>
    <w:rsid w:val="00856D80"/>
    <w:rsid w:val="00860C40"/>
    <w:rsid w:val="00862A5B"/>
    <w:rsid w:val="00862D4C"/>
    <w:rsid w:val="0086441B"/>
    <w:rsid w:val="00865C7C"/>
    <w:rsid w:val="00870558"/>
    <w:rsid w:val="00873E64"/>
    <w:rsid w:val="00874EBC"/>
    <w:rsid w:val="00875FFC"/>
    <w:rsid w:val="008773A8"/>
    <w:rsid w:val="00880861"/>
    <w:rsid w:val="00884733"/>
    <w:rsid w:val="00886901"/>
    <w:rsid w:val="008935DC"/>
    <w:rsid w:val="00896252"/>
    <w:rsid w:val="0089651C"/>
    <w:rsid w:val="00896608"/>
    <w:rsid w:val="008A518E"/>
    <w:rsid w:val="008A75A2"/>
    <w:rsid w:val="008C0905"/>
    <w:rsid w:val="008C26A3"/>
    <w:rsid w:val="008C4A56"/>
    <w:rsid w:val="008C642F"/>
    <w:rsid w:val="008D05CC"/>
    <w:rsid w:val="008D0B8E"/>
    <w:rsid w:val="008D0BC5"/>
    <w:rsid w:val="008D0D68"/>
    <w:rsid w:val="008D306F"/>
    <w:rsid w:val="008D3292"/>
    <w:rsid w:val="008D3912"/>
    <w:rsid w:val="008E1877"/>
    <w:rsid w:val="008E4C32"/>
    <w:rsid w:val="008F195C"/>
    <w:rsid w:val="008F3789"/>
    <w:rsid w:val="008F525A"/>
    <w:rsid w:val="008F5663"/>
    <w:rsid w:val="008F6479"/>
    <w:rsid w:val="008F6D3F"/>
    <w:rsid w:val="008F71A1"/>
    <w:rsid w:val="008F7FE1"/>
    <w:rsid w:val="00900AC8"/>
    <w:rsid w:val="00900B9E"/>
    <w:rsid w:val="00901A45"/>
    <w:rsid w:val="00902AF3"/>
    <w:rsid w:val="00903AA4"/>
    <w:rsid w:val="009143B1"/>
    <w:rsid w:val="0091442D"/>
    <w:rsid w:val="00915FA4"/>
    <w:rsid w:val="009179FB"/>
    <w:rsid w:val="009203FD"/>
    <w:rsid w:val="0092483C"/>
    <w:rsid w:val="009264DF"/>
    <w:rsid w:val="009273BC"/>
    <w:rsid w:val="009317ED"/>
    <w:rsid w:val="0093355D"/>
    <w:rsid w:val="00933CD3"/>
    <w:rsid w:val="00935D92"/>
    <w:rsid w:val="009361EB"/>
    <w:rsid w:val="009370A1"/>
    <w:rsid w:val="00941003"/>
    <w:rsid w:val="009425B3"/>
    <w:rsid w:val="00945BF2"/>
    <w:rsid w:val="009463FD"/>
    <w:rsid w:val="0094711E"/>
    <w:rsid w:val="0094724E"/>
    <w:rsid w:val="00952951"/>
    <w:rsid w:val="00953A07"/>
    <w:rsid w:val="00954442"/>
    <w:rsid w:val="00955B6D"/>
    <w:rsid w:val="009570F0"/>
    <w:rsid w:val="00957398"/>
    <w:rsid w:val="0096219B"/>
    <w:rsid w:val="00963289"/>
    <w:rsid w:val="00963607"/>
    <w:rsid w:val="0096523F"/>
    <w:rsid w:val="009658DA"/>
    <w:rsid w:val="00966208"/>
    <w:rsid w:val="0096675F"/>
    <w:rsid w:val="00966884"/>
    <w:rsid w:val="00971D8C"/>
    <w:rsid w:val="00971FC5"/>
    <w:rsid w:val="00972425"/>
    <w:rsid w:val="009733F5"/>
    <w:rsid w:val="0098401D"/>
    <w:rsid w:val="009849E5"/>
    <w:rsid w:val="0098683C"/>
    <w:rsid w:val="0098753E"/>
    <w:rsid w:val="0099130A"/>
    <w:rsid w:val="009923A9"/>
    <w:rsid w:val="00995198"/>
    <w:rsid w:val="00996071"/>
    <w:rsid w:val="009964CD"/>
    <w:rsid w:val="00997637"/>
    <w:rsid w:val="009A27D2"/>
    <w:rsid w:val="009A3E4B"/>
    <w:rsid w:val="009A53C8"/>
    <w:rsid w:val="009A6414"/>
    <w:rsid w:val="009B39A1"/>
    <w:rsid w:val="009B3D65"/>
    <w:rsid w:val="009B426B"/>
    <w:rsid w:val="009B5513"/>
    <w:rsid w:val="009B626F"/>
    <w:rsid w:val="009B7251"/>
    <w:rsid w:val="009C0ABF"/>
    <w:rsid w:val="009C43E7"/>
    <w:rsid w:val="009C501A"/>
    <w:rsid w:val="009D0096"/>
    <w:rsid w:val="009D14CA"/>
    <w:rsid w:val="009D4DED"/>
    <w:rsid w:val="009D5757"/>
    <w:rsid w:val="009D62EA"/>
    <w:rsid w:val="009D7DB0"/>
    <w:rsid w:val="009E1D78"/>
    <w:rsid w:val="009E20AB"/>
    <w:rsid w:val="009E295D"/>
    <w:rsid w:val="009E4FD2"/>
    <w:rsid w:val="009E5B17"/>
    <w:rsid w:val="009E78B5"/>
    <w:rsid w:val="009E7925"/>
    <w:rsid w:val="009E798E"/>
    <w:rsid w:val="009F1127"/>
    <w:rsid w:val="009F6FBF"/>
    <w:rsid w:val="009F70DC"/>
    <w:rsid w:val="00A001C3"/>
    <w:rsid w:val="00A02C15"/>
    <w:rsid w:val="00A0320D"/>
    <w:rsid w:val="00A0349A"/>
    <w:rsid w:val="00A04427"/>
    <w:rsid w:val="00A045C4"/>
    <w:rsid w:val="00A04B91"/>
    <w:rsid w:val="00A04D83"/>
    <w:rsid w:val="00A054B0"/>
    <w:rsid w:val="00A069E1"/>
    <w:rsid w:val="00A1019C"/>
    <w:rsid w:val="00A11648"/>
    <w:rsid w:val="00A2029A"/>
    <w:rsid w:val="00A23343"/>
    <w:rsid w:val="00A24878"/>
    <w:rsid w:val="00A2546D"/>
    <w:rsid w:val="00A25E1C"/>
    <w:rsid w:val="00A25ED4"/>
    <w:rsid w:val="00A26E89"/>
    <w:rsid w:val="00A30DC0"/>
    <w:rsid w:val="00A32D0C"/>
    <w:rsid w:val="00A33868"/>
    <w:rsid w:val="00A3587B"/>
    <w:rsid w:val="00A41956"/>
    <w:rsid w:val="00A42756"/>
    <w:rsid w:val="00A43EB3"/>
    <w:rsid w:val="00A44DD4"/>
    <w:rsid w:val="00A47DD9"/>
    <w:rsid w:val="00A50FB9"/>
    <w:rsid w:val="00A51DB3"/>
    <w:rsid w:val="00A51F4E"/>
    <w:rsid w:val="00A5397B"/>
    <w:rsid w:val="00A54DA6"/>
    <w:rsid w:val="00A57D58"/>
    <w:rsid w:val="00A6116D"/>
    <w:rsid w:val="00A63377"/>
    <w:rsid w:val="00A63577"/>
    <w:rsid w:val="00A65F2C"/>
    <w:rsid w:val="00A71DC3"/>
    <w:rsid w:val="00A72188"/>
    <w:rsid w:val="00A72B86"/>
    <w:rsid w:val="00A734EF"/>
    <w:rsid w:val="00A737D3"/>
    <w:rsid w:val="00A73873"/>
    <w:rsid w:val="00A74795"/>
    <w:rsid w:val="00A758F5"/>
    <w:rsid w:val="00A8041F"/>
    <w:rsid w:val="00A8062A"/>
    <w:rsid w:val="00A807A5"/>
    <w:rsid w:val="00A842F8"/>
    <w:rsid w:val="00A8458D"/>
    <w:rsid w:val="00A87B0A"/>
    <w:rsid w:val="00A93198"/>
    <w:rsid w:val="00A9668D"/>
    <w:rsid w:val="00A968D0"/>
    <w:rsid w:val="00A97137"/>
    <w:rsid w:val="00AA1BF0"/>
    <w:rsid w:val="00AA4441"/>
    <w:rsid w:val="00AA5045"/>
    <w:rsid w:val="00AA73FE"/>
    <w:rsid w:val="00AA79D2"/>
    <w:rsid w:val="00AA7D8F"/>
    <w:rsid w:val="00AB134B"/>
    <w:rsid w:val="00AB14AF"/>
    <w:rsid w:val="00AB4DFA"/>
    <w:rsid w:val="00AC390C"/>
    <w:rsid w:val="00AC3B7A"/>
    <w:rsid w:val="00AC51F3"/>
    <w:rsid w:val="00AC532F"/>
    <w:rsid w:val="00AC710B"/>
    <w:rsid w:val="00AC768E"/>
    <w:rsid w:val="00AC7B67"/>
    <w:rsid w:val="00AD0B89"/>
    <w:rsid w:val="00AD47D4"/>
    <w:rsid w:val="00AD62D8"/>
    <w:rsid w:val="00AE1546"/>
    <w:rsid w:val="00AE33D9"/>
    <w:rsid w:val="00AE7A63"/>
    <w:rsid w:val="00AF0BEC"/>
    <w:rsid w:val="00AF0C8C"/>
    <w:rsid w:val="00AF267E"/>
    <w:rsid w:val="00AF63C3"/>
    <w:rsid w:val="00AF7CE1"/>
    <w:rsid w:val="00B00E7C"/>
    <w:rsid w:val="00B011E3"/>
    <w:rsid w:val="00B0230B"/>
    <w:rsid w:val="00B0301F"/>
    <w:rsid w:val="00B0351C"/>
    <w:rsid w:val="00B03934"/>
    <w:rsid w:val="00B048B1"/>
    <w:rsid w:val="00B1125C"/>
    <w:rsid w:val="00B11686"/>
    <w:rsid w:val="00B12C6B"/>
    <w:rsid w:val="00B12F33"/>
    <w:rsid w:val="00B13276"/>
    <w:rsid w:val="00B139D9"/>
    <w:rsid w:val="00B216A3"/>
    <w:rsid w:val="00B22DD8"/>
    <w:rsid w:val="00B23D7F"/>
    <w:rsid w:val="00B24852"/>
    <w:rsid w:val="00B26826"/>
    <w:rsid w:val="00B31350"/>
    <w:rsid w:val="00B31D15"/>
    <w:rsid w:val="00B31D8E"/>
    <w:rsid w:val="00B32E81"/>
    <w:rsid w:val="00B34146"/>
    <w:rsid w:val="00B351C5"/>
    <w:rsid w:val="00B355F9"/>
    <w:rsid w:val="00B437D7"/>
    <w:rsid w:val="00B43C10"/>
    <w:rsid w:val="00B46744"/>
    <w:rsid w:val="00B477DB"/>
    <w:rsid w:val="00B50307"/>
    <w:rsid w:val="00B5050B"/>
    <w:rsid w:val="00B50EBF"/>
    <w:rsid w:val="00B53ED3"/>
    <w:rsid w:val="00B54E3D"/>
    <w:rsid w:val="00B55214"/>
    <w:rsid w:val="00B55FAF"/>
    <w:rsid w:val="00B579C9"/>
    <w:rsid w:val="00B6089F"/>
    <w:rsid w:val="00B61A6F"/>
    <w:rsid w:val="00B64AEB"/>
    <w:rsid w:val="00B64D08"/>
    <w:rsid w:val="00B70A39"/>
    <w:rsid w:val="00B70AB2"/>
    <w:rsid w:val="00B72EEE"/>
    <w:rsid w:val="00B7524F"/>
    <w:rsid w:val="00B76F72"/>
    <w:rsid w:val="00B809B1"/>
    <w:rsid w:val="00B824F1"/>
    <w:rsid w:val="00B87183"/>
    <w:rsid w:val="00B92AD4"/>
    <w:rsid w:val="00BA0C42"/>
    <w:rsid w:val="00BA1009"/>
    <w:rsid w:val="00BA1684"/>
    <w:rsid w:val="00BA5C4C"/>
    <w:rsid w:val="00BB1819"/>
    <w:rsid w:val="00BB1D93"/>
    <w:rsid w:val="00BB42DF"/>
    <w:rsid w:val="00BB4EBA"/>
    <w:rsid w:val="00BB5DA9"/>
    <w:rsid w:val="00BC014F"/>
    <w:rsid w:val="00BC0164"/>
    <w:rsid w:val="00BC035E"/>
    <w:rsid w:val="00BC28D4"/>
    <w:rsid w:val="00BC5B54"/>
    <w:rsid w:val="00BC78A2"/>
    <w:rsid w:val="00BD142D"/>
    <w:rsid w:val="00BD505D"/>
    <w:rsid w:val="00BD61A7"/>
    <w:rsid w:val="00BD7394"/>
    <w:rsid w:val="00BE09CA"/>
    <w:rsid w:val="00BE114C"/>
    <w:rsid w:val="00BE7761"/>
    <w:rsid w:val="00BF03A9"/>
    <w:rsid w:val="00BF0F57"/>
    <w:rsid w:val="00BF1282"/>
    <w:rsid w:val="00BF14BC"/>
    <w:rsid w:val="00BF4AEF"/>
    <w:rsid w:val="00BF7292"/>
    <w:rsid w:val="00C00948"/>
    <w:rsid w:val="00C0248C"/>
    <w:rsid w:val="00C047F9"/>
    <w:rsid w:val="00C06CDB"/>
    <w:rsid w:val="00C06D0F"/>
    <w:rsid w:val="00C070FB"/>
    <w:rsid w:val="00C07D65"/>
    <w:rsid w:val="00C13799"/>
    <w:rsid w:val="00C2460C"/>
    <w:rsid w:val="00C25144"/>
    <w:rsid w:val="00C2552A"/>
    <w:rsid w:val="00C30846"/>
    <w:rsid w:val="00C308BE"/>
    <w:rsid w:val="00C31F5F"/>
    <w:rsid w:val="00C32053"/>
    <w:rsid w:val="00C36154"/>
    <w:rsid w:val="00C40FD8"/>
    <w:rsid w:val="00C41733"/>
    <w:rsid w:val="00C43D44"/>
    <w:rsid w:val="00C446ED"/>
    <w:rsid w:val="00C462C4"/>
    <w:rsid w:val="00C53D6E"/>
    <w:rsid w:val="00C55A65"/>
    <w:rsid w:val="00C60C71"/>
    <w:rsid w:val="00C632B3"/>
    <w:rsid w:val="00C63B7C"/>
    <w:rsid w:val="00C70D48"/>
    <w:rsid w:val="00C71038"/>
    <w:rsid w:val="00C7592C"/>
    <w:rsid w:val="00C77158"/>
    <w:rsid w:val="00C77DFE"/>
    <w:rsid w:val="00C80D4B"/>
    <w:rsid w:val="00C822CF"/>
    <w:rsid w:val="00C8278A"/>
    <w:rsid w:val="00C83FA9"/>
    <w:rsid w:val="00C8558C"/>
    <w:rsid w:val="00C855A4"/>
    <w:rsid w:val="00C85ABE"/>
    <w:rsid w:val="00C87571"/>
    <w:rsid w:val="00C90A57"/>
    <w:rsid w:val="00C91F07"/>
    <w:rsid w:val="00C92120"/>
    <w:rsid w:val="00C942FC"/>
    <w:rsid w:val="00C966DA"/>
    <w:rsid w:val="00C976B2"/>
    <w:rsid w:val="00CA1213"/>
    <w:rsid w:val="00CA2E29"/>
    <w:rsid w:val="00CA3607"/>
    <w:rsid w:val="00CA47B5"/>
    <w:rsid w:val="00CA72F1"/>
    <w:rsid w:val="00CB0CF2"/>
    <w:rsid w:val="00CB2DCB"/>
    <w:rsid w:val="00CB37F7"/>
    <w:rsid w:val="00CB4591"/>
    <w:rsid w:val="00CB6F85"/>
    <w:rsid w:val="00CC0473"/>
    <w:rsid w:val="00CC1794"/>
    <w:rsid w:val="00CC1E8D"/>
    <w:rsid w:val="00CC3970"/>
    <w:rsid w:val="00CC3ED1"/>
    <w:rsid w:val="00CC45A9"/>
    <w:rsid w:val="00CC4988"/>
    <w:rsid w:val="00CC6113"/>
    <w:rsid w:val="00CD66D5"/>
    <w:rsid w:val="00CE0A40"/>
    <w:rsid w:val="00CE1852"/>
    <w:rsid w:val="00CE2946"/>
    <w:rsid w:val="00CE4329"/>
    <w:rsid w:val="00CF1014"/>
    <w:rsid w:val="00CF613A"/>
    <w:rsid w:val="00CF7619"/>
    <w:rsid w:val="00D0000A"/>
    <w:rsid w:val="00D00EA0"/>
    <w:rsid w:val="00D01999"/>
    <w:rsid w:val="00D01A50"/>
    <w:rsid w:val="00D02AFB"/>
    <w:rsid w:val="00D05997"/>
    <w:rsid w:val="00D05D33"/>
    <w:rsid w:val="00D131AF"/>
    <w:rsid w:val="00D160F3"/>
    <w:rsid w:val="00D17B72"/>
    <w:rsid w:val="00D17E86"/>
    <w:rsid w:val="00D201E6"/>
    <w:rsid w:val="00D20FFB"/>
    <w:rsid w:val="00D230DE"/>
    <w:rsid w:val="00D23118"/>
    <w:rsid w:val="00D2517E"/>
    <w:rsid w:val="00D25CD7"/>
    <w:rsid w:val="00D3261D"/>
    <w:rsid w:val="00D33A08"/>
    <w:rsid w:val="00D35F06"/>
    <w:rsid w:val="00D36226"/>
    <w:rsid w:val="00D42E76"/>
    <w:rsid w:val="00D455D4"/>
    <w:rsid w:val="00D45E62"/>
    <w:rsid w:val="00D46A28"/>
    <w:rsid w:val="00D46DC4"/>
    <w:rsid w:val="00D5062B"/>
    <w:rsid w:val="00D51F84"/>
    <w:rsid w:val="00D521C6"/>
    <w:rsid w:val="00D53541"/>
    <w:rsid w:val="00D55E39"/>
    <w:rsid w:val="00D56066"/>
    <w:rsid w:val="00D60633"/>
    <w:rsid w:val="00D620FF"/>
    <w:rsid w:val="00D629F2"/>
    <w:rsid w:val="00D62B60"/>
    <w:rsid w:val="00D63E1C"/>
    <w:rsid w:val="00D65A90"/>
    <w:rsid w:val="00D65BF3"/>
    <w:rsid w:val="00D73D35"/>
    <w:rsid w:val="00D74C34"/>
    <w:rsid w:val="00D7615A"/>
    <w:rsid w:val="00D761E4"/>
    <w:rsid w:val="00D7679A"/>
    <w:rsid w:val="00D76A3B"/>
    <w:rsid w:val="00D76D68"/>
    <w:rsid w:val="00D83505"/>
    <w:rsid w:val="00D872B1"/>
    <w:rsid w:val="00D91D07"/>
    <w:rsid w:val="00D9226E"/>
    <w:rsid w:val="00DA55F6"/>
    <w:rsid w:val="00DC1CC0"/>
    <w:rsid w:val="00DC273F"/>
    <w:rsid w:val="00DC38B8"/>
    <w:rsid w:val="00DC4475"/>
    <w:rsid w:val="00DC46F0"/>
    <w:rsid w:val="00DC58C0"/>
    <w:rsid w:val="00DD3A2B"/>
    <w:rsid w:val="00DD61DE"/>
    <w:rsid w:val="00DD62E9"/>
    <w:rsid w:val="00DD7094"/>
    <w:rsid w:val="00DE11A5"/>
    <w:rsid w:val="00DE25A0"/>
    <w:rsid w:val="00DE2AF0"/>
    <w:rsid w:val="00DE3FEE"/>
    <w:rsid w:val="00DE4E91"/>
    <w:rsid w:val="00DE6CD5"/>
    <w:rsid w:val="00DF0B35"/>
    <w:rsid w:val="00DF3766"/>
    <w:rsid w:val="00DF39D2"/>
    <w:rsid w:val="00DF56A7"/>
    <w:rsid w:val="00DF6BBB"/>
    <w:rsid w:val="00DF7125"/>
    <w:rsid w:val="00DF75E3"/>
    <w:rsid w:val="00E017F3"/>
    <w:rsid w:val="00E01912"/>
    <w:rsid w:val="00E02FD6"/>
    <w:rsid w:val="00E04749"/>
    <w:rsid w:val="00E07A22"/>
    <w:rsid w:val="00E10161"/>
    <w:rsid w:val="00E16674"/>
    <w:rsid w:val="00E16A6E"/>
    <w:rsid w:val="00E207BD"/>
    <w:rsid w:val="00E21911"/>
    <w:rsid w:val="00E2417A"/>
    <w:rsid w:val="00E25B4B"/>
    <w:rsid w:val="00E26437"/>
    <w:rsid w:val="00E27A10"/>
    <w:rsid w:val="00E37F4B"/>
    <w:rsid w:val="00E411A9"/>
    <w:rsid w:val="00E4350D"/>
    <w:rsid w:val="00E4387D"/>
    <w:rsid w:val="00E43A22"/>
    <w:rsid w:val="00E46063"/>
    <w:rsid w:val="00E5325E"/>
    <w:rsid w:val="00E53E8F"/>
    <w:rsid w:val="00E54CEB"/>
    <w:rsid w:val="00E557D7"/>
    <w:rsid w:val="00E55E85"/>
    <w:rsid w:val="00E55EED"/>
    <w:rsid w:val="00E560EA"/>
    <w:rsid w:val="00E62588"/>
    <w:rsid w:val="00E6313E"/>
    <w:rsid w:val="00E7396A"/>
    <w:rsid w:val="00E73FD6"/>
    <w:rsid w:val="00E74EFA"/>
    <w:rsid w:val="00E75850"/>
    <w:rsid w:val="00E76CD4"/>
    <w:rsid w:val="00E80451"/>
    <w:rsid w:val="00E8245B"/>
    <w:rsid w:val="00E86CF4"/>
    <w:rsid w:val="00E8768A"/>
    <w:rsid w:val="00E90586"/>
    <w:rsid w:val="00E90EA2"/>
    <w:rsid w:val="00E9183E"/>
    <w:rsid w:val="00E91C1D"/>
    <w:rsid w:val="00E936B6"/>
    <w:rsid w:val="00E94476"/>
    <w:rsid w:val="00E948E4"/>
    <w:rsid w:val="00E960BA"/>
    <w:rsid w:val="00E96221"/>
    <w:rsid w:val="00E96C90"/>
    <w:rsid w:val="00E9768D"/>
    <w:rsid w:val="00EA067A"/>
    <w:rsid w:val="00EA1A26"/>
    <w:rsid w:val="00EA2F92"/>
    <w:rsid w:val="00EA5A23"/>
    <w:rsid w:val="00EA7141"/>
    <w:rsid w:val="00EB27E9"/>
    <w:rsid w:val="00EB5774"/>
    <w:rsid w:val="00EB6169"/>
    <w:rsid w:val="00EB64CF"/>
    <w:rsid w:val="00EB74A3"/>
    <w:rsid w:val="00EC1F3E"/>
    <w:rsid w:val="00EC364C"/>
    <w:rsid w:val="00EC3650"/>
    <w:rsid w:val="00EC65CA"/>
    <w:rsid w:val="00EC76AF"/>
    <w:rsid w:val="00ED26A0"/>
    <w:rsid w:val="00ED2C01"/>
    <w:rsid w:val="00ED306E"/>
    <w:rsid w:val="00ED7B9C"/>
    <w:rsid w:val="00EE2467"/>
    <w:rsid w:val="00EE3131"/>
    <w:rsid w:val="00EE6D9A"/>
    <w:rsid w:val="00EE7426"/>
    <w:rsid w:val="00EF0027"/>
    <w:rsid w:val="00EF0F49"/>
    <w:rsid w:val="00EF26EB"/>
    <w:rsid w:val="00EF291C"/>
    <w:rsid w:val="00EF2EE1"/>
    <w:rsid w:val="00EF584E"/>
    <w:rsid w:val="00EF7C2B"/>
    <w:rsid w:val="00F007F5"/>
    <w:rsid w:val="00F01D4C"/>
    <w:rsid w:val="00F02583"/>
    <w:rsid w:val="00F04C12"/>
    <w:rsid w:val="00F052B6"/>
    <w:rsid w:val="00F115D4"/>
    <w:rsid w:val="00F14219"/>
    <w:rsid w:val="00F14A3D"/>
    <w:rsid w:val="00F1565A"/>
    <w:rsid w:val="00F156C3"/>
    <w:rsid w:val="00F167B1"/>
    <w:rsid w:val="00F259EC"/>
    <w:rsid w:val="00F25E14"/>
    <w:rsid w:val="00F271F7"/>
    <w:rsid w:val="00F36B32"/>
    <w:rsid w:val="00F43589"/>
    <w:rsid w:val="00F444F7"/>
    <w:rsid w:val="00F45722"/>
    <w:rsid w:val="00F462EB"/>
    <w:rsid w:val="00F50082"/>
    <w:rsid w:val="00F519C6"/>
    <w:rsid w:val="00F51B2D"/>
    <w:rsid w:val="00F54B9B"/>
    <w:rsid w:val="00F55497"/>
    <w:rsid w:val="00F56075"/>
    <w:rsid w:val="00F574F4"/>
    <w:rsid w:val="00F57A5E"/>
    <w:rsid w:val="00F62599"/>
    <w:rsid w:val="00F62C3C"/>
    <w:rsid w:val="00F63B47"/>
    <w:rsid w:val="00F64602"/>
    <w:rsid w:val="00F65701"/>
    <w:rsid w:val="00F660A2"/>
    <w:rsid w:val="00F7230C"/>
    <w:rsid w:val="00F72756"/>
    <w:rsid w:val="00F741DB"/>
    <w:rsid w:val="00F74C22"/>
    <w:rsid w:val="00F80B2F"/>
    <w:rsid w:val="00F81D1A"/>
    <w:rsid w:val="00F84389"/>
    <w:rsid w:val="00F851EC"/>
    <w:rsid w:val="00F854CA"/>
    <w:rsid w:val="00F855A7"/>
    <w:rsid w:val="00F86B1F"/>
    <w:rsid w:val="00F87AF0"/>
    <w:rsid w:val="00F94259"/>
    <w:rsid w:val="00F96F1F"/>
    <w:rsid w:val="00FA0025"/>
    <w:rsid w:val="00FA0E7F"/>
    <w:rsid w:val="00FA24B0"/>
    <w:rsid w:val="00FA4314"/>
    <w:rsid w:val="00FA45BB"/>
    <w:rsid w:val="00FA5099"/>
    <w:rsid w:val="00FA5B59"/>
    <w:rsid w:val="00FA72FD"/>
    <w:rsid w:val="00FB04B7"/>
    <w:rsid w:val="00FB698B"/>
    <w:rsid w:val="00FC2F44"/>
    <w:rsid w:val="00FC62BC"/>
    <w:rsid w:val="00FC63D2"/>
    <w:rsid w:val="00FD1481"/>
    <w:rsid w:val="00FD30D6"/>
    <w:rsid w:val="00FD6378"/>
    <w:rsid w:val="00FE2612"/>
    <w:rsid w:val="00FE2DE8"/>
    <w:rsid w:val="00FE7F47"/>
    <w:rsid w:val="00FF018B"/>
    <w:rsid w:val="00FF0708"/>
    <w:rsid w:val="00FF0CF2"/>
    <w:rsid w:val="00FF170B"/>
    <w:rsid w:val="00FF3038"/>
    <w:rsid w:val="00FF39F5"/>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aeaea"/>
    </o:shapedefaults>
    <o:shapelayout v:ext="edit">
      <o:idmap v:ext="edit" data="2"/>
    </o:shapelayout>
  </w:shapeDefaults>
  <w:decimalSymbol w:val="."/>
  <w:listSeparator w:val=";"/>
  <w14:docId w14:val="004D80AE"/>
  <w15:chartTrackingRefBased/>
  <w15:docId w15:val="{4E6B5D46-68E3-400D-9AEF-10C5AA7A6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96E46"/>
    <w:rPr>
      <w:sz w:val="24"/>
      <w:szCs w:val="24"/>
      <w:lang w:val="de-DE" w:eastAsia="ja-JP"/>
    </w:rPr>
  </w:style>
  <w:style w:type="paragraph" w:styleId="Nagwek1">
    <w:name w:val="heading 1"/>
    <w:basedOn w:val="Normalny"/>
    <w:next w:val="Normalny"/>
    <w:link w:val="Nagwek1Znak"/>
    <w:uiPriority w:val="9"/>
    <w:rsid w:val="00794DEA"/>
    <w:pPr>
      <w:spacing w:before="460" w:after="230" w:line="230" w:lineRule="atLeast"/>
      <w:outlineLvl w:val="0"/>
    </w:pPr>
    <w:rPr>
      <w:rFonts w:ascii="Arial" w:hAnsi="Arial"/>
      <w:b/>
      <w:sz w:val="22"/>
      <w:szCs w:val="20"/>
      <w:lang w:val="en-US"/>
    </w:rPr>
  </w:style>
  <w:style w:type="paragraph" w:styleId="Nagwek2">
    <w:name w:val="heading 2"/>
    <w:basedOn w:val="Normalny"/>
    <w:next w:val="Normalny"/>
    <w:link w:val="Nagwek2Znak"/>
    <w:uiPriority w:val="9"/>
    <w:unhideWhenUsed/>
    <w:qFormat/>
    <w:rsid w:val="00703782"/>
    <w:pPr>
      <w:keepNext/>
      <w:spacing w:before="240" w:after="60"/>
      <w:outlineLvl w:val="1"/>
    </w:pPr>
    <w:rPr>
      <w:rFonts w:ascii="Calibri Light" w:eastAsia="Times New Roman" w:hAnsi="Calibri Light"/>
      <w:b/>
      <w:bCs/>
      <w:i/>
      <w:i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794DEA"/>
    <w:rPr>
      <w:rFonts w:ascii="Arial" w:hAnsi="Arial"/>
      <w:b/>
      <w:sz w:val="22"/>
      <w:lang w:eastAsia="ja-JP"/>
    </w:rPr>
  </w:style>
  <w:style w:type="paragraph" w:customStyle="1" w:styleId="Title1">
    <w:name w:val="Title1"/>
    <w:basedOn w:val="Normalny"/>
    <w:next w:val="Normalny"/>
    <w:qFormat/>
    <w:rsid w:val="008F6479"/>
    <w:pPr>
      <w:spacing w:before="360" w:line="480" w:lineRule="exact"/>
    </w:pPr>
    <w:rPr>
      <w:rFonts w:ascii="Arial" w:hAnsi="Arial"/>
      <w:b/>
      <w:sz w:val="32"/>
      <w:szCs w:val="28"/>
    </w:rPr>
  </w:style>
  <w:style w:type="paragraph" w:customStyle="1" w:styleId="Authors">
    <w:name w:val="Authors"/>
    <w:basedOn w:val="Normalny"/>
    <w:qFormat/>
    <w:rsid w:val="00F259EC"/>
    <w:pPr>
      <w:spacing w:before="120" w:after="360" w:line="320" w:lineRule="exact"/>
    </w:pPr>
    <w:rPr>
      <w:rFonts w:ascii="Arial" w:hAnsi="Arial"/>
      <w:sz w:val="22"/>
      <w:lang w:val="en-GB"/>
    </w:rPr>
  </w:style>
  <w:style w:type="paragraph" w:customStyle="1" w:styleId="P1withoutIndendation">
    <w:name w:val="P1_without_Indendation"/>
    <w:basedOn w:val="Normalny"/>
    <w:qFormat/>
    <w:rsid w:val="008D3292"/>
    <w:pPr>
      <w:spacing w:line="225" w:lineRule="exact"/>
      <w:jc w:val="both"/>
    </w:pPr>
    <w:rPr>
      <w:rFonts w:ascii="Arial" w:hAnsi="Arial"/>
      <w:sz w:val="17"/>
    </w:rPr>
  </w:style>
  <w:style w:type="paragraph" w:customStyle="1" w:styleId="H1">
    <w:name w:val="H1"/>
    <w:basedOn w:val="Nagwek1"/>
    <w:qFormat/>
    <w:rsid w:val="000907F4"/>
  </w:style>
  <w:style w:type="paragraph" w:customStyle="1" w:styleId="Adress">
    <w:name w:val="Adress"/>
    <w:basedOn w:val="Normalny"/>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Normalny"/>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Normalny"/>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Normalny"/>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Normalny"/>
    <w:rsid w:val="00BD505D"/>
    <w:pPr>
      <w:spacing w:before="230" w:after="460" w:line="180" w:lineRule="exact"/>
      <w:jc w:val="both"/>
    </w:pPr>
    <w:rPr>
      <w:rFonts w:ascii="Arial" w:hAnsi="Arial"/>
      <w:sz w:val="14"/>
      <w:szCs w:val="14"/>
      <w:lang w:val="en-GB"/>
    </w:rPr>
  </w:style>
  <w:style w:type="paragraph" w:customStyle="1" w:styleId="TableCaption">
    <w:name w:val="TableCaption"/>
    <w:basedOn w:val="Normalny"/>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Normalny"/>
    <w:rsid w:val="00EB27E9"/>
    <w:pPr>
      <w:spacing w:before="220" w:line="230" w:lineRule="exact"/>
    </w:pPr>
    <w:rPr>
      <w:rFonts w:ascii="Arial" w:hAnsi="Arial"/>
      <w:b/>
      <w:sz w:val="17"/>
      <w:szCs w:val="15"/>
      <w:lang w:val="en-GB"/>
    </w:rPr>
  </w:style>
  <w:style w:type="paragraph" w:customStyle="1" w:styleId="Intro">
    <w:name w:val="Intro"/>
    <w:basedOn w:val="Normalny"/>
    <w:rsid w:val="00830818"/>
    <w:pPr>
      <w:jc w:val="center"/>
    </w:pPr>
    <w:rPr>
      <w:rFonts w:ascii="Arial" w:eastAsia="Times New Roman" w:hAnsi="Arial"/>
      <w:sz w:val="32"/>
      <w:szCs w:val="20"/>
    </w:rPr>
  </w:style>
  <w:style w:type="paragraph" w:customStyle="1" w:styleId="TitleTOC">
    <w:name w:val="Title_TOC"/>
    <w:basedOn w:val="Normalny"/>
    <w:rsid w:val="00396E46"/>
    <w:pPr>
      <w:spacing w:before="120" w:line="225" w:lineRule="atLeast"/>
    </w:pPr>
    <w:rPr>
      <w:rFonts w:ascii="Arial" w:hAnsi="Arial"/>
      <w:b/>
      <w:sz w:val="17"/>
      <w:szCs w:val="20"/>
      <w:lang w:val="en-GB"/>
    </w:rPr>
  </w:style>
  <w:style w:type="paragraph" w:customStyle="1" w:styleId="TableOfContentText">
    <w:name w:val="TableOfContentText"/>
    <w:basedOn w:val="Normalny"/>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ny"/>
    <w:rsid w:val="004B0B74"/>
    <w:pPr>
      <w:spacing w:before="230"/>
    </w:pPr>
    <w:rPr>
      <w:rFonts w:ascii="Arial" w:hAnsi="Arial"/>
      <w:b/>
      <w:i/>
      <w:sz w:val="17"/>
    </w:rPr>
  </w:style>
  <w:style w:type="paragraph" w:styleId="Nagwek">
    <w:name w:val="header"/>
    <w:basedOn w:val="Normalny"/>
    <w:link w:val="NagwekZnak"/>
    <w:uiPriority w:val="99"/>
    <w:unhideWhenUsed/>
    <w:rsid w:val="001E2F1C"/>
    <w:pPr>
      <w:tabs>
        <w:tab w:val="center" w:pos="4703"/>
        <w:tab w:val="right" w:pos="9406"/>
      </w:tabs>
    </w:pPr>
  </w:style>
  <w:style w:type="character" w:customStyle="1" w:styleId="NagwekZnak">
    <w:name w:val="Nagłówek Znak"/>
    <w:link w:val="Nagwek"/>
    <w:uiPriority w:val="99"/>
    <w:rsid w:val="001E2F1C"/>
    <w:rPr>
      <w:sz w:val="24"/>
      <w:szCs w:val="24"/>
      <w:lang w:val="de-DE" w:eastAsia="ja-JP" w:bidi="ar-SA"/>
    </w:rPr>
  </w:style>
  <w:style w:type="paragraph" w:styleId="Stopka">
    <w:name w:val="footer"/>
    <w:basedOn w:val="Normalny"/>
    <w:link w:val="StopkaZnak"/>
    <w:uiPriority w:val="99"/>
    <w:unhideWhenUsed/>
    <w:rsid w:val="001E2F1C"/>
    <w:pPr>
      <w:tabs>
        <w:tab w:val="center" w:pos="4703"/>
        <w:tab w:val="right" w:pos="9406"/>
      </w:tabs>
    </w:pPr>
  </w:style>
  <w:style w:type="character" w:customStyle="1" w:styleId="StopkaZnak">
    <w:name w:val="Stopka Znak"/>
    <w:link w:val="Stopka"/>
    <w:uiPriority w:val="99"/>
    <w:rsid w:val="001E2F1C"/>
    <w:rPr>
      <w:sz w:val="24"/>
      <w:szCs w:val="24"/>
      <w:lang w:val="de-DE" w:eastAsia="ja-JP" w:bidi="ar-SA"/>
    </w:rPr>
  </w:style>
  <w:style w:type="paragraph" w:styleId="Tekstdymka">
    <w:name w:val="Balloon Text"/>
    <w:basedOn w:val="Normalny"/>
    <w:link w:val="TekstdymkaZnak"/>
    <w:uiPriority w:val="99"/>
    <w:semiHidden/>
    <w:unhideWhenUsed/>
    <w:rsid w:val="00EE7426"/>
    <w:rPr>
      <w:rFonts w:ascii="Tahoma" w:hAnsi="Tahoma" w:cs="Tahoma"/>
      <w:sz w:val="16"/>
      <w:szCs w:val="16"/>
    </w:rPr>
  </w:style>
  <w:style w:type="character" w:customStyle="1" w:styleId="TekstdymkaZnak">
    <w:name w:val="Tekst dymka Znak"/>
    <w:link w:val="Tekstdymka"/>
    <w:uiPriority w:val="99"/>
    <w:semiHidden/>
    <w:rsid w:val="00EE7426"/>
    <w:rPr>
      <w:rFonts w:ascii="Tahoma" w:hAnsi="Tahoma" w:cs="Tahoma"/>
      <w:sz w:val="16"/>
      <w:szCs w:val="16"/>
      <w:lang w:val="de-DE" w:eastAsia="ja-JP" w:bidi="ar-SA"/>
    </w:rPr>
  </w:style>
  <w:style w:type="paragraph" w:customStyle="1" w:styleId="TableSpacer">
    <w:name w:val="TableSpacer"/>
    <w:basedOn w:val="Normalny"/>
    <w:qFormat/>
    <w:rsid w:val="00C8278A"/>
    <w:pPr>
      <w:spacing w:before="360"/>
    </w:pPr>
    <w:rPr>
      <w:rFonts w:ascii="Arial" w:hAnsi="Arial"/>
      <w:noProof/>
      <w:sz w:val="14"/>
    </w:rPr>
  </w:style>
  <w:style w:type="paragraph" w:customStyle="1" w:styleId="Abstract">
    <w:name w:val="Abstract"/>
    <w:basedOn w:val="Normalny"/>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0907F4"/>
    <w:pPr>
      <w:jc w:val="left"/>
    </w:pPr>
    <w:rPr>
      <w:lang w:val="en-US"/>
    </w:rPr>
  </w:style>
  <w:style w:type="character" w:styleId="Numerwiersza">
    <w:name w:val="line number"/>
    <w:uiPriority w:val="99"/>
    <w:semiHidden/>
    <w:unhideWhenUsed/>
    <w:rsid w:val="000323DA"/>
  </w:style>
  <w:style w:type="paragraph" w:customStyle="1" w:styleId="List1">
    <w:name w:val="List1"/>
    <w:basedOn w:val="Normalny"/>
    <w:rsid w:val="00DE2AF0"/>
    <w:pPr>
      <w:tabs>
        <w:tab w:val="left" w:pos="567"/>
      </w:tabs>
      <w:spacing w:before="240" w:after="120" w:line="480" w:lineRule="exact"/>
      <w:ind w:left="567" w:hanging="567"/>
    </w:pPr>
    <w:rPr>
      <w:rFonts w:eastAsia="Times New Roman"/>
      <w:lang w:eastAsia="de-DE"/>
    </w:rPr>
  </w:style>
  <w:style w:type="character" w:styleId="Hipercze">
    <w:name w:val="Hyperlink"/>
    <w:uiPriority w:val="99"/>
    <w:unhideWhenUsed/>
    <w:rsid w:val="00DE6CD5"/>
    <w:rPr>
      <w:color w:val="0563C1"/>
      <w:u w:val="single"/>
    </w:rPr>
  </w:style>
  <w:style w:type="paragraph" w:styleId="Nagwekspisutreci">
    <w:name w:val="TOC Heading"/>
    <w:basedOn w:val="Nagwek1"/>
    <w:next w:val="Normalny"/>
    <w:uiPriority w:val="39"/>
    <w:unhideWhenUsed/>
    <w:qFormat/>
    <w:rsid w:val="00DE6CD5"/>
    <w:pPr>
      <w:keepNext/>
      <w:keepLines/>
      <w:spacing w:before="0" w:after="0" w:line="259" w:lineRule="auto"/>
      <w:outlineLvl w:val="9"/>
    </w:pPr>
    <w:rPr>
      <w:rFonts w:ascii="Calibri Light" w:eastAsia="Times New Roman" w:hAnsi="Calibri Light"/>
      <w:b w:val="0"/>
      <w:color w:val="2F5496"/>
      <w:sz w:val="32"/>
      <w:szCs w:val="32"/>
      <w:lang w:val="pl-PL" w:eastAsia="pl-PL"/>
    </w:rPr>
  </w:style>
  <w:style w:type="paragraph" w:styleId="Spistreci1">
    <w:name w:val="toc 1"/>
    <w:basedOn w:val="Normalny"/>
    <w:next w:val="Normalny"/>
    <w:autoRedefine/>
    <w:uiPriority w:val="39"/>
    <w:unhideWhenUsed/>
    <w:rsid w:val="00DE6CD5"/>
    <w:pPr>
      <w:spacing w:after="100" w:line="259" w:lineRule="auto"/>
    </w:pPr>
    <w:rPr>
      <w:rFonts w:ascii="Calibri" w:eastAsia="Calibri" w:hAnsi="Calibri"/>
      <w:sz w:val="22"/>
      <w:szCs w:val="22"/>
      <w:lang w:val="pl-PL" w:eastAsia="en-US"/>
    </w:rPr>
  </w:style>
  <w:style w:type="paragraph" w:styleId="Akapitzlist">
    <w:name w:val="List Paragraph"/>
    <w:basedOn w:val="Normalny"/>
    <w:uiPriority w:val="34"/>
    <w:qFormat/>
    <w:rsid w:val="00B24852"/>
    <w:pPr>
      <w:spacing w:after="160" w:line="259" w:lineRule="auto"/>
      <w:ind w:left="720"/>
      <w:contextualSpacing/>
    </w:pPr>
    <w:rPr>
      <w:rFonts w:ascii="Calibri" w:eastAsia="Calibri" w:hAnsi="Calibri"/>
      <w:sz w:val="22"/>
      <w:szCs w:val="22"/>
      <w:lang w:val="pl-PL" w:eastAsia="en-US"/>
    </w:rPr>
  </w:style>
  <w:style w:type="character" w:customStyle="1" w:styleId="markrv2hpdvlk">
    <w:name w:val="markrv2hpdvlk"/>
    <w:basedOn w:val="Domylnaczcionkaakapitu"/>
    <w:rsid w:val="00B24852"/>
  </w:style>
  <w:style w:type="character" w:customStyle="1" w:styleId="Nagwek2Znak">
    <w:name w:val="Nagłówek 2 Znak"/>
    <w:link w:val="Nagwek2"/>
    <w:uiPriority w:val="9"/>
    <w:rsid w:val="00703782"/>
    <w:rPr>
      <w:rFonts w:ascii="Calibri Light" w:eastAsia="Times New Roman" w:hAnsi="Calibri Light" w:cs="Times New Roman"/>
      <w:b/>
      <w:bCs/>
      <w:i/>
      <w:iCs/>
      <w:sz w:val="28"/>
      <w:szCs w:val="28"/>
      <w:lang w:val="de-DE" w:eastAsia="ja-JP"/>
    </w:rPr>
  </w:style>
  <w:style w:type="table" w:styleId="Tabela-Siatka">
    <w:name w:val="Table Grid"/>
    <w:basedOn w:val="Standardowy"/>
    <w:uiPriority w:val="39"/>
    <w:rsid w:val="0070378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iatkatabelijasna">
    <w:name w:val="Grid Table Light"/>
    <w:basedOn w:val="Standardowy"/>
    <w:uiPriority w:val="40"/>
    <w:rsid w:val="00703782"/>
    <w:rPr>
      <w:rFonts w:ascii="Calibri" w:eastAsia="Calibri" w:hAnsi="Calibr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Zwykatabela2">
    <w:name w:val="Plain Table 2"/>
    <w:basedOn w:val="Standardowy"/>
    <w:uiPriority w:val="42"/>
    <w:rsid w:val="00703782"/>
    <w:rPr>
      <w:rFonts w:ascii="Calibri" w:eastAsia="Calibri" w:hAnsi="Calibri"/>
      <w:sz w:val="22"/>
      <w:szCs w:val="22"/>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Tekstzastpczy">
    <w:name w:val="Placeholder Text"/>
    <w:uiPriority w:val="99"/>
    <w:semiHidden/>
    <w:rsid w:val="0015232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237696">
      <w:bodyDiv w:val="1"/>
      <w:marLeft w:val="0"/>
      <w:marRight w:val="0"/>
      <w:marTop w:val="0"/>
      <w:marBottom w:val="0"/>
      <w:divBdr>
        <w:top w:val="none" w:sz="0" w:space="0" w:color="auto"/>
        <w:left w:val="none" w:sz="0" w:space="0" w:color="auto"/>
        <w:bottom w:val="none" w:sz="0" w:space="0" w:color="auto"/>
        <w:right w:val="none" w:sz="0" w:space="0" w:color="auto"/>
      </w:divBdr>
    </w:div>
    <w:div w:id="431630968">
      <w:bodyDiv w:val="1"/>
      <w:marLeft w:val="0"/>
      <w:marRight w:val="0"/>
      <w:marTop w:val="0"/>
      <w:marBottom w:val="0"/>
      <w:divBdr>
        <w:top w:val="none" w:sz="0" w:space="0" w:color="auto"/>
        <w:left w:val="none" w:sz="0" w:space="0" w:color="auto"/>
        <w:bottom w:val="none" w:sz="0" w:space="0" w:color="auto"/>
        <w:right w:val="none" w:sz="0" w:space="0" w:color="auto"/>
      </w:divBdr>
    </w:div>
    <w:div w:id="664477958">
      <w:bodyDiv w:val="1"/>
      <w:marLeft w:val="0"/>
      <w:marRight w:val="0"/>
      <w:marTop w:val="0"/>
      <w:marBottom w:val="0"/>
      <w:divBdr>
        <w:top w:val="none" w:sz="0" w:space="0" w:color="auto"/>
        <w:left w:val="none" w:sz="0" w:space="0" w:color="auto"/>
        <w:bottom w:val="none" w:sz="0" w:space="0" w:color="auto"/>
        <w:right w:val="none" w:sz="0" w:space="0" w:color="auto"/>
      </w:divBdr>
    </w:div>
    <w:div w:id="675621199">
      <w:bodyDiv w:val="1"/>
      <w:marLeft w:val="0"/>
      <w:marRight w:val="0"/>
      <w:marTop w:val="0"/>
      <w:marBottom w:val="0"/>
      <w:divBdr>
        <w:top w:val="none" w:sz="0" w:space="0" w:color="auto"/>
        <w:left w:val="none" w:sz="0" w:space="0" w:color="auto"/>
        <w:bottom w:val="none" w:sz="0" w:space="0" w:color="auto"/>
        <w:right w:val="none" w:sz="0" w:space="0" w:color="auto"/>
      </w:divBdr>
    </w:div>
    <w:div w:id="943653329">
      <w:bodyDiv w:val="1"/>
      <w:marLeft w:val="0"/>
      <w:marRight w:val="0"/>
      <w:marTop w:val="0"/>
      <w:marBottom w:val="0"/>
      <w:divBdr>
        <w:top w:val="none" w:sz="0" w:space="0" w:color="auto"/>
        <w:left w:val="none" w:sz="0" w:space="0" w:color="auto"/>
        <w:bottom w:val="none" w:sz="0" w:space="0" w:color="auto"/>
        <w:right w:val="none" w:sz="0" w:space="0" w:color="auto"/>
      </w:divBdr>
    </w:div>
    <w:div w:id="952444490">
      <w:bodyDiv w:val="1"/>
      <w:marLeft w:val="0"/>
      <w:marRight w:val="0"/>
      <w:marTop w:val="0"/>
      <w:marBottom w:val="0"/>
      <w:divBdr>
        <w:top w:val="none" w:sz="0" w:space="0" w:color="auto"/>
        <w:left w:val="none" w:sz="0" w:space="0" w:color="auto"/>
        <w:bottom w:val="none" w:sz="0" w:space="0" w:color="auto"/>
        <w:right w:val="none" w:sz="0" w:space="0" w:color="auto"/>
      </w:divBdr>
      <w:divsChild>
        <w:div w:id="133453913">
          <w:marLeft w:val="640"/>
          <w:marRight w:val="0"/>
          <w:marTop w:val="0"/>
          <w:marBottom w:val="0"/>
          <w:divBdr>
            <w:top w:val="none" w:sz="0" w:space="0" w:color="auto"/>
            <w:left w:val="none" w:sz="0" w:space="0" w:color="auto"/>
            <w:bottom w:val="none" w:sz="0" w:space="0" w:color="auto"/>
            <w:right w:val="none" w:sz="0" w:space="0" w:color="auto"/>
          </w:divBdr>
        </w:div>
        <w:div w:id="2125466851">
          <w:marLeft w:val="640"/>
          <w:marRight w:val="0"/>
          <w:marTop w:val="0"/>
          <w:marBottom w:val="0"/>
          <w:divBdr>
            <w:top w:val="none" w:sz="0" w:space="0" w:color="auto"/>
            <w:left w:val="none" w:sz="0" w:space="0" w:color="auto"/>
            <w:bottom w:val="none" w:sz="0" w:space="0" w:color="auto"/>
            <w:right w:val="none" w:sz="0" w:space="0" w:color="auto"/>
          </w:divBdr>
        </w:div>
        <w:div w:id="1907911039">
          <w:marLeft w:val="640"/>
          <w:marRight w:val="0"/>
          <w:marTop w:val="0"/>
          <w:marBottom w:val="0"/>
          <w:divBdr>
            <w:top w:val="none" w:sz="0" w:space="0" w:color="auto"/>
            <w:left w:val="none" w:sz="0" w:space="0" w:color="auto"/>
            <w:bottom w:val="none" w:sz="0" w:space="0" w:color="auto"/>
            <w:right w:val="none" w:sz="0" w:space="0" w:color="auto"/>
          </w:divBdr>
        </w:div>
        <w:div w:id="1251307053">
          <w:marLeft w:val="640"/>
          <w:marRight w:val="0"/>
          <w:marTop w:val="0"/>
          <w:marBottom w:val="0"/>
          <w:divBdr>
            <w:top w:val="none" w:sz="0" w:space="0" w:color="auto"/>
            <w:left w:val="none" w:sz="0" w:space="0" w:color="auto"/>
            <w:bottom w:val="none" w:sz="0" w:space="0" w:color="auto"/>
            <w:right w:val="none" w:sz="0" w:space="0" w:color="auto"/>
          </w:divBdr>
        </w:div>
        <w:div w:id="1829591601">
          <w:marLeft w:val="640"/>
          <w:marRight w:val="0"/>
          <w:marTop w:val="0"/>
          <w:marBottom w:val="0"/>
          <w:divBdr>
            <w:top w:val="none" w:sz="0" w:space="0" w:color="auto"/>
            <w:left w:val="none" w:sz="0" w:space="0" w:color="auto"/>
            <w:bottom w:val="none" w:sz="0" w:space="0" w:color="auto"/>
            <w:right w:val="none" w:sz="0" w:space="0" w:color="auto"/>
          </w:divBdr>
        </w:div>
      </w:divsChild>
    </w:div>
    <w:div w:id="1216576732">
      <w:bodyDiv w:val="1"/>
      <w:marLeft w:val="0"/>
      <w:marRight w:val="0"/>
      <w:marTop w:val="0"/>
      <w:marBottom w:val="0"/>
      <w:divBdr>
        <w:top w:val="none" w:sz="0" w:space="0" w:color="auto"/>
        <w:left w:val="none" w:sz="0" w:space="0" w:color="auto"/>
        <w:bottom w:val="none" w:sz="0" w:space="0" w:color="auto"/>
        <w:right w:val="none" w:sz="0" w:space="0" w:color="auto"/>
      </w:divBdr>
    </w:div>
    <w:div w:id="1254316527">
      <w:bodyDiv w:val="1"/>
      <w:marLeft w:val="0"/>
      <w:marRight w:val="0"/>
      <w:marTop w:val="0"/>
      <w:marBottom w:val="0"/>
      <w:divBdr>
        <w:top w:val="none" w:sz="0" w:space="0" w:color="auto"/>
        <w:left w:val="none" w:sz="0" w:space="0" w:color="auto"/>
        <w:bottom w:val="none" w:sz="0" w:space="0" w:color="auto"/>
        <w:right w:val="none" w:sz="0" w:space="0" w:color="auto"/>
      </w:divBdr>
    </w:div>
    <w:div w:id="1732653769">
      <w:bodyDiv w:val="1"/>
      <w:marLeft w:val="0"/>
      <w:marRight w:val="0"/>
      <w:marTop w:val="0"/>
      <w:marBottom w:val="0"/>
      <w:divBdr>
        <w:top w:val="none" w:sz="0" w:space="0" w:color="auto"/>
        <w:left w:val="none" w:sz="0" w:space="0" w:color="auto"/>
        <w:bottom w:val="none" w:sz="0" w:space="0" w:color="auto"/>
        <w:right w:val="none" w:sz="0" w:space="0" w:color="auto"/>
      </w:divBdr>
      <w:divsChild>
        <w:div w:id="1102337671">
          <w:marLeft w:val="640"/>
          <w:marRight w:val="0"/>
          <w:marTop w:val="0"/>
          <w:marBottom w:val="0"/>
          <w:divBdr>
            <w:top w:val="none" w:sz="0" w:space="0" w:color="auto"/>
            <w:left w:val="none" w:sz="0" w:space="0" w:color="auto"/>
            <w:bottom w:val="none" w:sz="0" w:space="0" w:color="auto"/>
            <w:right w:val="none" w:sz="0" w:space="0" w:color="auto"/>
          </w:divBdr>
        </w:div>
        <w:div w:id="759061403">
          <w:marLeft w:val="640"/>
          <w:marRight w:val="0"/>
          <w:marTop w:val="0"/>
          <w:marBottom w:val="0"/>
          <w:divBdr>
            <w:top w:val="none" w:sz="0" w:space="0" w:color="auto"/>
            <w:left w:val="none" w:sz="0" w:space="0" w:color="auto"/>
            <w:bottom w:val="none" w:sz="0" w:space="0" w:color="auto"/>
            <w:right w:val="none" w:sz="0" w:space="0" w:color="auto"/>
          </w:divBdr>
        </w:div>
        <w:div w:id="1908220558">
          <w:marLeft w:val="640"/>
          <w:marRight w:val="0"/>
          <w:marTop w:val="0"/>
          <w:marBottom w:val="0"/>
          <w:divBdr>
            <w:top w:val="none" w:sz="0" w:space="0" w:color="auto"/>
            <w:left w:val="none" w:sz="0" w:space="0" w:color="auto"/>
            <w:bottom w:val="none" w:sz="0" w:space="0" w:color="auto"/>
            <w:right w:val="none" w:sz="0" w:space="0" w:color="auto"/>
          </w:divBdr>
        </w:div>
        <w:div w:id="1040665407">
          <w:marLeft w:val="640"/>
          <w:marRight w:val="0"/>
          <w:marTop w:val="0"/>
          <w:marBottom w:val="0"/>
          <w:divBdr>
            <w:top w:val="none" w:sz="0" w:space="0" w:color="auto"/>
            <w:left w:val="none" w:sz="0" w:space="0" w:color="auto"/>
            <w:bottom w:val="none" w:sz="0" w:space="0" w:color="auto"/>
            <w:right w:val="none" w:sz="0" w:space="0" w:color="auto"/>
          </w:divBdr>
        </w:div>
        <w:div w:id="1466002255">
          <w:marLeft w:val="640"/>
          <w:marRight w:val="0"/>
          <w:marTop w:val="0"/>
          <w:marBottom w:val="0"/>
          <w:divBdr>
            <w:top w:val="none" w:sz="0" w:space="0" w:color="auto"/>
            <w:left w:val="none" w:sz="0" w:space="0" w:color="auto"/>
            <w:bottom w:val="none" w:sz="0" w:space="0" w:color="auto"/>
            <w:right w:val="none" w:sz="0" w:space="0" w:color="auto"/>
          </w:divBdr>
        </w:div>
      </w:divsChild>
    </w:div>
    <w:div w:id="1733111674">
      <w:bodyDiv w:val="1"/>
      <w:marLeft w:val="0"/>
      <w:marRight w:val="0"/>
      <w:marTop w:val="0"/>
      <w:marBottom w:val="0"/>
      <w:divBdr>
        <w:top w:val="none" w:sz="0" w:space="0" w:color="auto"/>
        <w:left w:val="none" w:sz="0" w:space="0" w:color="auto"/>
        <w:bottom w:val="none" w:sz="0" w:space="0" w:color="auto"/>
        <w:right w:val="none" w:sz="0" w:space="0" w:color="auto"/>
      </w:divBdr>
    </w:div>
    <w:div w:id="1785343796">
      <w:bodyDiv w:val="1"/>
      <w:marLeft w:val="0"/>
      <w:marRight w:val="0"/>
      <w:marTop w:val="0"/>
      <w:marBottom w:val="0"/>
      <w:divBdr>
        <w:top w:val="none" w:sz="0" w:space="0" w:color="auto"/>
        <w:left w:val="none" w:sz="0" w:space="0" w:color="auto"/>
        <w:bottom w:val="none" w:sz="0" w:space="0" w:color="auto"/>
        <w:right w:val="none" w:sz="0" w:space="0" w:color="auto"/>
      </w:divBdr>
      <w:divsChild>
        <w:div w:id="1153256060">
          <w:marLeft w:val="640"/>
          <w:marRight w:val="0"/>
          <w:marTop w:val="0"/>
          <w:marBottom w:val="0"/>
          <w:divBdr>
            <w:top w:val="none" w:sz="0" w:space="0" w:color="auto"/>
            <w:left w:val="none" w:sz="0" w:space="0" w:color="auto"/>
            <w:bottom w:val="none" w:sz="0" w:space="0" w:color="auto"/>
            <w:right w:val="none" w:sz="0" w:space="0" w:color="auto"/>
          </w:divBdr>
          <w:divsChild>
            <w:div w:id="484785184">
              <w:marLeft w:val="0"/>
              <w:marRight w:val="0"/>
              <w:marTop w:val="0"/>
              <w:marBottom w:val="0"/>
              <w:divBdr>
                <w:top w:val="none" w:sz="0" w:space="0" w:color="auto"/>
                <w:left w:val="none" w:sz="0" w:space="0" w:color="auto"/>
                <w:bottom w:val="none" w:sz="0" w:space="0" w:color="auto"/>
                <w:right w:val="none" w:sz="0" w:space="0" w:color="auto"/>
              </w:divBdr>
              <w:divsChild>
                <w:div w:id="1729256673">
                  <w:marLeft w:val="480"/>
                  <w:marRight w:val="0"/>
                  <w:marTop w:val="0"/>
                  <w:marBottom w:val="0"/>
                  <w:divBdr>
                    <w:top w:val="none" w:sz="0" w:space="0" w:color="auto"/>
                    <w:left w:val="none" w:sz="0" w:space="0" w:color="auto"/>
                    <w:bottom w:val="none" w:sz="0" w:space="0" w:color="auto"/>
                    <w:right w:val="none" w:sz="0" w:space="0" w:color="auto"/>
                  </w:divBdr>
                </w:div>
                <w:div w:id="1061559265">
                  <w:marLeft w:val="480"/>
                  <w:marRight w:val="0"/>
                  <w:marTop w:val="0"/>
                  <w:marBottom w:val="0"/>
                  <w:divBdr>
                    <w:top w:val="none" w:sz="0" w:space="0" w:color="auto"/>
                    <w:left w:val="none" w:sz="0" w:space="0" w:color="auto"/>
                    <w:bottom w:val="none" w:sz="0" w:space="0" w:color="auto"/>
                    <w:right w:val="none" w:sz="0" w:space="0" w:color="auto"/>
                  </w:divBdr>
                </w:div>
                <w:div w:id="249508224">
                  <w:marLeft w:val="480"/>
                  <w:marRight w:val="0"/>
                  <w:marTop w:val="0"/>
                  <w:marBottom w:val="0"/>
                  <w:divBdr>
                    <w:top w:val="none" w:sz="0" w:space="0" w:color="auto"/>
                    <w:left w:val="none" w:sz="0" w:space="0" w:color="auto"/>
                    <w:bottom w:val="none" w:sz="0" w:space="0" w:color="auto"/>
                    <w:right w:val="none" w:sz="0" w:space="0" w:color="auto"/>
                  </w:divBdr>
                </w:div>
                <w:div w:id="229467968">
                  <w:marLeft w:val="480"/>
                  <w:marRight w:val="0"/>
                  <w:marTop w:val="0"/>
                  <w:marBottom w:val="0"/>
                  <w:divBdr>
                    <w:top w:val="none" w:sz="0" w:space="0" w:color="auto"/>
                    <w:left w:val="none" w:sz="0" w:space="0" w:color="auto"/>
                    <w:bottom w:val="none" w:sz="0" w:space="0" w:color="auto"/>
                    <w:right w:val="none" w:sz="0" w:space="0" w:color="auto"/>
                  </w:divBdr>
                </w:div>
                <w:div w:id="635599277">
                  <w:marLeft w:val="480"/>
                  <w:marRight w:val="0"/>
                  <w:marTop w:val="0"/>
                  <w:marBottom w:val="0"/>
                  <w:divBdr>
                    <w:top w:val="none" w:sz="0" w:space="0" w:color="auto"/>
                    <w:left w:val="none" w:sz="0" w:space="0" w:color="auto"/>
                    <w:bottom w:val="none" w:sz="0" w:space="0" w:color="auto"/>
                    <w:right w:val="none" w:sz="0" w:space="0" w:color="auto"/>
                  </w:divBdr>
                </w:div>
                <w:div w:id="287586926">
                  <w:marLeft w:val="480"/>
                  <w:marRight w:val="0"/>
                  <w:marTop w:val="0"/>
                  <w:marBottom w:val="0"/>
                  <w:divBdr>
                    <w:top w:val="none" w:sz="0" w:space="0" w:color="auto"/>
                    <w:left w:val="none" w:sz="0" w:space="0" w:color="auto"/>
                    <w:bottom w:val="none" w:sz="0" w:space="0" w:color="auto"/>
                    <w:right w:val="none" w:sz="0" w:space="0" w:color="auto"/>
                  </w:divBdr>
                </w:div>
                <w:div w:id="869337979">
                  <w:marLeft w:val="480"/>
                  <w:marRight w:val="0"/>
                  <w:marTop w:val="0"/>
                  <w:marBottom w:val="0"/>
                  <w:divBdr>
                    <w:top w:val="none" w:sz="0" w:space="0" w:color="auto"/>
                    <w:left w:val="none" w:sz="0" w:space="0" w:color="auto"/>
                    <w:bottom w:val="none" w:sz="0" w:space="0" w:color="auto"/>
                    <w:right w:val="none" w:sz="0" w:space="0" w:color="auto"/>
                  </w:divBdr>
                </w:div>
                <w:div w:id="2022003305">
                  <w:marLeft w:val="480"/>
                  <w:marRight w:val="0"/>
                  <w:marTop w:val="0"/>
                  <w:marBottom w:val="0"/>
                  <w:divBdr>
                    <w:top w:val="none" w:sz="0" w:space="0" w:color="auto"/>
                    <w:left w:val="none" w:sz="0" w:space="0" w:color="auto"/>
                    <w:bottom w:val="none" w:sz="0" w:space="0" w:color="auto"/>
                    <w:right w:val="none" w:sz="0" w:space="0" w:color="auto"/>
                  </w:divBdr>
                </w:div>
              </w:divsChild>
            </w:div>
            <w:div w:id="302126152">
              <w:marLeft w:val="0"/>
              <w:marRight w:val="0"/>
              <w:marTop w:val="0"/>
              <w:marBottom w:val="0"/>
              <w:divBdr>
                <w:top w:val="none" w:sz="0" w:space="0" w:color="auto"/>
                <w:left w:val="none" w:sz="0" w:space="0" w:color="auto"/>
                <w:bottom w:val="none" w:sz="0" w:space="0" w:color="auto"/>
                <w:right w:val="none" w:sz="0" w:space="0" w:color="auto"/>
              </w:divBdr>
              <w:divsChild>
                <w:div w:id="1387021959">
                  <w:marLeft w:val="640"/>
                  <w:marRight w:val="0"/>
                  <w:marTop w:val="0"/>
                  <w:marBottom w:val="0"/>
                  <w:divBdr>
                    <w:top w:val="none" w:sz="0" w:space="0" w:color="auto"/>
                    <w:left w:val="none" w:sz="0" w:space="0" w:color="auto"/>
                    <w:bottom w:val="none" w:sz="0" w:space="0" w:color="auto"/>
                    <w:right w:val="none" w:sz="0" w:space="0" w:color="auto"/>
                  </w:divBdr>
                </w:div>
                <w:div w:id="1223441983">
                  <w:marLeft w:val="640"/>
                  <w:marRight w:val="0"/>
                  <w:marTop w:val="0"/>
                  <w:marBottom w:val="0"/>
                  <w:divBdr>
                    <w:top w:val="none" w:sz="0" w:space="0" w:color="auto"/>
                    <w:left w:val="none" w:sz="0" w:space="0" w:color="auto"/>
                    <w:bottom w:val="none" w:sz="0" w:space="0" w:color="auto"/>
                    <w:right w:val="none" w:sz="0" w:space="0" w:color="auto"/>
                  </w:divBdr>
                </w:div>
                <w:div w:id="32078529">
                  <w:marLeft w:val="640"/>
                  <w:marRight w:val="0"/>
                  <w:marTop w:val="0"/>
                  <w:marBottom w:val="0"/>
                  <w:divBdr>
                    <w:top w:val="none" w:sz="0" w:space="0" w:color="auto"/>
                    <w:left w:val="none" w:sz="0" w:space="0" w:color="auto"/>
                    <w:bottom w:val="none" w:sz="0" w:space="0" w:color="auto"/>
                    <w:right w:val="none" w:sz="0" w:space="0" w:color="auto"/>
                  </w:divBdr>
                </w:div>
                <w:div w:id="1923296811">
                  <w:marLeft w:val="640"/>
                  <w:marRight w:val="0"/>
                  <w:marTop w:val="0"/>
                  <w:marBottom w:val="0"/>
                  <w:divBdr>
                    <w:top w:val="none" w:sz="0" w:space="0" w:color="auto"/>
                    <w:left w:val="none" w:sz="0" w:space="0" w:color="auto"/>
                    <w:bottom w:val="none" w:sz="0" w:space="0" w:color="auto"/>
                    <w:right w:val="none" w:sz="0" w:space="0" w:color="auto"/>
                  </w:divBdr>
                </w:div>
                <w:div w:id="1065420639">
                  <w:marLeft w:val="640"/>
                  <w:marRight w:val="0"/>
                  <w:marTop w:val="0"/>
                  <w:marBottom w:val="0"/>
                  <w:divBdr>
                    <w:top w:val="none" w:sz="0" w:space="0" w:color="auto"/>
                    <w:left w:val="none" w:sz="0" w:space="0" w:color="auto"/>
                    <w:bottom w:val="none" w:sz="0" w:space="0" w:color="auto"/>
                    <w:right w:val="none" w:sz="0" w:space="0" w:color="auto"/>
                  </w:divBdr>
                </w:div>
                <w:div w:id="1193423219">
                  <w:marLeft w:val="640"/>
                  <w:marRight w:val="0"/>
                  <w:marTop w:val="0"/>
                  <w:marBottom w:val="0"/>
                  <w:divBdr>
                    <w:top w:val="none" w:sz="0" w:space="0" w:color="auto"/>
                    <w:left w:val="none" w:sz="0" w:space="0" w:color="auto"/>
                    <w:bottom w:val="none" w:sz="0" w:space="0" w:color="auto"/>
                    <w:right w:val="none" w:sz="0" w:space="0" w:color="auto"/>
                  </w:divBdr>
                </w:div>
                <w:div w:id="765418144">
                  <w:marLeft w:val="640"/>
                  <w:marRight w:val="0"/>
                  <w:marTop w:val="0"/>
                  <w:marBottom w:val="0"/>
                  <w:divBdr>
                    <w:top w:val="none" w:sz="0" w:space="0" w:color="auto"/>
                    <w:left w:val="none" w:sz="0" w:space="0" w:color="auto"/>
                    <w:bottom w:val="none" w:sz="0" w:space="0" w:color="auto"/>
                    <w:right w:val="none" w:sz="0" w:space="0" w:color="auto"/>
                  </w:divBdr>
                </w:div>
                <w:div w:id="1481263503">
                  <w:marLeft w:val="640"/>
                  <w:marRight w:val="0"/>
                  <w:marTop w:val="0"/>
                  <w:marBottom w:val="0"/>
                  <w:divBdr>
                    <w:top w:val="none" w:sz="0" w:space="0" w:color="auto"/>
                    <w:left w:val="none" w:sz="0" w:space="0" w:color="auto"/>
                    <w:bottom w:val="none" w:sz="0" w:space="0" w:color="auto"/>
                    <w:right w:val="none" w:sz="0" w:space="0" w:color="auto"/>
                  </w:divBdr>
                </w:div>
              </w:divsChild>
            </w:div>
            <w:div w:id="1390301120">
              <w:marLeft w:val="0"/>
              <w:marRight w:val="0"/>
              <w:marTop w:val="0"/>
              <w:marBottom w:val="0"/>
              <w:divBdr>
                <w:top w:val="none" w:sz="0" w:space="0" w:color="auto"/>
                <w:left w:val="none" w:sz="0" w:space="0" w:color="auto"/>
                <w:bottom w:val="none" w:sz="0" w:space="0" w:color="auto"/>
                <w:right w:val="none" w:sz="0" w:space="0" w:color="auto"/>
              </w:divBdr>
              <w:divsChild>
                <w:div w:id="1034185975">
                  <w:marLeft w:val="640"/>
                  <w:marRight w:val="0"/>
                  <w:marTop w:val="0"/>
                  <w:marBottom w:val="0"/>
                  <w:divBdr>
                    <w:top w:val="none" w:sz="0" w:space="0" w:color="auto"/>
                    <w:left w:val="none" w:sz="0" w:space="0" w:color="auto"/>
                    <w:bottom w:val="none" w:sz="0" w:space="0" w:color="auto"/>
                    <w:right w:val="none" w:sz="0" w:space="0" w:color="auto"/>
                  </w:divBdr>
                </w:div>
                <w:div w:id="1979531159">
                  <w:marLeft w:val="640"/>
                  <w:marRight w:val="0"/>
                  <w:marTop w:val="0"/>
                  <w:marBottom w:val="0"/>
                  <w:divBdr>
                    <w:top w:val="none" w:sz="0" w:space="0" w:color="auto"/>
                    <w:left w:val="none" w:sz="0" w:space="0" w:color="auto"/>
                    <w:bottom w:val="none" w:sz="0" w:space="0" w:color="auto"/>
                    <w:right w:val="none" w:sz="0" w:space="0" w:color="auto"/>
                  </w:divBdr>
                </w:div>
                <w:div w:id="253559298">
                  <w:marLeft w:val="640"/>
                  <w:marRight w:val="0"/>
                  <w:marTop w:val="0"/>
                  <w:marBottom w:val="0"/>
                  <w:divBdr>
                    <w:top w:val="none" w:sz="0" w:space="0" w:color="auto"/>
                    <w:left w:val="none" w:sz="0" w:space="0" w:color="auto"/>
                    <w:bottom w:val="none" w:sz="0" w:space="0" w:color="auto"/>
                    <w:right w:val="none" w:sz="0" w:space="0" w:color="auto"/>
                  </w:divBdr>
                </w:div>
                <w:div w:id="2120878645">
                  <w:marLeft w:val="640"/>
                  <w:marRight w:val="0"/>
                  <w:marTop w:val="0"/>
                  <w:marBottom w:val="0"/>
                  <w:divBdr>
                    <w:top w:val="none" w:sz="0" w:space="0" w:color="auto"/>
                    <w:left w:val="none" w:sz="0" w:space="0" w:color="auto"/>
                    <w:bottom w:val="none" w:sz="0" w:space="0" w:color="auto"/>
                    <w:right w:val="none" w:sz="0" w:space="0" w:color="auto"/>
                  </w:divBdr>
                </w:div>
                <w:div w:id="210505346">
                  <w:marLeft w:val="640"/>
                  <w:marRight w:val="0"/>
                  <w:marTop w:val="0"/>
                  <w:marBottom w:val="0"/>
                  <w:divBdr>
                    <w:top w:val="none" w:sz="0" w:space="0" w:color="auto"/>
                    <w:left w:val="none" w:sz="0" w:space="0" w:color="auto"/>
                    <w:bottom w:val="none" w:sz="0" w:space="0" w:color="auto"/>
                    <w:right w:val="none" w:sz="0" w:space="0" w:color="auto"/>
                  </w:divBdr>
                </w:div>
                <w:div w:id="664167550">
                  <w:marLeft w:val="640"/>
                  <w:marRight w:val="0"/>
                  <w:marTop w:val="0"/>
                  <w:marBottom w:val="0"/>
                  <w:divBdr>
                    <w:top w:val="none" w:sz="0" w:space="0" w:color="auto"/>
                    <w:left w:val="none" w:sz="0" w:space="0" w:color="auto"/>
                    <w:bottom w:val="none" w:sz="0" w:space="0" w:color="auto"/>
                    <w:right w:val="none" w:sz="0" w:space="0" w:color="auto"/>
                  </w:divBdr>
                </w:div>
                <w:div w:id="1462723168">
                  <w:marLeft w:val="640"/>
                  <w:marRight w:val="0"/>
                  <w:marTop w:val="0"/>
                  <w:marBottom w:val="0"/>
                  <w:divBdr>
                    <w:top w:val="none" w:sz="0" w:space="0" w:color="auto"/>
                    <w:left w:val="none" w:sz="0" w:space="0" w:color="auto"/>
                    <w:bottom w:val="none" w:sz="0" w:space="0" w:color="auto"/>
                    <w:right w:val="none" w:sz="0" w:space="0" w:color="auto"/>
                  </w:divBdr>
                </w:div>
                <w:div w:id="527842297">
                  <w:marLeft w:val="640"/>
                  <w:marRight w:val="0"/>
                  <w:marTop w:val="0"/>
                  <w:marBottom w:val="0"/>
                  <w:divBdr>
                    <w:top w:val="none" w:sz="0" w:space="0" w:color="auto"/>
                    <w:left w:val="none" w:sz="0" w:space="0" w:color="auto"/>
                    <w:bottom w:val="none" w:sz="0" w:space="0" w:color="auto"/>
                    <w:right w:val="none" w:sz="0" w:space="0" w:color="auto"/>
                  </w:divBdr>
                </w:div>
              </w:divsChild>
            </w:div>
            <w:div w:id="545677377">
              <w:marLeft w:val="0"/>
              <w:marRight w:val="0"/>
              <w:marTop w:val="0"/>
              <w:marBottom w:val="0"/>
              <w:divBdr>
                <w:top w:val="none" w:sz="0" w:space="0" w:color="auto"/>
                <w:left w:val="none" w:sz="0" w:space="0" w:color="auto"/>
                <w:bottom w:val="none" w:sz="0" w:space="0" w:color="auto"/>
                <w:right w:val="none" w:sz="0" w:space="0" w:color="auto"/>
              </w:divBdr>
              <w:divsChild>
                <w:div w:id="1364549031">
                  <w:marLeft w:val="640"/>
                  <w:marRight w:val="0"/>
                  <w:marTop w:val="0"/>
                  <w:marBottom w:val="0"/>
                  <w:divBdr>
                    <w:top w:val="none" w:sz="0" w:space="0" w:color="auto"/>
                    <w:left w:val="none" w:sz="0" w:space="0" w:color="auto"/>
                    <w:bottom w:val="none" w:sz="0" w:space="0" w:color="auto"/>
                    <w:right w:val="none" w:sz="0" w:space="0" w:color="auto"/>
                  </w:divBdr>
                </w:div>
                <w:div w:id="85655691">
                  <w:marLeft w:val="640"/>
                  <w:marRight w:val="0"/>
                  <w:marTop w:val="0"/>
                  <w:marBottom w:val="0"/>
                  <w:divBdr>
                    <w:top w:val="none" w:sz="0" w:space="0" w:color="auto"/>
                    <w:left w:val="none" w:sz="0" w:space="0" w:color="auto"/>
                    <w:bottom w:val="none" w:sz="0" w:space="0" w:color="auto"/>
                    <w:right w:val="none" w:sz="0" w:space="0" w:color="auto"/>
                  </w:divBdr>
                </w:div>
                <w:div w:id="1790200065">
                  <w:marLeft w:val="640"/>
                  <w:marRight w:val="0"/>
                  <w:marTop w:val="0"/>
                  <w:marBottom w:val="0"/>
                  <w:divBdr>
                    <w:top w:val="none" w:sz="0" w:space="0" w:color="auto"/>
                    <w:left w:val="none" w:sz="0" w:space="0" w:color="auto"/>
                    <w:bottom w:val="none" w:sz="0" w:space="0" w:color="auto"/>
                    <w:right w:val="none" w:sz="0" w:space="0" w:color="auto"/>
                  </w:divBdr>
                </w:div>
                <w:div w:id="1227766143">
                  <w:marLeft w:val="640"/>
                  <w:marRight w:val="0"/>
                  <w:marTop w:val="0"/>
                  <w:marBottom w:val="0"/>
                  <w:divBdr>
                    <w:top w:val="none" w:sz="0" w:space="0" w:color="auto"/>
                    <w:left w:val="none" w:sz="0" w:space="0" w:color="auto"/>
                    <w:bottom w:val="none" w:sz="0" w:space="0" w:color="auto"/>
                    <w:right w:val="none" w:sz="0" w:space="0" w:color="auto"/>
                  </w:divBdr>
                </w:div>
                <w:div w:id="1711568005">
                  <w:marLeft w:val="640"/>
                  <w:marRight w:val="0"/>
                  <w:marTop w:val="0"/>
                  <w:marBottom w:val="0"/>
                  <w:divBdr>
                    <w:top w:val="none" w:sz="0" w:space="0" w:color="auto"/>
                    <w:left w:val="none" w:sz="0" w:space="0" w:color="auto"/>
                    <w:bottom w:val="none" w:sz="0" w:space="0" w:color="auto"/>
                    <w:right w:val="none" w:sz="0" w:space="0" w:color="auto"/>
                  </w:divBdr>
                </w:div>
                <w:div w:id="898975530">
                  <w:marLeft w:val="640"/>
                  <w:marRight w:val="0"/>
                  <w:marTop w:val="0"/>
                  <w:marBottom w:val="0"/>
                  <w:divBdr>
                    <w:top w:val="none" w:sz="0" w:space="0" w:color="auto"/>
                    <w:left w:val="none" w:sz="0" w:space="0" w:color="auto"/>
                    <w:bottom w:val="none" w:sz="0" w:space="0" w:color="auto"/>
                    <w:right w:val="none" w:sz="0" w:space="0" w:color="auto"/>
                  </w:divBdr>
                </w:div>
                <w:div w:id="1107962839">
                  <w:marLeft w:val="640"/>
                  <w:marRight w:val="0"/>
                  <w:marTop w:val="0"/>
                  <w:marBottom w:val="0"/>
                  <w:divBdr>
                    <w:top w:val="none" w:sz="0" w:space="0" w:color="auto"/>
                    <w:left w:val="none" w:sz="0" w:space="0" w:color="auto"/>
                    <w:bottom w:val="none" w:sz="0" w:space="0" w:color="auto"/>
                    <w:right w:val="none" w:sz="0" w:space="0" w:color="auto"/>
                  </w:divBdr>
                </w:div>
                <w:div w:id="2081250214">
                  <w:marLeft w:val="640"/>
                  <w:marRight w:val="0"/>
                  <w:marTop w:val="0"/>
                  <w:marBottom w:val="0"/>
                  <w:divBdr>
                    <w:top w:val="none" w:sz="0" w:space="0" w:color="auto"/>
                    <w:left w:val="none" w:sz="0" w:space="0" w:color="auto"/>
                    <w:bottom w:val="none" w:sz="0" w:space="0" w:color="auto"/>
                    <w:right w:val="none" w:sz="0" w:space="0" w:color="auto"/>
                  </w:divBdr>
                </w:div>
              </w:divsChild>
            </w:div>
            <w:div w:id="887648246">
              <w:marLeft w:val="0"/>
              <w:marRight w:val="0"/>
              <w:marTop w:val="0"/>
              <w:marBottom w:val="0"/>
              <w:divBdr>
                <w:top w:val="none" w:sz="0" w:space="0" w:color="auto"/>
                <w:left w:val="none" w:sz="0" w:space="0" w:color="auto"/>
                <w:bottom w:val="none" w:sz="0" w:space="0" w:color="auto"/>
                <w:right w:val="none" w:sz="0" w:space="0" w:color="auto"/>
              </w:divBdr>
              <w:divsChild>
                <w:div w:id="857234485">
                  <w:marLeft w:val="640"/>
                  <w:marRight w:val="0"/>
                  <w:marTop w:val="0"/>
                  <w:marBottom w:val="0"/>
                  <w:divBdr>
                    <w:top w:val="none" w:sz="0" w:space="0" w:color="auto"/>
                    <w:left w:val="none" w:sz="0" w:space="0" w:color="auto"/>
                    <w:bottom w:val="none" w:sz="0" w:space="0" w:color="auto"/>
                    <w:right w:val="none" w:sz="0" w:space="0" w:color="auto"/>
                  </w:divBdr>
                </w:div>
                <w:div w:id="146437376">
                  <w:marLeft w:val="640"/>
                  <w:marRight w:val="0"/>
                  <w:marTop w:val="0"/>
                  <w:marBottom w:val="0"/>
                  <w:divBdr>
                    <w:top w:val="none" w:sz="0" w:space="0" w:color="auto"/>
                    <w:left w:val="none" w:sz="0" w:space="0" w:color="auto"/>
                    <w:bottom w:val="none" w:sz="0" w:space="0" w:color="auto"/>
                    <w:right w:val="none" w:sz="0" w:space="0" w:color="auto"/>
                  </w:divBdr>
                </w:div>
                <w:div w:id="439494783">
                  <w:marLeft w:val="640"/>
                  <w:marRight w:val="0"/>
                  <w:marTop w:val="0"/>
                  <w:marBottom w:val="0"/>
                  <w:divBdr>
                    <w:top w:val="none" w:sz="0" w:space="0" w:color="auto"/>
                    <w:left w:val="none" w:sz="0" w:space="0" w:color="auto"/>
                    <w:bottom w:val="none" w:sz="0" w:space="0" w:color="auto"/>
                    <w:right w:val="none" w:sz="0" w:space="0" w:color="auto"/>
                  </w:divBdr>
                </w:div>
                <w:div w:id="816918581">
                  <w:marLeft w:val="640"/>
                  <w:marRight w:val="0"/>
                  <w:marTop w:val="0"/>
                  <w:marBottom w:val="0"/>
                  <w:divBdr>
                    <w:top w:val="none" w:sz="0" w:space="0" w:color="auto"/>
                    <w:left w:val="none" w:sz="0" w:space="0" w:color="auto"/>
                    <w:bottom w:val="none" w:sz="0" w:space="0" w:color="auto"/>
                    <w:right w:val="none" w:sz="0" w:space="0" w:color="auto"/>
                  </w:divBdr>
                </w:div>
                <w:div w:id="1713650955">
                  <w:marLeft w:val="640"/>
                  <w:marRight w:val="0"/>
                  <w:marTop w:val="0"/>
                  <w:marBottom w:val="0"/>
                  <w:divBdr>
                    <w:top w:val="none" w:sz="0" w:space="0" w:color="auto"/>
                    <w:left w:val="none" w:sz="0" w:space="0" w:color="auto"/>
                    <w:bottom w:val="none" w:sz="0" w:space="0" w:color="auto"/>
                    <w:right w:val="none" w:sz="0" w:space="0" w:color="auto"/>
                  </w:divBdr>
                </w:div>
                <w:div w:id="1569725850">
                  <w:marLeft w:val="640"/>
                  <w:marRight w:val="0"/>
                  <w:marTop w:val="0"/>
                  <w:marBottom w:val="0"/>
                  <w:divBdr>
                    <w:top w:val="none" w:sz="0" w:space="0" w:color="auto"/>
                    <w:left w:val="none" w:sz="0" w:space="0" w:color="auto"/>
                    <w:bottom w:val="none" w:sz="0" w:space="0" w:color="auto"/>
                    <w:right w:val="none" w:sz="0" w:space="0" w:color="auto"/>
                  </w:divBdr>
                </w:div>
                <w:div w:id="838734830">
                  <w:marLeft w:val="640"/>
                  <w:marRight w:val="0"/>
                  <w:marTop w:val="0"/>
                  <w:marBottom w:val="0"/>
                  <w:divBdr>
                    <w:top w:val="none" w:sz="0" w:space="0" w:color="auto"/>
                    <w:left w:val="none" w:sz="0" w:space="0" w:color="auto"/>
                    <w:bottom w:val="none" w:sz="0" w:space="0" w:color="auto"/>
                    <w:right w:val="none" w:sz="0" w:space="0" w:color="auto"/>
                  </w:divBdr>
                </w:div>
                <w:div w:id="489761183">
                  <w:marLeft w:val="640"/>
                  <w:marRight w:val="0"/>
                  <w:marTop w:val="0"/>
                  <w:marBottom w:val="0"/>
                  <w:divBdr>
                    <w:top w:val="none" w:sz="0" w:space="0" w:color="auto"/>
                    <w:left w:val="none" w:sz="0" w:space="0" w:color="auto"/>
                    <w:bottom w:val="none" w:sz="0" w:space="0" w:color="auto"/>
                    <w:right w:val="none" w:sz="0" w:space="0" w:color="auto"/>
                  </w:divBdr>
                </w:div>
                <w:div w:id="1426881292">
                  <w:marLeft w:val="640"/>
                  <w:marRight w:val="0"/>
                  <w:marTop w:val="0"/>
                  <w:marBottom w:val="0"/>
                  <w:divBdr>
                    <w:top w:val="none" w:sz="0" w:space="0" w:color="auto"/>
                    <w:left w:val="none" w:sz="0" w:space="0" w:color="auto"/>
                    <w:bottom w:val="none" w:sz="0" w:space="0" w:color="auto"/>
                    <w:right w:val="none" w:sz="0" w:space="0" w:color="auto"/>
                  </w:divBdr>
                </w:div>
              </w:divsChild>
            </w:div>
            <w:div w:id="442504022">
              <w:marLeft w:val="0"/>
              <w:marRight w:val="0"/>
              <w:marTop w:val="0"/>
              <w:marBottom w:val="0"/>
              <w:divBdr>
                <w:top w:val="none" w:sz="0" w:space="0" w:color="auto"/>
                <w:left w:val="none" w:sz="0" w:space="0" w:color="auto"/>
                <w:bottom w:val="none" w:sz="0" w:space="0" w:color="auto"/>
                <w:right w:val="none" w:sz="0" w:space="0" w:color="auto"/>
              </w:divBdr>
              <w:divsChild>
                <w:div w:id="876546199">
                  <w:marLeft w:val="640"/>
                  <w:marRight w:val="0"/>
                  <w:marTop w:val="0"/>
                  <w:marBottom w:val="0"/>
                  <w:divBdr>
                    <w:top w:val="none" w:sz="0" w:space="0" w:color="auto"/>
                    <w:left w:val="none" w:sz="0" w:space="0" w:color="auto"/>
                    <w:bottom w:val="none" w:sz="0" w:space="0" w:color="auto"/>
                    <w:right w:val="none" w:sz="0" w:space="0" w:color="auto"/>
                  </w:divBdr>
                </w:div>
                <w:div w:id="400760046">
                  <w:marLeft w:val="640"/>
                  <w:marRight w:val="0"/>
                  <w:marTop w:val="0"/>
                  <w:marBottom w:val="0"/>
                  <w:divBdr>
                    <w:top w:val="none" w:sz="0" w:space="0" w:color="auto"/>
                    <w:left w:val="none" w:sz="0" w:space="0" w:color="auto"/>
                    <w:bottom w:val="none" w:sz="0" w:space="0" w:color="auto"/>
                    <w:right w:val="none" w:sz="0" w:space="0" w:color="auto"/>
                  </w:divBdr>
                </w:div>
                <w:div w:id="1953977836">
                  <w:marLeft w:val="640"/>
                  <w:marRight w:val="0"/>
                  <w:marTop w:val="0"/>
                  <w:marBottom w:val="0"/>
                  <w:divBdr>
                    <w:top w:val="none" w:sz="0" w:space="0" w:color="auto"/>
                    <w:left w:val="none" w:sz="0" w:space="0" w:color="auto"/>
                    <w:bottom w:val="none" w:sz="0" w:space="0" w:color="auto"/>
                    <w:right w:val="none" w:sz="0" w:space="0" w:color="auto"/>
                  </w:divBdr>
                </w:div>
                <w:div w:id="1301770200">
                  <w:marLeft w:val="640"/>
                  <w:marRight w:val="0"/>
                  <w:marTop w:val="0"/>
                  <w:marBottom w:val="0"/>
                  <w:divBdr>
                    <w:top w:val="none" w:sz="0" w:space="0" w:color="auto"/>
                    <w:left w:val="none" w:sz="0" w:space="0" w:color="auto"/>
                    <w:bottom w:val="none" w:sz="0" w:space="0" w:color="auto"/>
                    <w:right w:val="none" w:sz="0" w:space="0" w:color="auto"/>
                  </w:divBdr>
                </w:div>
                <w:div w:id="1295715730">
                  <w:marLeft w:val="640"/>
                  <w:marRight w:val="0"/>
                  <w:marTop w:val="0"/>
                  <w:marBottom w:val="0"/>
                  <w:divBdr>
                    <w:top w:val="none" w:sz="0" w:space="0" w:color="auto"/>
                    <w:left w:val="none" w:sz="0" w:space="0" w:color="auto"/>
                    <w:bottom w:val="none" w:sz="0" w:space="0" w:color="auto"/>
                    <w:right w:val="none" w:sz="0" w:space="0" w:color="auto"/>
                  </w:divBdr>
                </w:div>
                <w:div w:id="374891595">
                  <w:marLeft w:val="640"/>
                  <w:marRight w:val="0"/>
                  <w:marTop w:val="0"/>
                  <w:marBottom w:val="0"/>
                  <w:divBdr>
                    <w:top w:val="none" w:sz="0" w:space="0" w:color="auto"/>
                    <w:left w:val="none" w:sz="0" w:space="0" w:color="auto"/>
                    <w:bottom w:val="none" w:sz="0" w:space="0" w:color="auto"/>
                    <w:right w:val="none" w:sz="0" w:space="0" w:color="auto"/>
                  </w:divBdr>
                </w:div>
                <w:div w:id="788165067">
                  <w:marLeft w:val="640"/>
                  <w:marRight w:val="0"/>
                  <w:marTop w:val="0"/>
                  <w:marBottom w:val="0"/>
                  <w:divBdr>
                    <w:top w:val="none" w:sz="0" w:space="0" w:color="auto"/>
                    <w:left w:val="none" w:sz="0" w:space="0" w:color="auto"/>
                    <w:bottom w:val="none" w:sz="0" w:space="0" w:color="auto"/>
                    <w:right w:val="none" w:sz="0" w:space="0" w:color="auto"/>
                  </w:divBdr>
                </w:div>
                <w:div w:id="859126853">
                  <w:marLeft w:val="640"/>
                  <w:marRight w:val="0"/>
                  <w:marTop w:val="0"/>
                  <w:marBottom w:val="0"/>
                  <w:divBdr>
                    <w:top w:val="none" w:sz="0" w:space="0" w:color="auto"/>
                    <w:left w:val="none" w:sz="0" w:space="0" w:color="auto"/>
                    <w:bottom w:val="none" w:sz="0" w:space="0" w:color="auto"/>
                    <w:right w:val="none" w:sz="0" w:space="0" w:color="auto"/>
                  </w:divBdr>
                </w:div>
                <w:div w:id="988366700">
                  <w:marLeft w:val="640"/>
                  <w:marRight w:val="0"/>
                  <w:marTop w:val="0"/>
                  <w:marBottom w:val="0"/>
                  <w:divBdr>
                    <w:top w:val="none" w:sz="0" w:space="0" w:color="auto"/>
                    <w:left w:val="none" w:sz="0" w:space="0" w:color="auto"/>
                    <w:bottom w:val="none" w:sz="0" w:space="0" w:color="auto"/>
                    <w:right w:val="none" w:sz="0" w:space="0" w:color="auto"/>
                  </w:divBdr>
                </w:div>
              </w:divsChild>
            </w:div>
            <w:div w:id="1726642753">
              <w:marLeft w:val="0"/>
              <w:marRight w:val="0"/>
              <w:marTop w:val="0"/>
              <w:marBottom w:val="0"/>
              <w:divBdr>
                <w:top w:val="none" w:sz="0" w:space="0" w:color="auto"/>
                <w:left w:val="none" w:sz="0" w:space="0" w:color="auto"/>
                <w:bottom w:val="none" w:sz="0" w:space="0" w:color="auto"/>
                <w:right w:val="none" w:sz="0" w:space="0" w:color="auto"/>
              </w:divBdr>
              <w:divsChild>
                <w:div w:id="1434202254">
                  <w:marLeft w:val="640"/>
                  <w:marRight w:val="0"/>
                  <w:marTop w:val="0"/>
                  <w:marBottom w:val="0"/>
                  <w:divBdr>
                    <w:top w:val="none" w:sz="0" w:space="0" w:color="auto"/>
                    <w:left w:val="none" w:sz="0" w:space="0" w:color="auto"/>
                    <w:bottom w:val="none" w:sz="0" w:space="0" w:color="auto"/>
                    <w:right w:val="none" w:sz="0" w:space="0" w:color="auto"/>
                  </w:divBdr>
                </w:div>
                <w:div w:id="1448157979">
                  <w:marLeft w:val="640"/>
                  <w:marRight w:val="0"/>
                  <w:marTop w:val="0"/>
                  <w:marBottom w:val="0"/>
                  <w:divBdr>
                    <w:top w:val="none" w:sz="0" w:space="0" w:color="auto"/>
                    <w:left w:val="none" w:sz="0" w:space="0" w:color="auto"/>
                    <w:bottom w:val="none" w:sz="0" w:space="0" w:color="auto"/>
                    <w:right w:val="none" w:sz="0" w:space="0" w:color="auto"/>
                  </w:divBdr>
                </w:div>
                <w:div w:id="1325233264">
                  <w:marLeft w:val="640"/>
                  <w:marRight w:val="0"/>
                  <w:marTop w:val="0"/>
                  <w:marBottom w:val="0"/>
                  <w:divBdr>
                    <w:top w:val="none" w:sz="0" w:space="0" w:color="auto"/>
                    <w:left w:val="none" w:sz="0" w:space="0" w:color="auto"/>
                    <w:bottom w:val="none" w:sz="0" w:space="0" w:color="auto"/>
                    <w:right w:val="none" w:sz="0" w:space="0" w:color="auto"/>
                  </w:divBdr>
                </w:div>
                <w:div w:id="583999187">
                  <w:marLeft w:val="640"/>
                  <w:marRight w:val="0"/>
                  <w:marTop w:val="0"/>
                  <w:marBottom w:val="0"/>
                  <w:divBdr>
                    <w:top w:val="none" w:sz="0" w:space="0" w:color="auto"/>
                    <w:left w:val="none" w:sz="0" w:space="0" w:color="auto"/>
                    <w:bottom w:val="none" w:sz="0" w:space="0" w:color="auto"/>
                    <w:right w:val="none" w:sz="0" w:space="0" w:color="auto"/>
                  </w:divBdr>
                </w:div>
                <w:div w:id="496700644">
                  <w:marLeft w:val="640"/>
                  <w:marRight w:val="0"/>
                  <w:marTop w:val="0"/>
                  <w:marBottom w:val="0"/>
                  <w:divBdr>
                    <w:top w:val="none" w:sz="0" w:space="0" w:color="auto"/>
                    <w:left w:val="none" w:sz="0" w:space="0" w:color="auto"/>
                    <w:bottom w:val="none" w:sz="0" w:space="0" w:color="auto"/>
                    <w:right w:val="none" w:sz="0" w:space="0" w:color="auto"/>
                  </w:divBdr>
                </w:div>
                <w:div w:id="570887450">
                  <w:marLeft w:val="640"/>
                  <w:marRight w:val="0"/>
                  <w:marTop w:val="0"/>
                  <w:marBottom w:val="0"/>
                  <w:divBdr>
                    <w:top w:val="none" w:sz="0" w:space="0" w:color="auto"/>
                    <w:left w:val="none" w:sz="0" w:space="0" w:color="auto"/>
                    <w:bottom w:val="none" w:sz="0" w:space="0" w:color="auto"/>
                    <w:right w:val="none" w:sz="0" w:space="0" w:color="auto"/>
                  </w:divBdr>
                </w:div>
                <w:div w:id="888877238">
                  <w:marLeft w:val="640"/>
                  <w:marRight w:val="0"/>
                  <w:marTop w:val="0"/>
                  <w:marBottom w:val="0"/>
                  <w:divBdr>
                    <w:top w:val="none" w:sz="0" w:space="0" w:color="auto"/>
                    <w:left w:val="none" w:sz="0" w:space="0" w:color="auto"/>
                    <w:bottom w:val="none" w:sz="0" w:space="0" w:color="auto"/>
                    <w:right w:val="none" w:sz="0" w:space="0" w:color="auto"/>
                  </w:divBdr>
                </w:div>
                <w:div w:id="1404986492">
                  <w:marLeft w:val="640"/>
                  <w:marRight w:val="0"/>
                  <w:marTop w:val="0"/>
                  <w:marBottom w:val="0"/>
                  <w:divBdr>
                    <w:top w:val="none" w:sz="0" w:space="0" w:color="auto"/>
                    <w:left w:val="none" w:sz="0" w:space="0" w:color="auto"/>
                    <w:bottom w:val="none" w:sz="0" w:space="0" w:color="auto"/>
                    <w:right w:val="none" w:sz="0" w:space="0" w:color="auto"/>
                  </w:divBdr>
                </w:div>
                <w:div w:id="193470949">
                  <w:marLeft w:val="640"/>
                  <w:marRight w:val="0"/>
                  <w:marTop w:val="0"/>
                  <w:marBottom w:val="0"/>
                  <w:divBdr>
                    <w:top w:val="none" w:sz="0" w:space="0" w:color="auto"/>
                    <w:left w:val="none" w:sz="0" w:space="0" w:color="auto"/>
                    <w:bottom w:val="none" w:sz="0" w:space="0" w:color="auto"/>
                    <w:right w:val="none" w:sz="0" w:space="0" w:color="auto"/>
                  </w:divBdr>
                </w:div>
              </w:divsChild>
            </w:div>
            <w:div w:id="1451632642">
              <w:marLeft w:val="0"/>
              <w:marRight w:val="0"/>
              <w:marTop w:val="0"/>
              <w:marBottom w:val="0"/>
              <w:divBdr>
                <w:top w:val="none" w:sz="0" w:space="0" w:color="auto"/>
                <w:left w:val="none" w:sz="0" w:space="0" w:color="auto"/>
                <w:bottom w:val="none" w:sz="0" w:space="0" w:color="auto"/>
                <w:right w:val="none" w:sz="0" w:space="0" w:color="auto"/>
              </w:divBdr>
              <w:divsChild>
                <w:div w:id="611209971">
                  <w:marLeft w:val="640"/>
                  <w:marRight w:val="0"/>
                  <w:marTop w:val="0"/>
                  <w:marBottom w:val="0"/>
                  <w:divBdr>
                    <w:top w:val="none" w:sz="0" w:space="0" w:color="auto"/>
                    <w:left w:val="none" w:sz="0" w:space="0" w:color="auto"/>
                    <w:bottom w:val="none" w:sz="0" w:space="0" w:color="auto"/>
                    <w:right w:val="none" w:sz="0" w:space="0" w:color="auto"/>
                  </w:divBdr>
                </w:div>
                <w:div w:id="1288202816">
                  <w:marLeft w:val="640"/>
                  <w:marRight w:val="0"/>
                  <w:marTop w:val="0"/>
                  <w:marBottom w:val="0"/>
                  <w:divBdr>
                    <w:top w:val="none" w:sz="0" w:space="0" w:color="auto"/>
                    <w:left w:val="none" w:sz="0" w:space="0" w:color="auto"/>
                    <w:bottom w:val="none" w:sz="0" w:space="0" w:color="auto"/>
                    <w:right w:val="none" w:sz="0" w:space="0" w:color="auto"/>
                  </w:divBdr>
                </w:div>
                <w:div w:id="1410226046">
                  <w:marLeft w:val="640"/>
                  <w:marRight w:val="0"/>
                  <w:marTop w:val="0"/>
                  <w:marBottom w:val="0"/>
                  <w:divBdr>
                    <w:top w:val="none" w:sz="0" w:space="0" w:color="auto"/>
                    <w:left w:val="none" w:sz="0" w:space="0" w:color="auto"/>
                    <w:bottom w:val="none" w:sz="0" w:space="0" w:color="auto"/>
                    <w:right w:val="none" w:sz="0" w:space="0" w:color="auto"/>
                  </w:divBdr>
                </w:div>
                <w:div w:id="294331508">
                  <w:marLeft w:val="640"/>
                  <w:marRight w:val="0"/>
                  <w:marTop w:val="0"/>
                  <w:marBottom w:val="0"/>
                  <w:divBdr>
                    <w:top w:val="none" w:sz="0" w:space="0" w:color="auto"/>
                    <w:left w:val="none" w:sz="0" w:space="0" w:color="auto"/>
                    <w:bottom w:val="none" w:sz="0" w:space="0" w:color="auto"/>
                    <w:right w:val="none" w:sz="0" w:space="0" w:color="auto"/>
                  </w:divBdr>
                </w:div>
                <w:div w:id="68116067">
                  <w:marLeft w:val="640"/>
                  <w:marRight w:val="0"/>
                  <w:marTop w:val="0"/>
                  <w:marBottom w:val="0"/>
                  <w:divBdr>
                    <w:top w:val="none" w:sz="0" w:space="0" w:color="auto"/>
                    <w:left w:val="none" w:sz="0" w:space="0" w:color="auto"/>
                    <w:bottom w:val="none" w:sz="0" w:space="0" w:color="auto"/>
                    <w:right w:val="none" w:sz="0" w:space="0" w:color="auto"/>
                  </w:divBdr>
                </w:div>
                <w:div w:id="672102769">
                  <w:marLeft w:val="640"/>
                  <w:marRight w:val="0"/>
                  <w:marTop w:val="0"/>
                  <w:marBottom w:val="0"/>
                  <w:divBdr>
                    <w:top w:val="none" w:sz="0" w:space="0" w:color="auto"/>
                    <w:left w:val="none" w:sz="0" w:space="0" w:color="auto"/>
                    <w:bottom w:val="none" w:sz="0" w:space="0" w:color="auto"/>
                    <w:right w:val="none" w:sz="0" w:space="0" w:color="auto"/>
                  </w:divBdr>
                </w:div>
                <w:div w:id="347297861">
                  <w:marLeft w:val="640"/>
                  <w:marRight w:val="0"/>
                  <w:marTop w:val="0"/>
                  <w:marBottom w:val="0"/>
                  <w:divBdr>
                    <w:top w:val="none" w:sz="0" w:space="0" w:color="auto"/>
                    <w:left w:val="none" w:sz="0" w:space="0" w:color="auto"/>
                    <w:bottom w:val="none" w:sz="0" w:space="0" w:color="auto"/>
                    <w:right w:val="none" w:sz="0" w:space="0" w:color="auto"/>
                  </w:divBdr>
                </w:div>
                <w:div w:id="1855455915">
                  <w:marLeft w:val="640"/>
                  <w:marRight w:val="0"/>
                  <w:marTop w:val="0"/>
                  <w:marBottom w:val="0"/>
                  <w:divBdr>
                    <w:top w:val="none" w:sz="0" w:space="0" w:color="auto"/>
                    <w:left w:val="none" w:sz="0" w:space="0" w:color="auto"/>
                    <w:bottom w:val="none" w:sz="0" w:space="0" w:color="auto"/>
                    <w:right w:val="none" w:sz="0" w:space="0" w:color="auto"/>
                  </w:divBdr>
                </w:div>
                <w:div w:id="1380007604">
                  <w:marLeft w:val="640"/>
                  <w:marRight w:val="0"/>
                  <w:marTop w:val="0"/>
                  <w:marBottom w:val="0"/>
                  <w:divBdr>
                    <w:top w:val="none" w:sz="0" w:space="0" w:color="auto"/>
                    <w:left w:val="none" w:sz="0" w:space="0" w:color="auto"/>
                    <w:bottom w:val="none" w:sz="0" w:space="0" w:color="auto"/>
                    <w:right w:val="none" w:sz="0" w:space="0" w:color="auto"/>
                  </w:divBdr>
                </w:div>
                <w:div w:id="458694036">
                  <w:marLeft w:val="640"/>
                  <w:marRight w:val="0"/>
                  <w:marTop w:val="0"/>
                  <w:marBottom w:val="0"/>
                  <w:divBdr>
                    <w:top w:val="none" w:sz="0" w:space="0" w:color="auto"/>
                    <w:left w:val="none" w:sz="0" w:space="0" w:color="auto"/>
                    <w:bottom w:val="none" w:sz="0" w:space="0" w:color="auto"/>
                    <w:right w:val="none" w:sz="0" w:space="0" w:color="auto"/>
                  </w:divBdr>
                </w:div>
              </w:divsChild>
            </w:div>
            <w:div w:id="1296370898">
              <w:marLeft w:val="0"/>
              <w:marRight w:val="0"/>
              <w:marTop w:val="0"/>
              <w:marBottom w:val="0"/>
              <w:divBdr>
                <w:top w:val="none" w:sz="0" w:space="0" w:color="auto"/>
                <w:left w:val="none" w:sz="0" w:space="0" w:color="auto"/>
                <w:bottom w:val="none" w:sz="0" w:space="0" w:color="auto"/>
                <w:right w:val="none" w:sz="0" w:space="0" w:color="auto"/>
              </w:divBdr>
              <w:divsChild>
                <w:div w:id="2119445380">
                  <w:marLeft w:val="640"/>
                  <w:marRight w:val="0"/>
                  <w:marTop w:val="0"/>
                  <w:marBottom w:val="0"/>
                  <w:divBdr>
                    <w:top w:val="none" w:sz="0" w:space="0" w:color="auto"/>
                    <w:left w:val="none" w:sz="0" w:space="0" w:color="auto"/>
                    <w:bottom w:val="none" w:sz="0" w:space="0" w:color="auto"/>
                    <w:right w:val="none" w:sz="0" w:space="0" w:color="auto"/>
                  </w:divBdr>
                </w:div>
                <w:div w:id="2024430998">
                  <w:marLeft w:val="640"/>
                  <w:marRight w:val="0"/>
                  <w:marTop w:val="0"/>
                  <w:marBottom w:val="0"/>
                  <w:divBdr>
                    <w:top w:val="none" w:sz="0" w:space="0" w:color="auto"/>
                    <w:left w:val="none" w:sz="0" w:space="0" w:color="auto"/>
                    <w:bottom w:val="none" w:sz="0" w:space="0" w:color="auto"/>
                    <w:right w:val="none" w:sz="0" w:space="0" w:color="auto"/>
                  </w:divBdr>
                </w:div>
                <w:div w:id="1600989968">
                  <w:marLeft w:val="640"/>
                  <w:marRight w:val="0"/>
                  <w:marTop w:val="0"/>
                  <w:marBottom w:val="0"/>
                  <w:divBdr>
                    <w:top w:val="none" w:sz="0" w:space="0" w:color="auto"/>
                    <w:left w:val="none" w:sz="0" w:space="0" w:color="auto"/>
                    <w:bottom w:val="none" w:sz="0" w:space="0" w:color="auto"/>
                    <w:right w:val="none" w:sz="0" w:space="0" w:color="auto"/>
                  </w:divBdr>
                </w:div>
                <w:div w:id="241644983">
                  <w:marLeft w:val="640"/>
                  <w:marRight w:val="0"/>
                  <w:marTop w:val="0"/>
                  <w:marBottom w:val="0"/>
                  <w:divBdr>
                    <w:top w:val="none" w:sz="0" w:space="0" w:color="auto"/>
                    <w:left w:val="none" w:sz="0" w:space="0" w:color="auto"/>
                    <w:bottom w:val="none" w:sz="0" w:space="0" w:color="auto"/>
                    <w:right w:val="none" w:sz="0" w:space="0" w:color="auto"/>
                  </w:divBdr>
                </w:div>
                <w:div w:id="1285110855">
                  <w:marLeft w:val="640"/>
                  <w:marRight w:val="0"/>
                  <w:marTop w:val="0"/>
                  <w:marBottom w:val="0"/>
                  <w:divBdr>
                    <w:top w:val="none" w:sz="0" w:space="0" w:color="auto"/>
                    <w:left w:val="none" w:sz="0" w:space="0" w:color="auto"/>
                    <w:bottom w:val="none" w:sz="0" w:space="0" w:color="auto"/>
                    <w:right w:val="none" w:sz="0" w:space="0" w:color="auto"/>
                  </w:divBdr>
                </w:div>
                <w:div w:id="45490453">
                  <w:marLeft w:val="640"/>
                  <w:marRight w:val="0"/>
                  <w:marTop w:val="0"/>
                  <w:marBottom w:val="0"/>
                  <w:divBdr>
                    <w:top w:val="none" w:sz="0" w:space="0" w:color="auto"/>
                    <w:left w:val="none" w:sz="0" w:space="0" w:color="auto"/>
                    <w:bottom w:val="none" w:sz="0" w:space="0" w:color="auto"/>
                    <w:right w:val="none" w:sz="0" w:space="0" w:color="auto"/>
                  </w:divBdr>
                </w:div>
                <w:div w:id="789662966">
                  <w:marLeft w:val="640"/>
                  <w:marRight w:val="0"/>
                  <w:marTop w:val="0"/>
                  <w:marBottom w:val="0"/>
                  <w:divBdr>
                    <w:top w:val="none" w:sz="0" w:space="0" w:color="auto"/>
                    <w:left w:val="none" w:sz="0" w:space="0" w:color="auto"/>
                    <w:bottom w:val="none" w:sz="0" w:space="0" w:color="auto"/>
                    <w:right w:val="none" w:sz="0" w:space="0" w:color="auto"/>
                  </w:divBdr>
                </w:div>
                <w:div w:id="540944972">
                  <w:marLeft w:val="640"/>
                  <w:marRight w:val="0"/>
                  <w:marTop w:val="0"/>
                  <w:marBottom w:val="0"/>
                  <w:divBdr>
                    <w:top w:val="none" w:sz="0" w:space="0" w:color="auto"/>
                    <w:left w:val="none" w:sz="0" w:space="0" w:color="auto"/>
                    <w:bottom w:val="none" w:sz="0" w:space="0" w:color="auto"/>
                    <w:right w:val="none" w:sz="0" w:space="0" w:color="auto"/>
                  </w:divBdr>
                </w:div>
                <w:div w:id="922563799">
                  <w:marLeft w:val="640"/>
                  <w:marRight w:val="0"/>
                  <w:marTop w:val="0"/>
                  <w:marBottom w:val="0"/>
                  <w:divBdr>
                    <w:top w:val="none" w:sz="0" w:space="0" w:color="auto"/>
                    <w:left w:val="none" w:sz="0" w:space="0" w:color="auto"/>
                    <w:bottom w:val="none" w:sz="0" w:space="0" w:color="auto"/>
                    <w:right w:val="none" w:sz="0" w:space="0" w:color="auto"/>
                  </w:divBdr>
                </w:div>
                <w:div w:id="602227662">
                  <w:marLeft w:val="640"/>
                  <w:marRight w:val="0"/>
                  <w:marTop w:val="0"/>
                  <w:marBottom w:val="0"/>
                  <w:divBdr>
                    <w:top w:val="none" w:sz="0" w:space="0" w:color="auto"/>
                    <w:left w:val="none" w:sz="0" w:space="0" w:color="auto"/>
                    <w:bottom w:val="none" w:sz="0" w:space="0" w:color="auto"/>
                    <w:right w:val="none" w:sz="0" w:space="0" w:color="auto"/>
                  </w:divBdr>
                </w:div>
              </w:divsChild>
            </w:div>
            <w:div w:id="555774304">
              <w:marLeft w:val="0"/>
              <w:marRight w:val="0"/>
              <w:marTop w:val="0"/>
              <w:marBottom w:val="0"/>
              <w:divBdr>
                <w:top w:val="none" w:sz="0" w:space="0" w:color="auto"/>
                <w:left w:val="none" w:sz="0" w:space="0" w:color="auto"/>
                <w:bottom w:val="none" w:sz="0" w:space="0" w:color="auto"/>
                <w:right w:val="none" w:sz="0" w:space="0" w:color="auto"/>
              </w:divBdr>
              <w:divsChild>
                <w:div w:id="151914805">
                  <w:marLeft w:val="640"/>
                  <w:marRight w:val="0"/>
                  <w:marTop w:val="0"/>
                  <w:marBottom w:val="0"/>
                  <w:divBdr>
                    <w:top w:val="none" w:sz="0" w:space="0" w:color="auto"/>
                    <w:left w:val="none" w:sz="0" w:space="0" w:color="auto"/>
                    <w:bottom w:val="none" w:sz="0" w:space="0" w:color="auto"/>
                    <w:right w:val="none" w:sz="0" w:space="0" w:color="auto"/>
                  </w:divBdr>
                </w:div>
                <w:div w:id="851797779">
                  <w:marLeft w:val="640"/>
                  <w:marRight w:val="0"/>
                  <w:marTop w:val="0"/>
                  <w:marBottom w:val="0"/>
                  <w:divBdr>
                    <w:top w:val="none" w:sz="0" w:space="0" w:color="auto"/>
                    <w:left w:val="none" w:sz="0" w:space="0" w:color="auto"/>
                    <w:bottom w:val="none" w:sz="0" w:space="0" w:color="auto"/>
                    <w:right w:val="none" w:sz="0" w:space="0" w:color="auto"/>
                  </w:divBdr>
                </w:div>
                <w:div w:id="1955281537">
                  <w:marLeft w:val="640"/>
                  <w:marRight w:val="0"/>
                  <w:marTop w:val="0"/>
                  <w:marBottom w:val="0"/>
                  <w:divBdr>
                    <w:top w:val="none" w:sz="0" w:space="0" w:color="auto"/>
                    <w:left w:val="none" w:sz="0" w:space="0" w:color="auto"/>
                    <w:bottom w:val="none" w:sz="0" w:space="0" w:color="auto"/>
                    <w:right w:val="none" w:sz="0" w:space="0" w:color="auto"/>
                  </w:divBdr>
                </w:div>
                <w:div w:id="134421509">
                  <w:marLeft w:val="640"/>
                  <w:marRight w:val="0"/>
                  <w:marTop w:val="0"/>
                  <w:marBottom w:val="0"/>
                  <w:divBdr>
                    <w:top w:val="none" w:sz="0" w:space="0" w:color="auto"/>
                    <w:left w:val="none" w:sz="0" w:space="0" w:color="auto"/>
                    <w:bottom w:val="none" w:sz="0" w:space="0" w:color="auto"/>
                    <w:right w:val="none" w:sz="0" w:space="0" w:color="auto"/>
                  </w:divBdr>
                </w:div>
                <w:div w:id="198859224">
                  <w:marLeft w:val="640"/>
                  <w:marRight w:val="0"/>
                  <w:marTop w:val="0"/>
                  <w:marBottom w:val="0"/>
                  <w:divBdr>
                    <w:top w:val="none" w:sz="0" w:space="0" w:color="auto"/>
                    <w:left w:val="none" w:sz="0" w:space="0" w:color="auto"/>
                    <w:bottom w:val="none" w:sz="0" w:space="0" w:color="auto"/>
                    <w:right w:val="none" w:sz="0" w:space="0" w:color="auto"/>
                  </w:divBdr>
                </w:div>
                <w:div w:id="1681619404">
                  <w:marLeft w:val="640"/>
                  <w:marRight w:val="0"/>
                  <w:marTop w:val="0"/>
                  <w:marBottom w:val="0"/>
                  <w:divBdr>
                    <w:top w:val="none" w:sz="0" w:space="0" w:color="auto"/>
                    <w:left w:val="none" w:sz="0" w:space="0" w:color="auto"/>
                    <w:bottom w:val="none" w:sz="0" w:space="0" w:color="auto"/>
                    <w:right w:val="none" w:sz="0" w:space="0" w:color="auto"/>
                  </w:divBdr>
                </w:div>
                <w:div w:id="716129250">
                  <w:marLeft w:val="640"/>
                  <w:marRight w:val="0"/>
                  <w:marTop w:val="0"/>
                  <w:marBottom w:val="0"/>
                  <w:divBdr>
                    <w:top w:val="none" w:sz="0" w:space="0" w:color="auto"/>
                    <w:left w:val="none" w:sz="0" w:space="0" w:color="auto"/>
                    <w:bottom w:val="none" w:sz="0" w:space="0" w:color="auto"/>
                    <w:right w:val="none" w:sz="0" w:space="0" w:color="auto"/>
                  </w:divBdr>
                </w:div>
                <w:div w:id="1476754970">
                  <w:marLeft w:val="640"/>
                  <w:marRight w:val="0"/>
                  <w:marTop w:val="0"/>
                  <w:marBottom w:val="0"/>
                  <w:divBdr>
                    <w:top w:val="none" w:sz="0" w:space="0" w:color="auto"/>
                    <w:left w:val="none" w:sz="0" w:space="0" w:color="auto"/>
                    <w:bottom w:val="none" w:sz="0" w:space="0" w:color="auto"/>
                    <w:right w:val="none" w:sz="0" w:space="0" w:color="auto"/>
                  </w:divBdr>
                </w:div>
                <w:div w:id="1432437683">
                  <w:marLeft w:val="640"/>
                  <w:marRight w:val="0"/>
                  <w:marTop w:val="0"/>
                  <w:marBottom w:val="0"/>
                  <w:divBdr>
                    <w:top w:val="none" w:sz="0" w:space="0" w:color="auto"/>
                    <w:left w:val="none" w:sz="0" w:space="0" w:color="auto"/>
                    <w:bottom w:val="none" w:sz="0" w:space="0" w:color="auto"/>
                    <w:right w:val="none" w:sz="0" w:space="0" w:color="auto"/>
                  </w:divBdr>
                </w:div>
                <w:div w:id="1408844066">
                  <w:marLeft w:val="640"/>
                  <w:marRight w:val="0"/>
                  <w:marTop w:val="0"/>
                  <w:marBottom w:val="0"/>
                  <w:divBdr>
                    <w:top w:val="none" w:sz="0" w:space="0" w:color="auto"/>
                    <w:left w:val="none" w:sz="0" w:space="0" w:color="auto"/>
                    <w:bottom w:val="none" w:sz="0" w:space="0" w:color="auto"/>
                    <w:right w:val="none" w:sz="0" w:space="0" w:color="auto"/>
                  </w:divBdr>
                </w:div>
                <w:div w:id="1619146209">
                  <w:marLeft w:val="640"/>
                  <w:marRight w:val="0"/>
                  <w:marTop w:val="0"/>
                  <w:marBottom w:val="0"/>
                  <w:divBdr>
                    <w:top w:val="none" w:sz="0" w:space="0" w:color="auto"/>
                    <w:left w:val="none" w:sz="0" w:space="0" w:color="auto"/>
                    <w:bottom w:val="none" w:sz="0" w:space="0" w:color="auto"/>
                    <w:right w:val="none" w:sz="0" w:space="0" w:color="auto"/>
                  </w:divBdr>
                </w:div>
              </w:divsChild>
            </w:div>
            <w:div w:id="1716387901">
              <w:marLeft w:val="0"/>
              <w:marRight w:val="0"/>
              <w:marTop w:val="0"/>
              <w:marBottom w:val="0"/>
              <w:divBdr>
                <w:top w:val="none" w:sz="0" w:space="0" w:color="auto"/>
                <w:left w:val="none" w:sz="0" w:space="0" w:color="auto"/>
                <w:bottom w:val="none" w:sz="0" w:space="0" w:color="auto"/>
                <w:right w:val="none" w:sz="0" w:space="0" w:color="auto"/>
              </w:divBdr>
              <w:divsChild>
                <w:div w:id="1381171974">
                  <w:marLeft w:val="640"/>
                  <w:marRight w:val="0"/>
                  <w:marTop w:val="0"/>
                  <w:marBottom w:val="0"/>
                  <w:divBdr>
                    <w:top w:val="none" w:sz="0" w:space="0" w:color="auto"/>
                    <w:left w:val="none" w:sz="0" w:space="0" w:color="auto"/>
                    <w:bottom w:val="none" w:sz="0" w:space="0" w:color="auto"/>
                    <w:right w:val="none" w:sz="0" w:space="0" w:color="auto"/>
                  </w:divBdr>
                </w:div>
                <w:div w:id="144011212">
                  <w:marLeft w:val="640"/>
                  <w:marRight w:val="0"/>
                  <w:marTop w:val="0"/>
                  <w:marBottom w:val="0"/>
                  <w:divBdr>
                    <w:top w:val="none" w:sz="0" w:space="0" w:color="auto"/>
                    <w:left w:val="none" w:sz="0" w:space="0" w:color="auto"/>
                    <w:bottom w:val="none" w:sz="0" w:space="0" w:color="auto"/>
                    <w:right w:val="none" w:sz="0" w:space="0" w:color="auto"/>
                  </w:divBdr>
                </w:div>
                <w:div w:id="464465128">
                  <w:marLeft w:val="640"/>
                  <w:marRight w:val="0"/>
                  <w:marTop w:val="0"/>
                  <w:marBottom w:val="0"/>
                  <w:divBdr>
                    <w:top w:val="none" w:sz="0" w:space="0" w:color="auto"/>
                    <w:left w:val="none" w:sz="0" w:space="0" w:color="auto"/>
                    <w:bottom w:val="none" w:sz="0" w:space="0" w:color="auto"/>
                    <w:right w:val="none" w:sz="0" w:space="0" w:color="auto"/>
                  </w:divBdr>
                </w:div>
                <w:div w:id="1354071957">
                  <w:marLeft w:val="640"/>
                  <w:marRight w:val="0"/>
                  <w:marTop w:val="0"/>
                  <w:marBottom w:val="0"/>
                  <w:divBdr>
                    <w:top w:val="none" w:sz="0" w:space="0" w:color="auto"/>
                    <w:left w:val="none" w:sz="0" w:space="0" w:color="auto"/>
                    <w:bottom w:val="none" w:sz="0" w:space="0" w:color="auto"/>
                    <w:right w:val="none" w:sz="0" w:space="0" w:color="auto"/>
                  </w:divBdr>
                </w:div>
                <w:div w:id="833036184">
                  <w:marLeft w:val="640"/>
                  <w:marRight w:val="0"/>
                  <w:marTop w:val="0"/>
                  <w:marBottom w:val="0"/>
                  <w:divBdr>
                    <w:top w:val="none" w:sz="0" w:space="0" w:color="auto"/>
                    <w:left w:val="none" w:sz="0" w:space="0" w:color="auto"/>
                    <w:bottom w:val="none" w:sz="0" w:space="0" w:color="auto"/>
                    <w:right w:val="none" w:sz="0" w:space="0" w:color="auto"/>
                  </w:divBdr>
                </w:div>
                <w:div w:id="429130654">
                  <w:marLeft w:val="640"/>
                  <w:marRight w:val="0"/>
                  <w:marTop w:val="0"/>
                  <w:marBottom w:val="0"/>
                  <w:divBdr>
                    <w:top w:val="none" w:sz="0" w:space="0" w:color="auto"/>
                    <w:left w:val="none" w:sz="0" w:space="0" w:color="auto"/>
                    <w:bottom w:val="none" w:sz="0" w:space="0" w:color="auto"/>
                    <w:right w:val="none" w:sz="0" w:space="0" w:color="auto"/>
                  </w:divBdr>
                </w:div>
                <w:div w:id="1563447124">
                  <w:marLeft w:val="640"/>
                  <w:marRight w:val="0"/>
                  <w:marTop w:val="0"/>
                  <w:marBottom w:val="0"/>
                  <w:divBdr>
                    <w:top w:val="none" w:sz="0" w:space="0" w:color="auto"/>
                    <w:left w:val="none" w:sz="0" w:space="0" w:color="auto"/>
                    <w:bottom w:val="none" w:sz="0" w:space="0" w:color="auto"/>
                    <w:right w:val="none" w:sz="0" w:space="0" w:color="auto"/>
                  </w:divBdr>
                </w:div>
                <w:div w:id="1839614396">
                  <w:marLeft w:val="640"/>
                  <w:marRight w:val="0"/>
                  <w:marTop w:val="0"/>
                  <w:marBottom w:val="0"/>
                  <w:divBdr>
                    <w:top w:val="none" w:sz="0" w:space="0" w:color="auto"/>
                    <w:left w:val="none" w:sz="0" w:space="0" w:color="auto"/>
                    <w:bottom w:val="none" w:sz="0" w:space="0" w:color="auto"/>
                    <w:right w:val="none" w:sz="0" w:space="0" w:color="auto"/>
                  </w:divBdr>
                </w:div>
                <w:div w:id="1214730680">
                  <w:marLeft w:val="640"/>
                  <w:marRight w:val="0"/>
                  <w:marTop w:val="0"/>
                  <w:marBottom w:val="0"/>
                  <w:divBdr>
                    <w:top w:val="none" w:sz="0" w:space="0" w:color="auto"/>
                    <w:left w:val="none" w:sz="0" w:space="0" w:color="auto"/>
                    <w:bottom w:val="none" w:sz="0" w:space="0" w:color="auto"/>
                    <w:right w:val="none" w:sz="0" w:space="0" w:color="auto"/>
                  </w:divBdr>
                </w:div>
                <w:div w:id="265969780">
                  <w:marLeft w:val="640"/>
                  <w:marRight w:val="0"/>
                  <w:marTop w:val="0"/>
                  <w:marBottom w:val="0"/>
                  <w:divBdr>
                    <w:top w:val="none" w:sz="0" w:space="0" w:color="auto"/>
                    <w:left w:val="none" w:sz="0" w:space="0" w:color="auto"/>
                    <w:bottom w:val="none" w:sz="0" w:space="0" w:color="auto"/>
                    <w:right w:val="none" w:sz="0" w:space="0" w:color="auto"/>
                  </w:divBdr>
                </w:div>
              </w:divsChild>
            </w:div>
            <w:div w:id="1804537549">
              <w:marLeft w:val="0"/>
              <w:marRight w:val="0"/>
              <w:marTop w:val="0"/>
              <w:marBottom w:val="0"/>
              <w:divBdr>
                <w:top w:val="none" w:sz="0" w:space="0" w:color="auto"/>
                <w:left w:val="none" w:sz="0" w:space="0" w:color="auto"/>
                <w:bottom w:val="none" w:sz="0" w:space="0" w:color="auto"/>
                <w:right w:val="none" w:sz="0" w:space="0" w:color="auto"/>
              </w:divBdr>
              <w:divsChild>
                <w:div w:id="286086396">
                  <w:marLeft w:val="640"/>
                  <w:marRight w:val="0"/>
                  <w:marTop w:val="0"/>
                  <w:marBottom w:val="0"/>
                  <w:divBdr>
                    <w:top w:val="none" w:sz="0" w:space="0" w:color="auto"/>
                    <w:left w:val="none" w:sz="0" w:space="0" w:color="auto"/>
                    <w:bottom w:val="none" w:sz="0" w:space="0" w:color="auto"/>
                    <w:right w:val="none" w:sz="0" w:space="0" w:color="auto"/>
                  </w:divBdr>
                </w:div>
                <w:div w:id="1600328654">
                  <w:marLeft w:val="640"/>
                  <w:marRight w:val="0"/>
                  <w:marTop w:val="0"/>
                  <w:marBottom w:val="0"/>
                  <w:divBdr>
                    <w:top w:val="none" w:sz="0" w:space="0" w:color="auto"/>
                    <w:left w:val="none" w:sz="0" w:space="0" w:color="auto"/>
                    <w:bottom w:val="none" w:sz="0" w:space="0" w:color="auto"/>
                    <w:right w:val="none" w:sz="0" w:space="0" w:color="auto"/>
                  </w:divBdr>
                </w:div>
                <w:div w:id="1674187810">
                  <w:marLeft w:val="640"/>
                  <w:marRight w:val="0"/>
                  <w:marTop w:val="0"/>
                  <w:marBottom w:val="0"/>
                  <w:divBdr>
                    <w:top w:val="none" w:sz="0" w:space="0" w:color="auto"/>
                    <w:left w:val="none" w:sz="0" w:space="0" w:color="auto"/>
                    <w:bottom w:val="none" w:sz="0" w:space="0" w:color="auto"/>
                    <w:right w:val="none" w:sz="0" w:space="0" w:color="auto"/>
                  </w:divBdr>
                </w:div>
                <w:div w:id="1580022064">
                  <w:marLeft w:val="640"/>
                  <w:marRight w:val="0"/>
                  <w:marTop w:val="0"/>
                  <w:marBottom w:val="0"/>
                  <w:divBdr>
                    <w:top w:val="none" w:sz="0" w:space="0" w:color="auto"/>
                    <w:left w:val="none" w:sz="0" w:space="0" w:color="auto"/>
                    <w:bottom w:val="none" w:sz="0" w:space="0" w:color="auto"/>
                    <w:right w:val="none" w:sz="0" w:space="0" w:color="auto"/>
                  </w:divBdr>
                </w:div>
                <w:div w:id="99379209">
                  <w:marLeft w:val="640"/>
                  <w:marRight w:val="0"/>
                  <w:marTop w:val="0"/>
                  <w:marBottom w:val="0"/>
                  <w:divBdr>
                    <w:top w:val="none" w:sz="0" w:space="0" w:color="auto"/>
                    <w:left w:val="none" w:sz="0" w:space="0" w:color="auto"/>
                    <w:bottom w:val="none" w:sz="0" w:space="0" w:color="auto"/>
                    <w:right w:val="none" w:sz="0" w:space="0" w:color="auto"/>
                  </w:divBdr>
                </w:div>
                <w:div w:id="1412386267">
                  <w:marLeft w:val="640"/>
                  <w:marRight w:val="0"/>
                  <w:marTop w:val="0"/>
                  <w:marBottom w:val="0"/>
                  <w:divBdr>
                    <w:top w:val="none" w:sz="0" w:space="0" w:color="auto"/>
                    <w:left w:val="none" w:sz="0" w:space="0" w:color="auto"/>
                    <w:bottom w:val="none" w:sz="0" w:space="0" w:color="auto"/>
                    <w:right w:val="none" w:sz="0" w:space="0" w:color="auto"/>
                  </w:divBdr>
                </w:div>
                <w:div w:id="1720740127">
                  <w:marLeft w:val="640"/>
                  <w:marRight w:val="0"/>
                  <w:marTop w:val="0"/>
                  <w:marBottom w:val="0"/>
                  <w:divBdr>
                    <w:top w:val="none" w:sz="0" w:space="0" w:color="auto"/>
                    <w:left w:val="none" w:sz="0" w:space="0" w:color="auto"/>
                    <w:bottom w:val="none" w:sz="0" w:space="0" w:color="auto"/>
                    <w:right w:val="none" w:sz="0" w:space="0" w:color="auto"/>
                  </w:divBdr>
                </w:div>
                <w:div w:id="1941835622">
                  <w:marLeft w:val="640"/>
                  <w:marRight w:val="0"/>
                  <w:marTop w:val="0"/>
                  <w:marBottom w:val="0"/>
                  <w:divBdr>
                    <w:top w:val="none" w:sz="0" w:space="0" w:color="auto"/>
                    <w:left w:val="none" w:sz="0" w:space="0" w:color="auto"/>
                    <w:bottom w:val="none" w:sz="0" w:space="0" w:color="auto"/>
                    <w:right w:val="none" w:sz="0" w:space="0" w:color="auto"/>
                  </w:divBdr>
                </w:div>
                <w:div w:id="1498038958">
                  <w:marLeft w:val="640"/>
                  <w:marRight w:val="0"/>
                  <w:marTop w:val="0"/>
                  <w:marBottom w:val="0"/>
                  <w:divBdr>
                    <w:top w:val="none" w:sz="0" w:space="0" w:color="auto"/>
                    <w:left w:val="none" w:sz="0" w:space="0" w:color="auto"/>
                    <w:bottom w:val="none" w:sz="0" w:space="0" w:color="auto"/>
                    <w:right w:val="none" w:sz="0" w:space="0" w:color="auto"/>
                  </w:divBdr>
                </w:div>
                <w:div w:id="896474353">
                  <w:marLeft w:val="640"/>
                  <w:marRight w:val="0"/>
                  <w:marTop w:val="0"/>
                  <w:marBottom w:val="0"/>
                  <w:divBdr>
                    <w:top w:val="none" w:sz="0" w:space="0" w:color="auto"/>
                    <w:left w:val="none" w:sz="0" w:space="0" w:color="auto"/>
                    <w:bottom w:val="none" w:sz="0" w:space="0" w:color="auto"/>
                    <w:right w:val="none" w:sz="0" w:space="0" w:color="auto"/>
                  </w:divBdr>
                </w:div>
              </w:divsChild>
            </w:div>
            <w:div w:id="1461874940">
              <w:marLeft w:val="0"/>
              <w:marRight w:val="0"/>
              <w:marTop w:val="0"/>
              <w:marBottom w:val="0"/>
              <w:divBdr>
                <w:top w:val="none" w:sz="0" w:space="0" w:color="auto"/>
                <w:left w:val="none" w:sz="0" w:space="0" w:color="auto"/>
                <w:bottom w:val="none" w:sz="0" w:space="0" w:color="auto"/>
                <w:right w:val="none" w:sz="0" w:space="0" w:color="auto"/>
              </w:divBdr>
              <w:divsChild>
                <w:div w:id="1837643669">
                  <w:marLeft w:val="640"/>
                  <w:marRight w:val="0"/>
                  <w:marTop w:val="0"/>
                  <w:marBottom w:val="0"/>
                  <w:divBdr>
                    <w:top w:val="none" w:sz="0" w:space="0" w:color="auto"/>
                    <w:left w:val="none" w:sz="0" w:space="0" w:color="auto"/>
                    <w:bottom w:val="none" w:sz="0" w:space="0" w:color="auto"/>
                    <w:right w:val="none" w:sz="0" w:space="0" w:color="auto"/>
                  </w:divBdr>
                </w:div>
                <w:div w:id="1633251374">
                  <w:marLeft w:val="640"/>
                  <w:marRight w:val="0"/>
                  <w:marTop w:val="0"/>
                  <w:marBottom w:val="0"/>
                  <w:divBdr>
                    <w:top w:val="none" w:sz="0" w:space="0" w:color="auto"/>
                    <w:left w:val="none" w:sz="0" w:space="0" w:color="auto"/>
                    <w:bottom w:val="none" w:sz="0" w:space="0" w:color="auto"/>
                    <w:right w:val="none" w:sz="0" w:space="0" w:color="auto"/>
                  </w:divBdr>
                </w:div>
                <w:div w:id="1205407955">
                  <w:marLeft w:val="640"/>
                  <w:marRight w:val="0"/>
                  <w:marTop w:val="0"/>
                  <w:marBottom w:val="0"/>
                  <w:divBdr>
                    <w:top w:val="none" w:sz="0" w:space="0" w:color="auto"/>
                    <w:left w:val="none" w:sz="0" w:space="0" w:color="auto"/>
                    <w:bottom w:val="none" w:sz="0" w:space="0" w:color="auto"/>
                    <w:right w:val="none" w:sz="0" w:space="0" w:color="auto"/>
                  </w:divBdr>
                </w:div>
                <w:div w:id="2097241569">
                  <w:marLeft w:val="640"/>
                  <w:marRight w:val="0"/>
                  <w:marTop w:val="0"/>
                  <w:marBottom w:val="0"/>
                  <w:divBdr>
                    <w:top w:val="none" w:sz="0" w:space="0" w:color="auto"/>
                    <w:left w:val="none" w:sz="0" w:space="0" w:color="auto"/>
                    <w:bottom w:val="none" w:sz="0" w:space="0" w:color="auto"/>
                    <w:right w:val="none" w:sz="0" w:space="0" w:color="auto"/>
                  </w:divBdr>
                </w:div>
                <w:div w:id="391076166">
                  <w:marLeft w:val="640"/>
                  <w:marRight w:val="0"/>
                  <w:marTop w:val="0"/>
                  <w:marBottom w:val="0"/>
                  <w:divBdr>
                    <w:top w:val="none" w:sz="0" w:space="0" w:color="auto"/>
                    <w:left w:val="none" w:sz="0" w:space="0" w:color="auto"/>
                    <w:bottom w:val="none" w:sz="0" w:space="0" w:color="auto"/>
                    <w:right w:val="none" w:sz="0" w:space="0" w:color="auto"/>
                  </w:divBdr>
                </w:div>
                <w:div w:id="1686203938">
                  <w:marLeft w:val="640"/>
                  <w:marRight w:val="0"/>
                  <w:marTop w:val="0"/>
                  <w:marBottom w:val="0"/>
                  <w:divBdr>
                    <w:top w:val="none" w:sz="0" w:space="0" w:color="auto"/>
                    <w:left w:val="none" w:sz="0" w:space="0" w:color="auto"/>
                    <w:bottom w:val="none" w:sz="0" w:space="0" w:color="auto"/>
                    <w:right w:val="none" w:sz="0" w:space="0" w:color="auto"/>
                  </w:divBdr>
                </w:div>
                <w:div w:id="1209802102">
                  <w:marLeft w:val="640"/>
                  <w:marRight w:val="0"/>
                  <w:marTop w:val="0"/>
                  <w:marBottom w:val="0"/>
                  <w:divBdr>
                    <w:top w:val="none" w:sz="0" w:space="0" w:color="auto"/>
                    <w:left w:val="none" w:sz="0" w:space="0" w:color="auto"/>
                    <w:bottom w:val="none" w:sz="0" w:space="0" w:color="auto"/>
                    <w:right w:val="none" w:sz="0" w:space="0" w:color="auto"/>
                  </w:divBdr>
                </w:div>
                <w:div w:id="910778410">
                  <w:marLeft w:val="640"/>
                  <w:marRight w:val="0"/>
                  <w:marTop w:val="0"/>
                  <w:marBottom w:val="0"/>
                  <w:divBdr>
                    <w:top w:val="none" w:sz="0" w:space="0" w:color="auto"/>
                    <w:left w:val="none" w:sz="0" w:space="0" w:color="auto"/>
                    <w:bottom w:val="none" w:sz="0" w:space="0" w:color="auto"/>
                    <w:right w:val="none" w:sz="0" w:space="0" w:color="auto"/>
                  </w:divBdr>
                </w:div>
                <w:div w:id="1390153310">
                  <w:marLeft w:val="640"/>
                  <w:marRight w:val="0"/>
                  <w:marTop w:val="0"/>
                  <w:marBottom w:val="0"/>
                  <w:divBdr>
                    <w:top w:val="none" w:sz="0" w:space="0" w:color="auto"/>
                    <w:left w:val="none" w:sz="0" w:space="0" w:color="auto"/>
                    <w:bottom w:val="none" w:sz="0" w:space="0" w:color="auto"/>
                    <w:right w:val="none" w:sz="0" w:space="0" w:color="auto"/>
                  </w:divBdr>
                </w:div>
                <w:div w:id="642806977">
                  <w:marLeft w:val="640"/>
                  <w:marRight w:val="0"/>
                  <w:marTop w:val="0"/>
                  <w:marBottom w:val="0"/>
                  <w:divBdr>
                    <w:top w:val="none" w:sz="0" w:space="0" w:color="auto"/>
                    <w:left w:val="none" w:sz="0" w:space="0" w:color="auto"/>
                    <w:bottom w:val="none" w:sz="0" w:space="0" w:color="auto"/>
                    <w:right w:val="none" w:sz="0" w:space="0" w:color="auto"/>
                  </w:divBdr>
                </w:div>
                <w:div w:id="874578304">
                  <w:marLeft w:val="640"/>
                  <w:marRight w:val="0"/>
                  <w:marTop w:val="0"/>
                  <w:marBottom w:val="0"/>
                  <w:divBdr>
                    <w:top w:val="none" w:sz="0" w:space="0" w:color="auto"/>
                    <w:left w:val="none" w:sz="0" w:space="0" w:color="auto"/>
                    <w:bottom w:val="none" w:sz="0" w:space="0" w:color="auto"/>
                    <w:right w:val="none" w:sz="0" w:space="0" w:color="auto"/>
                  </w:divBdr>
                </w:div>
                <w:div w:id="381640196">
                  <w:marLeft w:val="640"/>
                  <w:marRight w:val="0"/>
                  <w:marTop w:val="0"/>
                  <w:marBottom w:val="0"/>
                  <w:divBdr>
                    <w:top w:val="none" w:sz="0" w:space="0" w:color="auto"/>
                    <w:left w:val="none" w:sz="0" w:space="0" w:color="auto"/>
                    <w:bottom w:val="none" w:sz="0" w:space="0" w:color="auto"/>
                    <w:right w:val="none" w:sz="0" w:space="0" w:color="auto"/>
                  </w:divBdr>
                </w:div>
                <w:div w:id="1469592939">
                  <w:marLeft w:val="640"/>
                  <w:marRight w:val="0"/>
                  <w:marTop w:val="0"/>
                  <w:marBottom w:val="0"/>
                  <w:divBdr>
                    <w:top w:val="none" w:sz="0" w:space="0" w:color="auto"/>
                    <w:left w:val="none" w:sz="0" w:space="0" w:color="auto"/>
                    <w:bottom w:val="none" w:sz="0" w:space="0" w:color="auto"/>
                    <w:right w:val="none" w:sz="0" w:space="0" w:color="auto"/>
                  </w:divBdr>
                </w:div>
              </w:divsChild>
            </w:div>
            <w:div w:id="1725517382">
              <w:marLeft w:val="0"/>
              <w:marRight w:val="0"/>
              <w:marTop w:val="0"/>
              <w:marBottom w:val="0"/>
              <w:divBdr>
                <w:top w:val="none" w:sz="0" w:space="0" w:color="auto"/>
                <w:left w:val="none" w:sz="0" w:space="0" w:color="auto"/>
                <w:bottom w:val="none" w:sz="0" w:space="0" w:color="auto"/>
                <w:right w:val="none" w:sz="0" w:space="0" w:color="auto"/>
              </w:divBdr>
              <w:divsChild>
                <w:div w:id="1222597178">
                  <w:marLeft w:val="640"/>
                  <w:marRight w:val="0"/>
                  <w:marTop w:val="0"/>
                  <w:marBottom w:val="0"/>
                  <w:divBdr>
                    <w:top w:val="none" w:sz="0" w:space="0" w:color="auto"/>
                    <w:left w:val="none" w:sz="0" w:space="0" w:color="auto"/>
                    <w:bottom w:val="none" w:sz="0" w:space="0" w:color="auto"/>
                    <w:right w:val="none" w:sz="0" w:space="0" w:color="auto"/>
                  </w:divBdr>
                </w:div>
                <w:div w:id="255210421">
                  <w:marLeft w:val="640"/>
                  <w:marRight w:val="0"/>
                  <w:marTop w:val="0"/>
                  <w:marBottom w:val="0"/>
                  <w:divBdr>
                    <w:top w:val="none" w:sz="0" w:space="0" w:color="auto"/>
                    <w:left w:val="none" w:sz="0" w:space="0" w:color="auto"/>
                    <w:bottom w:val="none" w:sz="0" w:space="0" w:color="auto"/>
                    <w:right w:val="none" w:sz="0" w:space="0" w:color="auto"/>
                  </w:divBdr>
                </w:div>
                <w:div w:id="783380264">
                  <w:marLeft w:val="640"/>
                  <w:marRight w:val="0"/>
                  <w:marTop w:val="0"/>
                  <w:marBottom w:val="0"/>
                  <w:divBdr>
                    <w:top w:val="none" w:sz="0" w:space="0" w:color="auto"/>
                    <w:left w:val="none" w:sz="0" w:space="0" w:color="auto"/>
                    <w:bottom w:val="none" w:sz="0" w:space="0" w:color="auto"/>
                    <w:right w:val="none" w:sz="0" w:space="0" w:color="auto"/>
                  </w:divBdr>
                </w:div>
                <w:div w:id="2038434051">
                  <w:marLeft w:val="640"/>
                  <w:marRight w:val="0"/>
                  <w:marTop w:val="0"/>
                  <w:marBottom w:val="0"/>
                  <w:divBdr>
                    <w:top w:val="none" w:sz="0" w:space="0" w:color="auto"/>
                    <w:left w:val="none" w:sz="0" w:space="0" w:color="auto"/>
                    <w:bottom w:val="none" w:sz="0" w:space="0" w:color="auto"/>
                    <w:right w:val="none" w:sz="0" w:space="0" w:color="auto"/>
                  </w:divBdr>
                </w:div>
                <w:div w:id="1167403129">
                  <w:marLeft w:val="640"/>
                  <w:marRight w:val="0"/>
                  <w:marTop w:val="0"/>
                  <w:marBottom w:val="0"/>
                  <w:divBdr>
                    <w:top w:val="none" w:sz="0" w:space="0" w:color="auto"/>
                    <w:left w:val="none" w:sz="0" w:space="0" w:color="auto"/>
                    <w:bottom w:val="none" w:sz="0" w:space="0" w:color="auto"/>
                    <w:right w:val="none" w:sz="0" w:space="0" w:color="auto"/>
                  </w:divBdr>
                </w:div>
                <w:div w:id="1144735817">
                  <w:marLeft w:val="640"/>
                  <w:marRight w:val="0"/>
                  <w:marTop w:val="0"/>
                  <w:marBottom w:val="0"/>
                  <w:divBdr>
                    <w:top w:val="none" w:sz="0" w:space="0" w:color="auto"/>
                    <w:left w:val="none" w:sz="0" w:space="0" w:color="auto"/>
                    <w:bottom w:val="none" w:sz="0" w:space="0" w:color="auto"/>
                    <w:right w:val="none" w:sz="0" w:space="0" w:color="auto"/>
                  </w:divBdr>
                </w:div>
                <w:div w:id="585385050">
                  <w:marLeft w:val="640"/>
                  <w:marRight w:val="0"/>
                  <w:marTop w:val="0"/>
                  <w:marBottom w:val="0"/>
                  <w:divBdr>
                    <w:top w:val="none" w:sz="0" w:space="0" w:color="auto"/>
                    <w:left w:val="none" w:sz="0" w:space="0" w:color="auto"/>
                    <w:bottom w:val="none" w:sz="0" w:space="0" w:color="auto"/>
                    <w:right w:val="none" w:sz="0" w:space="0" w:color="auto"/>
                  </w:divBdr>
                </w:div>
                <w:div w:id="1091852263">
                  <w:marLeft w:val="640"/>
                  <w:marRight w:val="0"/>
                  <w:marTop w:val="0"/>
                  <w:marBottom w:val="0"/>
                  <w:divBdr>
                    <w:top w:val="none" w:sz="0" w:space="0" w:color="auto"/>
                    <w:left w:val="none" w:sz="0" w:space="0" w:color="auto"/>
                    <w:bottom w:val="none" w:sz="0" w:space="0" w:color="auto"/>
                    <w:right w:val="none" w:sz="0" w:space="0" w:color="auto"/>
                  </w:divBdr>
                </w:div>
                <w:div w:id="1627539260">
                  <w:marLeft w:val="640"/>
                  <w:marRight w:val="0"/>
                  <w:marTop w:val="0"/>
                  <w:marBottom w:val="0"/>
                  <w:divBdr>
                    <w:top w:val="none" w:sz="0" w:space="0" w:color="auto"/>
                    <w:left w:val="none" w:sz="0" w:space="0" w:color="auto"/>
                    <w:bottom w:val="none" w:sz="0" w:space="0" w:color="auto"/>
                    <w:right w:val="none" w:sz="0" w:space="0" w:color="auto"/>
                  </w:divBdr>
                </w:div>
                <w:div w:id="1636644385">
                  <w:marLeft w:val="640"/>
                  <w:marRight w:val="0"/>
                  <w:marTop w:val="0"/>
                  <w:marBottom w:val="0"/>
                  <w:divBdr>
                    <w:top w:val="none" w:sz="0" w:space="0" w:color="auto"/>
                    <w:left w:val="none" w:sz="0" w:space="0" w:color="auto"/>
                    <w:bottom w:val="none" w:sz="0" w:space="0" w:color="auto"/>
                    <w:right w:val="none" w:sz="0" w:space="0" w:color="auto"/>
                  </w:divBdr>
                </w:div>
                <w:div w:id="567762528">
                  <w:marLeft w:val="640"/>
                  <w:marRight w:val="0"/>
                  <w:marTop w:val="0"/>
                  <w:marBottom w:val="0"/>
                  <w:divBdr>
                    <w:top w:val="none" w:sz="0" w:space="0" w:color="auto"/>
                    <w:left w:val="none" w:sz="0" w:space="0" w:color="auto"/>
                    <w:bottom w:val="none" w:sz="0" w:space="0" w:color="auto"/>
                    <w:right w:val="none" w:sz="0" w:space="0" w:color="auto"/>
                  </w:divBdr>
                </w:div>
                <w:div w:id="887256126">
                  <w:marLeft w:val="640"/>
                  <w:marRight w:val="0"/>
                  <w:marTop w:val="0"/>
                  <w:marBottom w:val="0"/>
                  <w:divBdr>
                    <w:top w:val="none" w:sz="0" w:space="0" w:color="auto"/>
                    <w:left w:val="none" w:sz="0" w:space="0" w:color="auto"/>
                    <w:bottom w:val="none" w:sz="0" w:space="0" w:color="auto"/>
                    <w:right w:val="none" w:sz="0" w:space="0" w:color="auto"/>
                  </w:divBdr>
                </w:div>
                <w:div w:id="500657689">
                  <w:marLeft w:val="640"/>
                  <w:marRight w:val="0"/>
                  <w:marTop w:val="0"/>
                  <w:marBottom w:val="0"/>
                  <w:divBdr>
                    <w:top w:val="none" w:sz="0" w:space="0" w:color="auto"/>
                    <w:left w:val="none" w:sz="0" w:space="0" w:color="auto"/>
                    <w:bottom w:val="none" w:sz="0" w:space="0" w:color="auto"/>
                    <w:right w:val="none" w:sz="0" w:space="0" w:color="auto"/>
                  </w:divBdr>
                </w:div>
              </w:divsChild>
            </w:div>
            <w:div w:id="2133739901">
              <w:marLeft w:val="0"/>
              <w:marRight w:val="0"/>
              <w:marTop w:val="0"/>
              <w:marBottom w:val="0"/>
              <w:divBdr>
                <w:top w:val="none" w:sz="0" w:space="0" w:color="auto"/>
                <w:left w:val="none" w:sz="0" w:space="0" w:color="auto"/>
                <w:bottom w:val="none" w:sz="0" w:space="0" w:color="auto"/>
                <w:right w:val="none" w:sz="0" w:space="0" w:color="auto"/>
              </w:divBdr>
              <w:divsChild>
                <w:div w:id="1139345607">
                  <w:marLeft w:val="640"/>
                  <w:marRight w:val="0"/>
                  <w:marTop w:val="0"/>
                  <w:marBottom w:val="0"/>
                  <w:divBdr>
                    <w:top w:val="none" w:sz="0" w:space="0" w:color="auto"/>
                    <w:left w:val="none" w:sz="0" w:space="0" w:color="auto"/>
                    <w:bottom w:val="none" w:sz="0" w:space="0" w:color="auto"/>
                    <w:right w:val="none" w:sz="0" w:space="0" w:color="auto"/>
                  </w:divBdr>
                </w:div>
                <w:div w:id="1347102202">
                  <w:marLeft w:val="640"/>
                  <w:marRight w:val="0"/>
                  <w:marTop w:val="0"/>
                  <w:marBottom w:val="0"/>
                  <w:divBdr>
                    <w:top w:val="none" w:sz="0" w:space="0" w:color="auto"/>
                    <w:left w:val="none" w:sz="0" w:space="0" w:color="auto"/>
                    <w:bottom w:val="none" w:sz="0" w:space="0" w:color="auto"/>
                    <w:right w:val="none" w:sz="0" w:space="0" w:color="auto"/>
                  </w:divBdr>
                </w:div>
                <w:div w:id="1744990758">
                  <w:marLeft w:val="640"/>
                  <w:marRight w:val="0"/>
                  <w:marTop w:val="0"/>
                  <w:marBottom w:val="0"/>
                  <w:divBdr>
                    <w:top w:val="none" w:sz="0" w:space="0" w:color="auto"/>
                    <w:left w:val="none" w:sz="0" w:space="0" w:color="auto"/>
                    <w:bottom w:val="none" w:sz="0" w:space="0" w:color="auto"/>
                    <w:right w:val="none" w:sz="0" w:space="0" w:color="auto"/>
                  </w:divBdr>
                </w:div>
                <w:div w:id="1432893262">
                  <w:marLeft w:val="640"/>
                  <w:marRight w:val="0"/>
                  <w:marTop w:val="0"/>
                  <w:marBottom w:val="0"/>
                  <w:divBdr>
                    <w:top w:val="none" w:sz="0" w:space="0" w:color="auto"/>
                    <w:left w:val="none" w:sz="0" w:space="0" w:color="auto"/>
                    <w:bottom w:val="none" w:sz="0" w:space="0" w:color="auto"/>
                    <w:right w:val="none" w:sz="0" w:space="0" w:color="auto"/>
                  </w:divBdr>
                </w:div>
                <w:div w:id="1288858809">
                  <w:marLeft w:val="640"/>
                  <w:marRight w:val="0"/>
                  <w:marTop w:val="0"/>
                  <w:marBottom w:val="0"/>
                  <w:divBdr>
                    <w:top w:val="none" w:sz="0" w:space="0" w:color="auto"/>
                    <w:left w:val="none" w:sz="0" w:space="0" w:color="auto"/>
                    <w:bottom w:val="none" w:sz="0" w:space="0" w:color="auto"/>
                    <w:right w:val="none" w:sz="0" w:space="0" w:color="auto"/>
                  </w:divBdr>
                </w:div>
                <w:div w:id="602153192">
                  <w:marLeft w:val="640"/>
                  <w:marRight w:val="0"/>
                  <w:marTop w:val="0"/>
                  <w:marBottom w:val="0"/>
                  <w:divBdr>
                    <w:top w:val="none" w:sz="0" w:space="0" w:color="auto"/>
                    <w:left w:val="none" w:sz="0" w:space="0" w:color="auto"/>
                    <w:bottom w:val="none" w:sz="0" w:space="0" w:color="auto"/>
                    <w:right w:val="none" w:sz="0" w:space="0" w:color="auto"/>
                  </w:divBdr>
                </w:div>
                <w:div w:id="1663311488">
                  <w:marLeft w:val="640"/>
                  <w:marRight w:val="0"/>
                  <w:marTop w:val="0"/>
                  <w:marBottom w:val="0"/>
                  <w:divBdr>
                    <w:top w:val="none" w:sz="0" w:space="0" w:color="auto"/>
                    <w:left w:val="none" w:sz="0" w:space="0" w:color="auto"/>
                    <w:bottom w:val="none" w:sz="0" w:space="0" w:color="auto"/>
                    <w:right w:val="none" w:sz="0" w:space="0" w:color="auto"/>
                  </w:divBdr>
                </w:div>
                <w:div w:id="781461761">
                  <w:marLeft w:val="640"/>
                  <w:marRight w:val="0"/>
                  <w:marTop w:val="0"/>
                  <w:marBottom w:val="0"/>
                  <w:divBdr>
                    <w:top w:val="none" w:sz="0" w:space="0" w:color="auto"/>
                    <w:left w:val="none" w:sz="0" w:space="0" w:color="auto"/>
                    <w:bottom w:val="none" w:sz="0" w:space="0" w:color="auto"/>
                    <w:right w:val="none" w:sz="0" w:space="0" w:color="auto"/>
                  </w:divBdr>
                </w:div>
                <w:div w:id="556087943">
                  <w:marLeft w:val="640"/>
                  <w:marRight w:val="0"/>
                  <w:marTop w:val="0"/>
                  <w:marBottom w:val="0"/>
                  <w:divBdr>
                    <w:top w:val="none" w:sz="0" w:space="0" w:color="auto"/>
                    <w:left w:val="none" w:sz="0" w:space="0" w:color="auto"/>
                    <w:bottom w:val="none" w:sz="0" w:space="0" w:color="auto"/>
                    <w:right w:val="none" w:sz="0" w:space="0" w:color="auto"/>
                  </w:divBdr>
                </w:div>
                <w:div w:id="1790857600">
                  <w:marLeft w:val="640"/>
                  <w:marRight w:val="0"/>
                  <w:marTop w:val="0"/>
                  <w:marBottom w:val="0"/>
                  <w:divBdr>
                    <w:top w:val="none" w:sz="0" w:space="0" w:color="auto"/>
                    <w:left w:val="none" w:sz="0" w:space="0" w:color="auto"/>
                    <w:bottom w:val="none" w:sz="0" w:space="0" w:color="auto"/>
                    <w:right w:val="none" w:sz="0" w:space="0" w:color="auto"/>
                  </w:divBdr>
                </w:div>
                <w:div w:id="1294481934">
                  <w:marLeft w:val="640"/>
                  <w:marRight w:val="0"/>
                  <w:marTop w:val="0"/>
                  <w:marBottom w:val="0"/>
                  <w:divBdr>
                    <w:top w:val="none" w:sz="0" w:space="0" w:color="auto"/>
                    <w:left w:val="none" w:sz="0" w:space="0" w:color="auto"/>
                    <w:bottom w:val="none" w:sz="0" w:space="0" w:color="auto"/>
                    <w:right w:val="none" w:sz="0" w:space="0" w:color="auto"/>
                  </w:divBdr>
                </w:div>
                <w:div w:id="1258441636">
                  <w:marLeft w:val="640"/>
                  <w:marRight w:val="0"/>
                  <w:marTop w:val="0"/>
                  <w:marBottom w:val="0"/>
                  <w:divBdr>
                    <w:top w:val="none" w:sz="0" w:space="0" w:color="auto"/>
                    <w:left w:val="none" w:sz="0" w:space="0" w:color="auto"/>
                    <w:bottom w:val="none" w:sz="0" w:space="0" w:color="auto"/>
                    <w:right w:val="none" w:sz="0" w:space="0" w:color="auto"/>
                  </w:divBdr>
                </w:div>
                <w:div w:id="1847741149">
                  <w:marLeft w:val="640"/>
                  <w:marRight w:val="0"/>
                  <w:marTop w:val="0"/>
                  <w:marBottom w:val="0"/>
                  <w:divBdr>
                    <w:top w:val="none" w:sz="0" w:space="0" w:color="auto"/>
                    <w:left w:val="none" w:sz="0" w:space="0" w:color="auto"/>
                    <w:bottom w:val="none" w:sz="0" w:space="0" w:color="auto"/>
                    <w:right w:val="none" w:sz="0" w:space="0" w:color="auto"/>
                  </w:divBdr>
                </w:div>
                <w:div w:id="831218291">
                  <w:marLeft w:val="640"/>
                  <w:marRight w:val="0"/>
                  <w:marTop w:val="0"/>
                  <w:marBottom w:val="0"/>
                  <w:divBdr>
                    <w:top w:val="none" w:sz="0" w:space="0" w:color="auto"/>
                    <w:left w:val="none" w:sz="0" w:space="0" w:color="auto"/>
                    <w:bottom w:val="none" w:sz="0" w:space="0" w:color="auto"/>
                    <w:right w:val="none" w:sz="0" w:space="0" w:color="auto"/>
                  </w:divBdr>
                  <w:divsChild>
                    <w:div w:id="1119496037">
                      <w:marLeft w:val="0"/>
                      <w:marRight w:val="0"/>
                      <w:marTop w:val="0"/>
                      <w:marBottom w:val="0"/>
                      <w:divBdr>
                        <w:top w:val="none" w:sz="0" w:space="0" w:color="auto"/>
                        <w:left w:val="none" w:sz="0" w:space="0" w:color="auto"/>
                        <w:bottom w:val="none" w:sz="0" w:space="0" w:color="auto"/>
                        <w:right w:val="none" w:sz="0" w:space="0" w:color="auto"/>
                      </w:divBdr>
                      <w:divsChild>
                        <w:div w:id="483087976">
                          <w:marLeft w:val="640"/>
                          <w:marRight w:val="0"/>
                          <w:marTop w:val="0"/>
                          <w:marBottom w:val="0"/>
                          <w:divBdr>
                            <w:top w:val="none" w:sz="0" w:space="0" w:color="auto"/>
                            <w:left w:val="none" w:sz="0" w:space="0" w:color="auto"/>
                            <w:bottom w:val="none" w:sz="0" w:space="0" w:color="auto"/>
                            <w:right w:val="none" w:sz="0" w:space="0" w:color="auto"/>
                          </w:divBdr>
                        </w:div>
                        <w:div w:id="1730689706">
                          <w:marLeft w:val="640"/>
                          <w:marRight w:val="0"/>
                          <w:marTop w:val="0"/>
                          <w:marBottom w:val="0"/>
                          <w:divBdr>
                            <w:top w:val="none" w:sz="0" w:space="0" w:color="auto"/>
                            <w:left w:val="none" w:sz="0" w:space="0" w:color="auto"/>
                            <w:bottom w:val="none" w:sz="0" w:space="0" w:color="auto"/>
                            <w:right w:val="none" w:sz="0" w:space="0" w:color="auto"/>
                          </w:divBdr>
                        </w:div>
                        <w:div w:id="336077403">
                          <w:marLeft w:val="640"/>
                          <w:marRight w:val="0"/>
                          <w:marTop w:val="0"/>
                          <w:marBottom w:val="0"/>
                          <w:divBdr>
                            <w:top w:val="none" w:sz="0" w:space="0" w:color="auto"/>
                            <w:left w:val="none" w:sz="0" w:space="0" w:color="auto"/>
                            <w:bottom w:val="none" w:sz="0" w:space="0" w:color="auto"/>
                            <w:right w:val="none" w:sz="0" w:space="0" w:color="auto"/>
                          </w:divBdr>
                        </w:div>
                        <w:div w:id="555432719">
                          <w:marLeft w:val="640"/>
                          <w:marRight w:val="0"/>
                          <w:marTop w:val="0"/>
                          <w:marBottom w:val="0"/>
                          <w:divBdr>
                            <w:top w:val="none" w:sz="0" w:space="0" w:color="auto"/>
                            <w:left w:val="none" w:sz="0" w:space="0" w:color="auto"/>
                            <w:bottom w:val="none" w:sz="0" w:space="0" w:color="auto"/>
                            <w:right w:val="none" w:sz="0" w:space="0" w:color="auto"/>
                          </w:divBdr>
                        </w:div>
                        <w:div w:id="1137798281">
                          <w:marLeft w:val="640"/>
                          <w:marRight w:val="0"/>
                          <w:marTop w:val="0"/>
                          <w:marBottom w:val="0"/>
                          <w:divBdr>
                            <w:top w:val="none" w:sz="0" w:space="0" w:color="auto"/>
                            <w:left w:val="none" w:sz="0" w:space="0" w:color="auto"/>
                            <w:bottom w:val="none" w:sz="0" w:space="0" w:color="auto"/>
                            <w:right w:val="none" w:sz="0" w:space="0" w:color="auto"/>
                          </w:divBdr>
                        </w:div>
                        <w:div w:id="1662387662">
                          <w:marLeft w:val="640"/>
                          <w:marRight w:val="0"/>
                          <w:marTop w:val="0"/>
                          <w:marBottom w:val="0"/>
                          <w:divBdr>
                            <w:top w:val="none" w:sz="0" w:space="0" w:color="auto"/>
                            <w:left w:val="none" w:sz="0" w:space="0" w:color="auto"/>
                            <w:bottom w:val="none" w:sz="0" w:space="0" w:color="auto"/>
                            <w:right w:val="none" w:sz="0" w:space="0" w:color="auto"/>
                          </w:divBdr>
                        </w:div>
                      </w:divsChild>
                    </w:div>
                    <w:div w:id="1115751547">
                      <w:marLeft w:val="0"/>
                      <w:marRight w:val="0"/>
                      <w:marTop w:val="0"/>
                      <w:marBottom w:val="0"/>
                      <w:divBdr>
                        <w:top w:val="none" w:sz="0" w:space="0" w:color="auto"/>
                        <w:left w:val="none" w:sz="0" w:space="0" w:color="auto"/>
                        <w:bottom w:val="none" w:sz="0" w:space="0" w:color="auto"/>
                        <w:right w:val="none" w:sz="0" w:space="0" w:color="auto"/>
                      </w:divBdr>
                      <w:divsChild>
                        <w:div w:id="2045667654">
                          <w:marLeft w:val="640"/>
                          <w:marRight w:val="0"/>
                          <w:marTop w:val="0"/>
                          <w:marBottom w:val="0"/>
                          <w:divBdr>
                            <w:top w:val="none" w:sz="0" w:space="0" w:color="auto"/>
                            <w:left w:val="none" w:sz="0" w:space="0" w:color="auto"/>
                            <w:bottom w:val="none" w:sz="0" w:space="0" w:color="auto"/>
                            <w:right w:val="none" w:sz="0" w:space="0" w:color="auto"/>
                          </w:divBdr>
                        </w:div>
                        <w:div w:id="1391735881">
                          <w:marLeft w:val="640"/>
                          <w:marRight w:val="0"/>
                          <w:marTop w:val="0"/>
                          <w:marBottom w:val="0"/>
                          <w:divBdr>
                            <w:top w:val="none" w:sz="0" w:space="0" w:color="auto"/>
                            <w:left w:val="none" w:sz="0" w:space="0" w:color="auto"/>
                            <w:bottom w:val="none" w:sz="0" w:space="0" w:color="auto"/>
                            <w:right w:val="none" w:sz="0" w:space="0" w:color="auto"/>
                          </w:divBdr>
                        </w:div>
                        <w:div w:id="1872104093">
                          <w:marLeft w:val="640"/>
                          <w:marRight w:val="0"/>
                          <w:marTop w:val="0"/>
                          <w:marBottom w:val="0"/>
                          <w:divBdr>
                            <w:top w:val="none" w:sz="0" w:space="0" w:color="auto"/>
                            <w:left w:val="none" w:sz="0" w:space="0" w:color="auto"/>
                            <w:bottom w:val="none" w:sz="0" w:space="0" w:color="auto"/>
                            <w:right w:val="none" w:sz="0" w:space="0" w:color="auto"/>
                          </w:divBdr>
                        </w:div>
                        <w:div w:id="1094667955">
                          <w:marLeft w:val="640"/>
                          <w:marRight w:val="0"/>
                          <w:marTop w:val="0"/>
                          <w:marBottom w:val="0"/>
                          <w:divBdr>
                            <w:top w:val="none" w:sz="0" w:space="0" w:color="auto"/>
                            <w:left w:val="none" w:sz="0" w:space="0" w:color="auto"/>
                            <w:bottom w:val="none" w:sz="0" w:space="0" w:color="auto"/>
                            <w:right w:val="none" w:sz="0" w:space="0" w:color="auto"/>
                          </w:divBdr>
                        </w:div>
                        <w:div w:id="1278874925">
                          <w:marLeft w:val="640"/>
                          <w:marRight w:val="0"/>
                          <w:marTop w:val="0"/>
                          <w:marBottom w:val="0"/>
                          <w:divBdr>
                            <w:top w:val="none" w:sz="0" w:space="0" w:color="auto"/>
                            <w:left w:val="none" w:sz="0" w:space="0" w:color="auto"/>
                            <w:bottom w:val="none" w:sz="0" w:space="0" w:color="auto"/>
                            <w:right w:val="none" w:sz="0" w:space="0" w:color="auto"/>
                          </w:divBdr>
                        </w:div>
                        <w:div w:id="1673558383">
                          <w:marLeft w:val="640"/>
                          <w:marRight w:val="0"/>
                          <w:marTop w:val="0"/>
                          <w:marBottom w:val="0"/>
                          <w:divBdr>
                            <w:top w:val="none" w:sz="0" w:space="0" w:color="auto"/>
                            <w:left w:val="none" w:sz="0" w:space="0" w:color="auto"/>
                            <w:bottom w:val="none" w:sz="0" w:space="0" w:color="auto"/>
                            <w:right w:val="none" w:sz="0" w:space="0" w:color="auto"/>
                          </w:divBdr>
                        </w:div>
                      </w:divsChild>
                    </w:div>
                    <w:div w:id="1799493137">
                      <w:marLeft w:val="0"/>
                      <w:marRight w:val="0"/>
                      <w:marTop w:val="0"/>
                      <w:marBottom w:val="0"/>
                      <w:divBdr>
                        <w:top w:val="none" w:sz="0" w:space="0" w:color="auto"/>
                        <w:left w:val="none" w:sz="0" w:space="0" w:color="auto"/>
                        <w:bottom w:val="none" w:sz="0" w:space="0" w:color="auto"/>
                        <w:right w:val="none" w:sz="0" w:space="0" w:color="auto"/>
                      </w:divBdr>
                      <w:divsChild>
                        <w:div w:id="54547945">
                          <w:marLeft w:val="640"/>
                          <w:marRight w:val="0"/>
                          <w:marTop w:val="0"/>
                          <w:marBottom w:val="0"/>
                          <w:divBdr>
                            <w:top w:val="none" w:sz="0" w:space="0" w:color="auto"/>
                            <w:left w:val="none" w:sz="0" w:space="0" w:color="auto"/>
                            <w:bottom w:val="none" w:sz="0" w:space="0" w:color="auto"/>
                            <w:right w:val="none" w:sz="0" w:space="0" w:color="auto"/>
                          </w:divBdr>
                        </w:div>
                        <w:div w:id="1829439404">
                          <w:marLeft w:val="640"/>
                          <w:marRight w:val="0"/>
                          <w:marTop w:val="0"/>
                          <w:marBottom w:val="0"/>
                          <w:divBdr>
                            <w:top w:val="none" w:sz="0" w:space="0" w:color="auto"/>
                            <w:left w:val="none" w:sz="0" w:space="0" w:color="auto"/>
                            <w:bottom w:val="none" w:sz="0" w:space="0" w:color="auto"/>
                            <w:right w:val="none" w:sz="0" w:space="0" w:color="auto"/>
                          </w:divBdr>
                        </w:div>
                        <w:div w:id="1439712454">
                          <w:marLeft w:val="640"/>
                          <w:marRight w:val="0"/>
                          <w:marTop w:val="0"/>
                          <w:marBottom w:val="0"/>
                          <w:divBdr>
                            <w:top w:val="none" w:sz="0" w:space="0" w:color="auto"/>
                            <w:left w:val="none" w:sz="0" w:space="0" w:color="auto"/>
                            <w:bottom w:val="none" w:sz="0" w:space="0" w:color="auto"/>
                            <w:right w:val="none" w:sz="0" w:space="0" w:color="auto"/>
                          </w:divBdr>
                        </w:div>
                        <w:div w:id="1848058659">
                          <w:marLeft w:val="640"/>
                          <w:marRight w:val="0"/>
                          <w:marTop w:val="0"/>
                          <w:marBottom w:val="0"/>
                          <w:divBdr>
                            <w:top w:val="none" w:sz="0" w:space="0" w:color="auto"/>
                            <w:left w:val="none" w:sz="0" w:space="0" w:color="auto"/>
                            <w:bottom w:val="none" w:sz="0" w:space="0" w:color="auto"/>
                            <w:right w:val="none" w:sz="0" w:space="0" w:color="auto"/>
                          </w:divBdr>
                        </w:div>
                        <w:div w:id="394355208">
                          <w:marLeft w:val="640"/>
                          <w:marRight w:val="0"/>
                          <w:marTop w:val="0"/>
                          <w:marBottom w:val="0"/>
                          <w:divBdr>
                            <w:top w:val="none" w:sz="0" w:space="0" w:color="auto"/>
                            <w:left w:val="none" w:sz="0" w:space="0" w:color="auto"/>
                            <w:bottom w:val="none" w:sz="0" w:space="0" w:color="auto"/>
                            <w:right w:val="none" w:sz="0" w:space="0" w:color="auto"/>
                          </w:divBdr>
                        </w:div>
                        <w:div w:id="66995127">
                          <w:marLeft w:val="640"/>
                          <w:marRight w:val="0"/>
                          <w:marTop w:val="0"/>
                          <w:marBottom w:val="0"/>
                          <w:divBdr>
                            <w:top w:val="none" w:sz="0" w:space="0" w:color="auto"/>
                            <w:left w:val="none" w:sz="0" w:space="0" w:color="auto"/>
                            <w:bottom w:val="none" w:sz="0" w:space="0" w:color="auto"/>
                            <w:right w:val="none" w:sz="0" w:space="0" w:color="auto"/>
                          </w:divBdr>
                        </w:div>
                      </w:divsChild>
                    </w:div>
                    <w:div w:id="1825470711">
                      <w:marLeft w:val="0"/>
                      <w:marRight w:val="0"/>
                      <w:marTop w:val="0"/>
                      <w:marBottom w:val="0"/>
                      <w:divBdr>
                        <w:top w:val="none" w:sz="0" w:space="0" w:color="auto"/>
                        <w:left w:val="none" w:sz="0" w:space="0" w:color="auto"/>
                        <w:bottom w:val="none" w:sz="0" w:space="0" w:color="auto"/>
                        <w:right w:val="none" w:sz="0" w:space="0" w:color="auto"/>
                      </w:divBdr>
                      <w:divsChild>
                        <w:div w:id="1671983860">
                          <w:marLeft w:val="480"/>
                          <w:marRight w:val="0"/>
                          <w:marTop w:val="0"/>
                          <w:marBottom w:val="0"/>
                          <w:divBdr>
                            <w:top w:val="none" w:sz="0" w:space="0" w:color="auto"/>
                            <w:left w:val="none" w:sz="0" w:space="0" w:color="auto"/>
                            <w:bottom w:val="none" w:sz="0" w:space="0" w:color="auto"/>
                            <w:right w:val="none" w:sz="0" w:space="0" w:color="auto"/>
                          </w:divBdr>
                        </w:div>
                        <w:div w:id="348408138">
                          <w:marLeft w:val="480"/>
                          <w:marRight w:val="0"/>
                          <w:marTop w:val="0"/>
                          <w:marBottom w:val="0"/>
                          <w:divBdr>
                            <w:top w:val="none" w:sz="0" w:space="0" w:color="auto"/>
                            <w:left w:val="none" w:sz="0" w:space="0" w:color="auto"/>
                            <w:bottom w:val="none" w:sz="0" w:space="0" w:color="auto"/>
                            <w:right w:val="none" w:sz="0" w:space="0" w:color="auto"/>
                          </w:divBdr>
                        </w:div>
                        <w:div w:id="1196768597">
                          <w:marLeft w:val="480"/>
                          <w:marRight w:val="0"/>
                          <w:marTop w:val="0"/>
                          <w:marBottom w:val="0"/>
                          <w:divBdr>
                            <w:top w:val="none" w:sz="0" w:space="0" w:color="auto"/>
                            <w:left w:val="none" w:sz="0" w:space="0" w:color="auto"/>
                            <w:bottom w:val="none" w:sz="0" w:space="0" w:color="auto"/>
                            <w:right w:val="none" w:sz="0" w:space="0" w:color="auto"/>
                          </w:divBdr>
                        </w:div>
                        <w:div w:id="61686978">
                          <w:marLeft w:val="480"/>
                          <w:marRight w:val="0"/>
                          <w:marTop w:val="0"/>
                          <w:marBottom w:val="0"/>
                          <w:divBdr>
                            <w:top w:val="none" w:sz="0" w:space="0" w:color="auto"/>
                            <w:left w:val="none" w:sz="0" w:space="0" w:color="auto"/>
                            <w:bottom w:val="none" w:sz="0" w:space="0" w:color="auto"/>
                            <w:right w:val="none" w:sz="0" w:space="0" w:color="auto"/>
                          </w:divBdr>
                        </w:div>
                        <w:div w:id="1417286066">
                          <w:marLeft w:val="480"/>
                          <w:marRight w:val="0"/>
                          <w:marTop w:val="0"/>
                          <w:marBottom w:val="0"/>
                          <w:divBdr>
                            <w:top w:val="none" w:sz="0" w:space="0" w:color="auto"/>
                            <w:left w:val="none" w:sz="0" w:space="0" w:color="auto"/>
                            <w:bottom w:val="none" w:sz="0" w:space="0" w:color="auto"/>
                            <w:right w:val="none" w:sz="0" w:space="0" w:color="auto"/>
                          </w:divBdr>
                        </w:div>
                        <w:div w:id="2044357155">
                          <w:marLeft w:val="480"/>
                          <w:marRight w:val="0"/>
                          <w:marTop w:val="0"/>
                          <w:marBottom w:val="0"/>
                          <w:divBdr>
                            <w:top w:val="none" w:sz="0" w:space="0" w:color="auto"/>
                            <w:left w:val="none" w:sz="0" w:space="0" w:color="auto"/>
                            <w:bottom w:val="none" w:sz="0" w:space="0" w:color="auto"/>
                            <w:right w:val="none" w:sz="0" w:space="0" w:color="auto"/>
                          </w:divBdr>
                        </w:div>
                      </w:divsChild>
                    </w:div>
                    <w:div w:id="1113746424">
                      <w:marLeft w:val="0"/>
                      <w:marRight w:val="0"/>
                      <w:marTop w:val="0"/>
                      <w:marBottom w:val="0"/>
                      <w:divBdr>
                        <w:top w:val="none" w:sz="0" w:space="0" w:color="auto"/>
                        <w:left w:val="none" w:sz="0" w:space="0" w:color="auto"/>
                        <w:bottom w:val="none" w:sz="0" w:space="0" w:color="auto"/>
                        <w:right w:val="none" w:sz="0" w:space="0" w:color="auto"/>
                      </w:divBdr>
                      <w:divsChild>
                        <w:div w:id="478310099">
                          <w:marLeft w:val="640"/>
                          <w:marRight w:val="0"/>
                          <w:marTop w:val="0"/>
                          <w:marBottom w:val="0"/>
                          <w:divBdr>
                            <w:top w:val="none" w:sz="0" w:space="0" w:color="auto"/>
                            <w:left w:val="none" w:sz="0" w:space="0" w:color="auto"/>
                            <w:bottom w:val="none" w:sz="0" w:space="0" w:color="auto"/>
                            <w:right w:val="none" w:sz="0" w:space="0" w:color="auto"/>
                          </w:divBdr>
                        </w:div>
                        <w:div w:id="1142426628">
                          <w:marLeft w:val="640"/>
                          <w:marRight w:val="0"/>
                          <w:marTop w:val="0"/>
                          <w:marBottom w:val="0"/>
                          <w:divBdr>
                            <w:top w:val="none" w:sz="0" w:space="0" w:color="auto"/>
                            <w:left w:val="none" w:sz="0" w:space="0" w:color="auto"/>
                            <w:bottom w:val="none" w:sz="0" w:space="0" w:color="auto"/>
                            <w:right w:val="none" w:sz="0" w:space="0" w:color="auto"/>
                          </w:divBdr>
                        </w:div>
                        <w:div w:id="2046053256">
                          <w:marLeft w:val="640"/>
                          <w:marRight w:val="0"/>
                          <w:marTop w:val="0"/>
                          <w:marBottom w:val="0"/>
                          <w:divBdr>
                            <w:top w:val="none" w:sz="0" w:space="0" w:color="auto"/>
                            <w:left w:val="none" w:sz="0" w:space="0" w:color="auto"/>
                            <w:bottom w:val="none" w:sz="0" w:space="0" w:color="auto"/>
                            <w:right w:val="none" w:sz="0" w:space="0" w:color="auto"/>
                          </w:divBdr>
                        </w:div>
                        <w:div w:id="1307248274">
                          <w:marLeft w:val="640"/>
                          <w:marRight w:val="0"/>
                          <w:marTop w:val="0"/>
                          <w:marBottom w:val="0"/>
                          <w:divBdr>
                            <w:top w:val="none" w:sz="0" w:space="0" w:color="auto"/>
                            <w:left w:val="none" w:sz="0" w:space="0" w:color="auto"/>
                            <w:bottom w:val="none" w:sz="0" w:space="0" w:color="auto"/>
                            <w:right w:val="none" w:sz="0" w:space="0" w:color="auto"/>
                          </w:divBdr>
                        </w:div>
                        <w:div w:id="157774701">
                          <w:marLeft w:val="640"/>
                          <w:marRight w:val="0"/>
                          <w:marTop w:val="0"/>
                          <w:marBottom w:val="0"/>
                          <w:divBdr>
                            <w:top w:val="none" w:sz="0" w:space="0" w:color="auto"/>
                            <w:left w:val="none" w:sz="0" w:space="0" w:color="auto"/>
                            <w:bottom w:val="none" w:sz="0" w:space="0" w:color="auto"/>
                            <w:right w:val="none" w:sz="0" w:space="0" w:color="auto"/>
                          </w:divBdr>
                        </w:div>
                        <w:div w:id="101334209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522850">
          <w:marLeft w:val="640"/>
          <w:marRight w:val="0"/>
          <w:marTop w:val="0"/>
          <w:marBottom w:val="0"/>
          <w:divBdr>
            <w:top w:val="none" w:sz="0" w:space="0" w:color="auto"/>
            <w:left w:val="none" w:sz="0" w:space="0" w:color="auto"/>
            <w:bottom w:val="none" w:sz="0" w:space="0" w:color="auto"/>
            <w:right w:val="none" w:sz="0" w:space="0" w:color="auto"/>
          </w:divBdr>
        </w:div>
        <w:div w:id="1779719784">
          <w:marLeft w:val="640"/>
          <w:marRight w:val="0"/>
          <w:marTop w:val="0"/>
          <w:marBottom w:val="0"/>
          <w:divBdr>
            <w:top w:val="none" w:sz="0" w:space="0" w:color="auto"/>
            <w:left w:val="none" w:sz="0" w:space="0" w:color="auto"/>
            <w:bottom w:val="none" w:sz="0" w:space="0" w:color="auto"/>
            <w:right w:val="none" w:sz="0" w:space="0" w:color="auto"/>
          </w:divBdr>
        </w:div>
      </w:divsChild>
    </w:div>
    <w:div w:id="1998338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image" Target="media/image29.emf"/><Relationship Id="rId21" Type="http://schemas.openxmlformats.org/officeDocument/2006/relationships/image" Target="media/image11.emf"/><Relationship Id="rId34" Type="http://schemas.openxmlformats.org/officeDocument/2006/relationships/image" Target="media/image24.emf"/><Relationship Id="rId42" Type="http://schemas.openxmlformats.org/officeDocument/2006/relationships/image" Target="media/image32.emf"/><Relationship Id="rId47" Type="http://schemas.openxmlformats.org/officeDocument/2006/relationships/image" Target="media/image37.emf"/><Relationship Id="rId50" Type="http://schemas.openxmlformats.org/officeDocument/2006/relationships/image" Target="media/image40.emf"/><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image" Target="media/image19.emf"/><Relationship Id="rId11" Type="http://schemas.openxmlformats.org/officeDocument/2006/relationships/footer" Target="footer1.xml"/><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image" Target="media/image27.emf"/><Relationship Id="rId40" Type="http://schemas.openxmlformats.org/officeDocument/2006/relationships/image" Target="media/image30.emf"/><Relationship Id="rId45" Type="http://schemas.openxmlformats.org/officeDocument/2006/relationships/image" Target="media/image35.emf"/><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image" Target="media/image9.emf"/><Relationship Id="rId31" Type="http://schemas.openxmlformats.org/officeDocument/2006/relationships/image" Target="media/image21.emf"/><Relationship Id="rId44" Type="http://schemas.openxmlformats.org/officeDocument/2006/relationships/image" Target="media/image34.emf"/><Relationship Id="rId52"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 TargetMode="Externa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5.emf"/><Relationship Id="rId43" Type="http://schemas.openxmlformats.org/officeDocument/2006/relationships/image" Target="media/image33.jpeg"/><Relationship Id="rId48" Type="http://schemas.openxmlformats.org/officeDocument/2006/relationships/image" Target="media/image38.emf"/><Relationship Id="rId8" Type="http://schemas.openxmlformats.org/officeDocument/2006/relationships/hyperlink" Target="mailto:*maciej.szaleniec@ikifp.edu.pl" TargetMode="External"/><Relationship Id="rId51" Type="http://schemas.openxmlformats.org/officeDocument/2006/relationships/header" Target="header2.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3.emf"/><Relationship Id="rId38" Type="http://schemas.openxmlformats.org/officeDocument/2006/relationships/image" Target="media/image28.emf"/><Relationship Id="rId46" Type="http://schemas.openxmlformats.org/officeDocument/2006/relationships/image" Target="media/image36.emf"/><Relationship Id="rId20" Type="http://schemas.openxmlformats.org/officeDocument/2006/relationships/image" Target="media/image10.emf"/><Relationship Id="rId41" Type="http://schemas.openxmlformats.org/officeDocument/2006/relationships/image" Target="media/image31.emf"/><Relationship Id="rId54"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image" Target="media/image26.emf"/><Relationship Id="rId49" Type="http://schemas.openxmlformats.org/officeDocument/2006/relationships/image" Target="media/image39.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cwin\AppData\Local\Temp\Rar$DIa8624.29550\Supporting_Information.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Ogólne"/>
          <w:gallery w:val="placeholder"/>
        </w:category>
        <w:types>
          <w:type w:val="bbPlcHdr"/>
        </w:types>
        <w:behaviors>
          <w:behavior w:val="content"/>
        </w:behaviors>
        <w:guid w:val="{E98A8247-3810-4504-8F8D-7C2880F79F9F}"/>
      </w:docPartPr>
      <w:docPartBody>
        <w:p w:rsidR="00E61907" w:rsidRDefault="0026438D">
          <w:r w:rsidRPr="00392A95">
            <w:rPr>
              <w:rStyle w:val="Tekstzastpczy"/>
            </w:rPr>
            <w:t>Kliknij lub naciśnij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Noto Sans Symbols">
    <w:altName w:val="Calibri"/>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38D"/>
    <w:rsid w:val="000216EC"/>
    <w:rsid w:val="00162163"/>
    <w:rsid w:val="0026438D"/>
    <w:rsid w:val="00413B97"/>
    <w:rsid w:val="00520312"/>
    <w:rsid w:val="005C2C5B"/>
    <w:rsid w:val="009475B4"/>
    <w:rsid w:val="00980311"/>
    <w:rsid w:val="00A16474"/>
    <w:rsid w:val="00B52EB1"/>
    <w:rsid w:val="00E61907"/>
    <w:rsid w:val="00E737DD"/>
    <w:rsid w:val="00ED5BA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uiPriority w:val="99"/>
    <w:semiHidden/>
    <w:rsid w:val="0026438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A26B501-C5B7-4E9A-BB25-1053A8B09EDA}">
  <we:reference id="wa104382081" version="1.35.0.0" store="pl-PL" storeType="OMEX"/>
  <we:alternateReferences>
    <we:reference id="wa104382081" version="1.35.0.0" store="pl-PL" storeType="OMEX"/>
  </we:alternateReferences>
  <we:properties>
    <we:property name="MENDELEY_CITATIONS" value="[{&quot;citationID&quot;:&quot;MENDELEY_CITATION_95803a6a-58ef-4c02-bbc2-30ddaafa95e8&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&quot;,&quot;citationItems&quot;:[{&quot;id&quot;:&quot;36d99c17-11d7-3366-8c27-e01d690ecdda&quot;,&quot;itemData&quot;:{&quot;type&quot;:&quot;article-journal&quot;,&quot;id&quot;:&quot;36d99c17-11d7-3366-8c27-e01d690ecdda&quot;,&quot;title&quot;:&quot;pBBR1MCS: a broad-host-range cloning vector.&quot;,&quot;author&quot;:[{&quot;family&quot;:&quot;Kovach&quot;,&quot;given&quot;:&quot;M E&quot;,&quot;parse-names&quot;:false,&quot;dropping-particle&quot;:&quot;&quot;,&quot;non-dropping-particle&quot;:&quot;&quot;},{&quot;family&quot;:&quot;Phillips&quot;,&quot;given&quot;:&quot;R W&quot;,&quot;parse-names&quot;:false,&quot;dropping-particle&quot;:&quot;&quot;,&quot;non-dropping-particle&quot;:&quot;&quot;},{&quot;family&quot;:&quot;Elzer&quot;,&quot;given&quot;:&quot;P H&quot;,&quot;parse-names&quot;:false,&quot;dropping-particle&quot;:&quot;&quot;,&quot;non-dropping-particle&quot;:&quot;&quot;},{&quot;family&quot;:&quot;Roop&quot;,&quot;given&quot;:&quot;R M&quot;,&quot;parse-names&quot;:false,&quot;dropping-particle&quot;:&quot;&quot;,&quot;non-dropping-particle&quot;:&quot;&quot;},{&quot;family&quot;:&quot;Peterson&quot;,&quot;given&quot;:&quot;K M&quot;,&quot;parse-names&quot;:false,&quot;dropping-particle&quot;:&quot;&quot;,&quot;non-dropping-particle&quot;:&quot;&quot;}],&quot;container-title&quot;:&quot;BioTechniques&quot;,&quot;container-title-short&quot;:&quot;Biotechniques&quot;,&quot;ISSN&quot;:&quot;0736-6205&quot;,&quot;PMID&quot;:&quot;8068328&quot;,&quot;issued&quot;:{&quot;date-parts&quot;:[[1994,5]]},&quot;page&quot;:&quot;800-2&quot;,&quot;issue&quot;:&quot;5&quot;,&quot;volume&quot;:&quot;16&quot;},&quot;isTemporary&quot;:false},{&quot;id&quot;:&quot;b3d63dab-6e0f-3638-8a2a-8f453ea073fb&quot;,&quot;itemData&quot;:{&quot;type&quot;:&quot;article-journal&quot;,&quot;id&quot;:&quot;b3d63dab-6e0f-3638-8a2a-8f453ea073fb&quot;,&quot;title&quot;:&quot;Determinants for Substrate Recognition in the Glycyl Radical Enzyme Benzylsuccinate Synthase Revealed by Targeted Mutagenesis&quot;,&quot;author&quot;:[{&quot;family&quot;:&quot;Salii&quot;,&quot;given&quot;:&quot;Iryna&quot;,&quot;parse-names&quot;:false,&quot;dropping-particle&quot;:&quot;&quot;,&quot;non-dropping-particle&quot;:&quot;&quot;},{&quot;family&quot;:&quot;Szaleniec&quot;,&quot;given&quot;:&quot;Maciej&quot;,&quot;parse-names&quot;:false,&quot;dropping-particle&quot;:&quot;&quot;,&quot;non-dropping-particle&quot;:&quot;&quot;},{&quot;family&quot;:&quot;Zein&quot;,&quot;given&quot;:&quot;Ammar Alhaj&quot;,&quot;parse-names&quot;:false,&quot;dropping-particle&quot;:&quot;&quot;,&quot;non-dropping-particle&quot;:&quot;&quot;},{&quot;family&quot;:&quot;Seyhan&quot;,&quot;given&quot;:&quot;Deniz&quot;,&quot;parse-names&quot;:false,&quot;dropping-particle&quot;:&quot;&quot;,&quot;non-dropping-particle&quot;:&quot;&quot;},{&quot;family&quot;:&quot;Sekuła&quot;,&quot;given&quot;:&quot;Anna&quot;,&quot;parse-names&quot;:false,&quot;dropping-particle&quot;:&quot;&quot;,&quot;non-dropping-particle&quot;:&quot;&quot;},{&quot;family&quot;:&quot;Schühle&quot;,&quot;given&quot;:&quot;Karola&quot;,&quot;parse-names&quot;:false,&quot;dropping-particle&quot;:&quot;&quot;,&quot;non-dropping-particle&quot;:&quot;&quot;},{&quot;family&quot;:&quot;Kaplieva-Dudek&quot;,&quot;given&quot;:&quot;Ianina&quot;,&quot;parse-names&quot;:false,&quot;dropping-particle&quot;:&quot;&quot;,&quot;non-dropping-particle&quot;:&quot;&quot;},{&quot;family&quot;:&quot;Linne&quot;,&quot;given&quot;:&quot;Uwe&quot;,&quot;parse-names&quot;:false,&quot;dropping-particle&quot;:&quot;&quot;,&quot;non-dropping-particle&quot;:&quot;&quot;},{&quot;family&quot;:&quot;Meckenstock&quot;,&quot;given&quot;:&quot;Rainer U.&quot;,&quot;parse-names&quot;:false,&quot;dropping-particle&quot;:&quot;&quot;,&quot;non-dropping-particle&quot;:&quot;&quot;},{&quot;family&quot;:&quot;Heider&quot;,&quot;given&quot;:&quot;Johann&quot;,&quot;parse-names&quot;:false,&quot;dropping-particle&quot;:&quot;&quot;,&quot;non-dropping-particle&quot;:&quot;&quot;}],&quot;container-title&quot;:&quot;ACS Catalysis&quot;,&quot;DOI&quot;:&quot;10.1021/acscatal.0c04954&quot;,&quot;ISSN&quot;:&quot;2155-5435&quot;,&quot;issued&quot;:{&quot;date-parts&quot;:[[2021,3,19]]},&quot;page&quot;:&quot;3361-3370&quot;,&quot;issue&quot;:&quot;6&quot;,&quot;volume&quot;:&quot;11&quot;,&quot;container-title-short&quot;:&quot;&quot;},&quot;isTemporary&quot;:false}]},{&quot;citationID&quot;:&quot;MENDELEY_CITATION_d280cb07-e33c-4815-bb5b-685f1736a7a4&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&quot;,&quot;citationItems&quot;:[{&quot;id&quot;:&quot;3eef1123-e965-320b-8db3-3e95c63633f2&quot;,&quot;itemData&quot;:{&quot;type&quot;:&quot;article-journal&quot;,&quot;id&quot;:&quot;3eef1123-e965-320b-8db3-3e95c63633f2&quot;,&quot;title&quot;:&quot;Maintenance of broad-host-range incompatibility group P and group Q plasmids and transposition of Tn5 in Bartonella henselae following conjugal plasmid transfer from Escherichia coli&quot;,&quot;author&quot;:[{&quot;family&quot;:&quot;Dehio&quot;,&quot;given&quot;:&quot;C&quot;,&quot;parse-names&quot;:false,&quot;dropping-particle&quot;:&quot;&quot;,&quot;non-dropping-particle&quot;:&quot;&quot;},{&quot;family&quot;:&quot;Meyer&quot;,&quot;given&quot;:&quot;M&quot;,&quot;parse-names&quot;:false,&quot;dropping-particle&quot;:&quot;&quot;,&quot;non-dropping-particle&quot;:&quot;&quot;}],&quot;container-title&quot;:&quot;Journal of Bacteriology&quot;,&quot;DOI&quot;:&quot;10.1128/jb.179.2.538-540.1997&quot;,&quot;ISSN&quot;:&quot;0021-9193&quot;,&quot;issued&quot;:{&quot;date-parts&quot;:[[1997,1]]},&quot;page&quot;:&quot;538-540&quot;,&quot;abstract&quot;:&quot;&lt;p&gt;The first demonstration of conjugal plasmid transfer from Escherichia coli to Bartonella henselae is reported. Transconjugants bearing plasmids of incompatibility groups P (IncP) and Q (IncQ), expressing various resistance markers, were generated. Tn5 transposons delivered on suicide plasmids by conjugation showed transpositional insertion into random chromosomal sites.&lt;/p&gt;&quot;,&quot;issue&quot;:&quot;2&quot;,&quot;volume&quot;:&quot;179&quot;,&quot;container-title-short&quot;:&quot;&quot;},&quot;isTemporary&quot;:false}]},{&quot;citationID&quot;:&quot;MENDELEY_CITATION_5cafd30a-74dc-4fb6-8790-eee49043fb6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&quot;,&quot;citationItems&quot;:[{&quot;id&quot;:&quot;b3d63dab-6e0f-3638-8a2a-8f453ea073fb&quot;,&quot;itemData&quot;:{&quot;type&quot;:&quot;article-journal&quot;,&quot;id&quot;:&quot;b3d63dab-6e0f-3638-8a2a-8f453ea073fb&quot;,&quot;title&quot;:&quot;Determinants for Substrate Recognition in the Glycyl Radical Enzyme Benzylsuccinate Synthase Revealed by Targeted Mutagenesis&quot;,&quot;author&quot;:[{&quot;family&quot;:&quot;Salii&quot;,&quot;given&quot;:&quot;Iryna&quot;,&quot;parse-names&quot;:false,&quot;dropping-particle&quot;:&quot;&quot;,&quot;non-dropping-particle&quot;:&quot;&quot;},{&quot;family&quot;:&quot;Szaleniec&quot;,&quot;given&quot;:&quot;Maciej&quot;,&quot;parse-names&quot;:false,&quot;dropping-particle&quot;:&quot;&quot;,&quot;non-dropping-particle&quot;:&quot;&quot;},{&quot;family&quot;:&quot;Zein&quot;,&quot;given&quot;:&quot;Ammar Alhaj&quot;,&quot;parse-names&quot;:false,&quot;dropping-particle&quot;:&quot;&quot;,&quot;non-dropping-particle&quot;:&quot;&quot;},{&quot;family&quot;:&quot;Seyhan&quot;,&quot;given&quot;:&quot;Deniz&quot;,&quot;parse-names&quot;:false,&quot;dropping-particle&quot;:&quot;&quot;,&quot;non-dropping-particle&quot;:&quot;&quot;},{&quot;family&quot;:&quot;Sekuła&quot;,&quot;given&quot;:&quot;Anna&quot;,&quot;parse-names&quot;:false,&quot;dropping-particle&quot;:&quot;&quot;,&quot;non-dropping-particle&quot;:&quot;&quot;},{&quot;family&quot;:&quot;Schühle&quot;,&quot;given&quot;:&quot;Karola&quot;,&quot;parse-names&quot;:false,&quot;dropping-particle&quot;:&quot;&quot;,&quot;non-dropping-particle&quot;:&quot;&quot;},{&quot;family&quot;:&quot;Kaplieva-Dudek&quot;,&quot;given&quot;:&quot;Ianina&quot;,&quot;parse-names&quot;:false,&quot;dropping-particle&quot;:&quot;&quot;,&quot;non-dropping-particle&quot;:&quot;&quot;},{&quot;family&quot;:&quot;Linne&quot;,&quot;given&quot;:&quot;Uwe&quot;,&quot;parse-names&quot;:false,&quot;dropping-particle&quot;:&quot;&quot;,&quot;non-dropping-particle&quot;:&quot;&quot;},{&quot;family&quot;:&quot;Meckenstock&quot;,&quot;given&quot;:&quot;Rainer U.&quot;,&quot;parse-names&quot;:false,&quot;dropping-particle&quot;:&quot;&quot;,&quot;non-dropping-particle&quot;:&quot;&quot;},{&quot;family&quot;:&quot;Heider&quot;,&quot;given&quot;:&quot;Johann&quot;,&quot;parse-names&quot;:false,&quot;dropping-particle&quot;:&quot;&quot;,&quot;non-dropping-particle&quot;:&quot;&quot;}],&quot;container-title&quot;:&quot;ACS Catalysis&quot;,&quot;DOI&quot;:&quot;10.1021/acscatal.0c04954&quot;,&quot;ISSN&quot;:&quot;2155-5435&quot;,&quot;issued&quot;:{&quot;date-parts&quot;:[[2021,3,19]]},&quot;page&quot;:&quot;3361-3370&quot;,&quot;issue&quot;:&quot;6&quot;,&quot;volume&quot;:&quot;11&quot;,&quot;container-title-short&quot;:&quot;&quot;},&quot;isTemporary&quot;:false}]},{&quot;citationID&quot;:&quot;MENDELEY_CITATION_88c29ec5-4120-4f0b-8c1c-524ca6e3bdf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&quot;,&quot;citationItems&quot;:[{&quot;id&quot;:&quot;b3d63dab-6e0f-3638-8a2a-8f453ea073fb&quot;,&quot;itemData&quot;:{&quot;type&quot;:&quot;article-journal&quot;,&quot;id&quot;:&quot;b3d63dab-6e0f-3638-8a2a-8f453ea073fb&quot;,&quot;title&quot;:&quot;Determinants for Substrate Recognition in the Glycyl Radical Enzyme Benzylsuccinate Synthase Revealed by Targeted Mutagenesis&quot;,&quot;author&quot;:[{&quot;family&quot;:&quot;Salii&quot;,&quot;given&quot;:&quot;Iryna&quot;,&quot;parse-names&quot;:false,&quot;dropping-particle&quot;:&quot;&quot;,&quot;non-dropping-particle&quot;:&quot;&quot;},{&quot;family&quot;:&quot;Szaleniec&quot;,&quot;given&quot;:&quot;Maciej&quot;,&quot;parse-names&quot;:false,&quot;dropping-particle&quot;:&quot;&quot;,&quot;non-dropping-particle&quot;:&quot;&quot;},{&quot;family&quot;:&quot;Zein&quot;,&quot;given&quot;:&quot;Ammar Alhaj&quot;,&quot;parse-names&quot;:false,&quot;dropping-particle&quot;:&quot;&quot;,&quot;non-dropping-particle&quot;:&quot;&quot;},{&quot;family&quot;:&quot;Seyhan&quot;,&quot;given&quot;:&quot;Deniz&quot;,&quot;parse-names&quot;:false,&quot;dropping-particle&quot;:&quot;&quot;,&quot;non-dropping-particle&quot;:&quot;&quot;},{&quot;family&quot;:&quot;Sekuła&quot;,&quot;given&quot;:&quot;Anna&quot;,&quot;parse-names&quot;:false,&quot;dropping-particle&quot;:&quot;&quot;,&quot;non-dropping-particle&quot;:&quot;&quot;},{&quot;family&quot;:&quot;Schühle&quot;,&quot;given&quot;:&quot;Karola&quot;,&quot;parse-names&quot;:false,&quot;dropping-particle&quot;:&quot;&quot;,&quot;non-dropping-particle&quot;:&quot;&quot;},{&quot;family&quot;:&quot;Kaplieva-Dudek&quot;,&quot;given&quot;:&quot;Ianina&quot;,&quot;parse-names&quot;:false,&quot;dropping-particle&quot;:&quot;&quot;,&quot;non-dropping-particle&quot;:&quot;&quot;},{&quot;family&quot;:&quot;Linne&quot;,&quot;given&quot;:&quot;Uwe&quot;,&quot;parse-names&quot;:false,&quot;dropping-particle&quot;:&quot;&quot;,&quot;non-dropping-particle&quot;:&quot;&quot;},{&quot;family&quot;:&quot;Meckenstock&quot;,&quot;given&quot;:&quot;Rainer U.&quot;,&quot;parse-names&quot;:false,&quot;dropping-particle&quot;:&quot;&quot;,&quot;non-dropping-particle&quot;:&quot;&quot;},{&quot;family&quot;:&quot;Heider&quot;,&quot;given&quot;:&quot;Johann&quot;,&quot;parse-names&quot;:false,&quot;dropping-particle&quot;:&quot;&quot;,&quot;non-dropping-particle&quot;:&quot;&quot;}],&quot;container-title&quot;:&quot;ACS Catalysis&quot;,&quot;DOI&quot;:&quot;10.1021/acscatal.0c04954&quot;,&quot;ISSN&quot;:&quot;2155-5435&quot;,&quot;issued&quot;:{&quot;date-parts&quot;:[[2021,3,19]]},&quot;page&quot;:&quot;3361-3370&quot;,&quot;issue&quot;:&quot;6&quot;,&quot;volume&quot;:&quot;11&quot;,&quot;container-title-short&quot;:&quot;&quot;},&quot;isTemporary&quot;:false}]},{&quot;citationID&quot;:&quot;MENDELEY_CITATION_914fb572-800c-41ea-968f-48409fc00491&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&quot;,&quot;citationItems&quot;:[{&quot;id&quot;:&quot;ea8561cc-38bc-3916-bcc1-aa853fdc105e&quot;,&quot;itemData&quot;:{&quot;type&quot;:&quot;article-journal&quot;,&quot;id&quot;:&quot;ea8561cc-38bc-3916-bcc1-aa853fdc105e&quot;,&quot;title&quot;:&quot;The genome sequence of an anaerobic aromatic-degrading denitrifying bacterium, strain EbN1&quot;,&quot;author&quot;:[{&quot;family&quot;:&quot;Rabus&quot;,&quot;given&quot;:&quot;Ralf&quot;,&quot;parse-names&quot;:false,&quot;dropping-particle&quot;:&quot;&quot;,&quot;non-dropping-particle&quot;:&quot;&quot;},{&quot;family&quot;:&quot;Kube&quot;,&quot;given&quot;:&quot;Michael&quot;,&quot;parse-names&quot;:false,&quot;dropping-particle&quot;:&quot;&quot;,&quot;non-dropping-particle&quot;:&quot;&quot;},{&quot;family&quot;:&quot;Heider&quot;,&quot;given&quot;:&quot;Johann&quot;,&quot;parse-names&quot;:false,&quot;dropping-particle&quot;:&quot;&quot;,&quot;non-dropping-particle&quot;:&quot;&quot;},{&quot;family&quot;:&quot;Beck&quot;,&quot;given&quot;:&quot;Alfred&quot;,&quot;parse-names&quot;:false,&quot;dropping-particle&quot;:&quot;&quot;,&quot;non-dropping-particle&quot;:&quot;&quot;},{&quot;family&quot;:&quot;Heitmann&quot;,&quot;given&quot;:&quot;Katja&quot;,&quot;parse-names&quot;:false,&quot;dropping-particle&quot;:&quot;&quot;,&quot;non-dropping-particle&quot;:&quot;&quot;},{&quot;family&quot;:&quot;Widdel&quot;,&quot;given&quot;:&quot;Friedrich&quot;,&quot;parse-names&quot;:false,&quot;dropping-particle&quot;:&quot;&quot;,&quot;non-dropping-particle&quot;:&quot;&quot;},{&quot;family&quot;:&quot;Reinhardt&quot;,&quot;given&quot;:&quot;Richard&quot;,&quot;parse-names&quot;:false,&quot;dropping-particle&quot;:&quot;&quot;,&quot;non-dropping-particle&quot;:&quot;&quot;}],&quot;container-title&quot;:&quot;Archives of Microbiology&quot;,&quot;DOI&quot;:&quot;10.1007/s00203-004-0742-9&quot;,&quot;ISSN&quot;:&quot;0302-8933&quot;,&quot;issued&quot;:{&quot;date-parts&quot;:[[2005,1,13]]},&quot;page&quot;:&quot;27-36&quot;,&quot;issue&quot;:&quot;1&quot;,&quot;volume&quot;:&quot;183&quot;,&quot;container-title-short&quot;:&quot;&quot;},&quot;isTemporary&quot;:false}]},{&quot;citationID&quot;:&quot;MENDELEY_CITATION_1b850e69-d016-4fe3-938c-ca52856f5bc6&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&quot;,&quot;citationItems&quot;:[{&quot;id&quot;:&quot;343a36b4-ca96-38ab-b805-3c3e3a374aef&quot;,&quot;itemData&quot;:{&quot;type&quot;:&quot;article-journal&quot;,&quot;id&quot;:&quot;343a36b4-ca96-38ab-b805-3c3e3a374aef&quot;,&quot;title&quot;:&quot;An indoleacetate-CoA ligase and a phenylsuccinyl-CoA transferase involved in anaerobic metabolism of auxin&quot;,&quot;author&quot;:[{&quot;family&quot;:&quot;Schühle&quot;,&quot;given&quot;:&quot;Karola&quot;,&quot;parse-names&quot;:false,&quot;dropping-particle&quot;:&quot;&quot;,&quot;non-dropping-particle&quot;:&quot;&quot;},{&quot;family&quot;:&quot;Nies&quot;,&quot;given&quot;:&quot;Jonas&quot;,&quot;parse-names&quot;:false,&quot;dropping-particle&quot;:&quot;&quot;,&quot;non-dropping-particle&quot;:&quot;&quot;},{&quot;family&quot;:&quot;Heider&quot;,&quot;given&quot;:&quot;Johann&quot;,&quot;parse-names&quot;:false,&quot;dropping-particle&quot;:&quot;&quot;,&quot;non-dropping-particle&quot;:&quot;&quot;}],&quot;container-title&quot;:&quot;Environmental Microbiology&quot;,&quot;DOI&quot;:&quot;10.1111/1462-2920.13347&quot;,&quot;ISSN&quot;:&quot;14622912&quot;,&quot;issued&quot;:{&quot;date-parts&quot;:[[2016,9]]},&quot;page&quot;:&quot;3120-3132&quot;,&quot;issue&quot;:&quot;9&quot;,&quot;volume&quot;:&quot;18&quot;,&quot;container-title-short&quot;:&quot;&quot;},&quot;isTemporary&quot;:false}]},{&quot;citationID&quot;:&quot;MENDELEY_CITATION_8da32c83-4078-4342-b5f6-38d2f809bd8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&quot;,&quot;citationItems&quot;:[{&quot;id&quot;:&quot;1455fbe3-620f-3da5-9772-51598bf62c72&quot;,&quot;itemData&quot;:{&quot;type&quot;:&quot;book&quot;,&quot;id&quot;:&quot;1455fbe3-620f-3da5-9772-51598bf62c72&quot;,&quot;title&quot;:&quot;Lange's handbook of chemistry&quot;,&quot;editor&quot;:[{&quot;family&quot;:&quot;Dean&quot;,&quot;given&quot;:&quot;John A.&quot;,&quot;parse-names&quot;:false,&quot;dropping-particle&quot;:&quot;&quot;,&quot;non-dropping-particle&quot;:&quot;&quot;}],&quot;DOI&quot;:&quot;10.1002/jps.2600680645&quot;,&quot;ISSN&quot;:&quot;00223549&quot;,&quot;issued&quot;:{&quot;date-parts&quot;:[[1979,6]]},&quot;publisher-place&quot;:&quot;New York&quot;,&quot;number-of-pages&quot;:&quot;805-806&quot;,&quot;edition&quot;:&quot;12&quot;,&quot;publisher&quot;:&quot;McGraw‐Hill Inc.&quot;,&quot;volume&quot;:&quot;68&quot;,&quot;container-title-short&quot;:&quot;&quot;},&quot;isTemporary&quot;:false}]}]"/>
    <we:property name="MENDELEY_CITATIONS_STYLE" value="{&quot;id&quot;:&quot;https://www.zotero.org/styles/angewandte-chemie&quot;,&quot;title&quot;:&quot;Angewandte Chemie International Edition&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296681-5095-4F3C-BAEE-F0AE4BB2D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Supporting_Information.dot</Template>
  <TotalTime>17</TotalTime>
  <Pages>22</Pages>
  <Words>4075</Words>
  <Characters>24450</Characters>
  <Application>Microsoft Office Word</Application>
  <DocSecurity>0</DocSecurity>
  <Lines>203</Lines>
  <Paragraphs>56</Paragraphs>
  <ScaleCrop>false</ScaleCrop>
  <HeadingPairs>
    <vt:vector size="6" baseType="variant">
      <vt:variant>
        <vt:lpstr>Tytuł</vt:lpstr>
      </vt:variant>
      <vt:variant>
        <vt:i4>1</vt:i4>
      </vt:variant>
      <vt:variant>
        <vt:lpstr>Titel</vt:lpstr>
      </vt:variant>
      <vt:variant>
        <vt:i4>1</vt:i4>
      </vt:variant>
      <vt:variant>
        <vt:lpstr>Title</vt:lpstr>
      </vt:variant>
      <vt:variant>
        <vt:i4>1</vt:i4>
      </vt:variant>
    </vt:vector>
  </HeadingPairs>
  <TitlesOfParts>
    <vt:vector size="3" baseType="lpstr">
      <vt:lpstr>((Title))</vt:lpstr>
      <vt:lpstr>((Title))</vt:lpstr>
      <vt:lpstr>((Title))</vt:lpstr>
    </vt:vector>
  </TitlesOfParts>
  <Company>WILEY-VCH Verlag GmbH &amp; Co. KGaA</Company>
  <LinksUpToDate>false</LinksUpToDate>
  <CharactersWithSpaces>28469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ncwin</dc:creator>
  <cp:keywords/>
  <cp:lastModifiedBy>Maciej Szaleniec</cp:lastModifiedBy>
  <cp:revision>8</cp:revision>
  <cp:lastPrinted>2014-03-21T13:01:00Z</cp:lastPrinted>
  <dcterms:created xsi:type="dcterms:W3CDTF">2022-04-06T09:10:00Z</dcterms:created>
  <dcterms:modified xsi:type="dcterms:W3CDTF">2022-04-06T10:33:00Z</dcterms:modified>
</cp:coreProperties>
</file>