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7FA" w:rsidRPr="00DA39E1" w:rsidRDefault="00DC37FA" w:rsidP="00DC37FA">
      <w:pPr>
        <w:pStyle w:val="Lgende"/>
        <w:keepNext/>
        <w:jc w:val="both"/>
        <w:rPr>
          <w:rFonts w:ascii="Times New Roman" w:hAnsi="Times New Roman"/>
          <w:b/>
          <w:i w:val="0"/>
          <w:color w:val="auto"/>
          <w:sz w:val="24"/>
          <w:szCs w:val="24"/>
          <w:lang w:val="en-US"/>
        </w:rPr>
      </w:pPr>
      <w:bookmarkStart w:id="0" w:name="_Toc494931542"/>
      <w:bookmarkStart w:id="1" w:name="_Toc506892273"/>
      <w:bookmarkStart w:id="2" w:name="_Toc511468136"/>
      <w:bookmarkStart w:id="3" w:name="_Toc7692877"/>
      <w:r w:rsidRPr="00DA39E1">
        <w:rPr>
          <w:rFonts w:ascii="Times New Roman" w:hAnsi="Times New Roman"/>
          <w:b/>
          <w:i w:val="0"/>
          <w:color w:val="auto"/>
          <w:sz w:val="24"/>
          <w:szCs w:val="24"/>
          <w:lang w:val="en-US"/>
        </w:rPr>
        <w:t xml:space="preserve">Table 1: Testing for differences between groups on observable characteristics </w:t>
      </w:r>
      <w:bookmarkEnd w:id="0"/>
      <w:bookmarkEnd w:id="1"/>
      <w:bookmarkEnd w:id="2"/>
      <w:bookmarkEnd w:id="3"/>
    </w:p>
    <w:tbl>
      <w:tblPr>
        <w:tblW w:w="5456" w:type="pct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4538"/>
        <w:gridCol w:w="1986"/>
        <w:gridCol w:w="2017"/>
        <w:gridCol w:w="1358"/>
      </w:tblGrid>
      <w:tr w:rsidR="00DC37FA" w:rsidRPr="007555E6" w:rsidTr="00EB74DD">
        <w:trPr>
          <w:trHeight w:val="609"/>
        </w:trPr>
        <w:tc>
          <w:tcPr>
            <w:tcW w:w="2292" w:type="pct"/>
            <w:tcBorders>
              <w:top w:val="single" w:sz="4" w:space="0" w:color="000000"/>
              <w:bottom w:val="single" w:sz="4" w:space="0" w:color="000000"/>
            </w:tcBorders>
            <w:noWrap/>
            <w:hideMark/>
          </w:tcPr>
          <w:p w:rsidR="00DC37FA" w:rsidRPr="007555E6" w:rsidRDefault="00DC37FA" w:rsidP="00EB74D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555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>Variables</w:t>
            </w:r>
          </w:p>
        </w:tc>
        <w:tc>
          <w:tcPr>
            <w:tcW w:w="1003" w:type="pct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C37FA" w:rsidRPr="007555E6" w:rsidRDefault="00DC37FA" w:rsidP="00EB74DD">
            <w:pPr>
              <w:tabs>
                <w:tab w:val="center" w:pos="8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555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>Control group</w:t>
            </w:r>
          </w:p>
        </w:tc>
        <w:tc>
          <w:tcPr>
            <w:tcW w:w="1019" w:type="pct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555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555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group</w:t>
            </w:r>
          </w:p>
        </w:tc>
        <w:tc>
          <w:tcPr>
            <w:tcW w:w="686" w:type="pct"/>
            <w:tcBorders>
              <w:top w:val="single" w:sz="4" w:space="0" w:color="000000"/>
              <w:bottom w:val="single" w:sz="4" w:space="0" w:color="000000"/>
            </w:tcBorders>
            <w:noWrap/>
            <w:hideMark/>
          </w:tcPr>
          <w:p w:rsidR="00DC37FA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555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>Difference</w:t>
            </w:r>
            <w:proofErr w:type="spellEnd"/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>t-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fr-FR"/>
              </w:rPr>
              <w:t>student</w:t>
            </w:r>
            <w:proofErr w:type="spellEnd"/>
          </w:p>
        </w:tc>
      </w:tr>
      <w:tr w:rsidR="00DC37FA" w:rsidRPr="007555E6" w:rsidTr="00EB74DD">
        <w:trPr>
          <w:trHeight w:val="358"/>
        </w:trPr>
        <w:tc>
          <w:tcPr>
            <w:tcW w:w="2292" w:type="pct"/>
            <w:noWrap/>
          </w:tcPr>
          <w:p w:rsidR="00DC37FA" w:rsidRPr="00DA39E1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A39E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>Number of persons in charge</w:t>
            </w:r>
          </w:p>
          <w:p w:rsidR="00DC37FA" w:rsidRPr="00DA39E1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A39E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>Health insurance</w:t>
            </w:r>
          </w:p>
          <w:p w:rsidR="00DC37FA" w:rsidRPr="007555E6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>Property</w:t>
            </w:r>
            <w:proofErr w:type="spellEnd"/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 xml:space="preserve"> situation</w:t>
            </w:r>
          </w:p>
        </w:tc>
        <w:tc>
          <w:tcPr>
            <w:tcW w:w="1003" w:type="pct"/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4,51</w:t>
            </w:r>
          </w:p>
          <w:p w:rsidR="00DC37FA" w:rsidRPr="00D63EC9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0,172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0,846</w:t>
            </w:r>
          </w:p>
        </w:tc>
        <w:tc>
          <w:tcPr>
            <w:tcW w:w="1019" w:type="pct"/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3,65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0,077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0,909</w:t>
            </w:r>
          </w:p>
        </w:tc>
        <w:tc>
          <w:tcPr>
            <w:tcW w:w="686" w:type="pct"/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2,51**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4,0795***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-1,49</w:t>
            </w:r>
          </w:p>
        </w:tc>
      </w:tr>
      <w:tr w:rsidR="00DC37FA" w:rsidRPr="007555E6" w:rsidTr="00EB74DD">
        <w:trPr>
          <w:trHeight w:val="358"/>
        </w:trPr>
        <w:tc>
          <w:tcPr>
            <w:tcW w:w="2292" w:type="pct"/>
            <w:noWrap/>
          </w:tcPr>
          <w:p w:rsidR="00DC37FA" w:rsidRPr="00DA39E1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A39E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 xml:space="preserve">Education </w:t>
            </w:r>
          </w:p>
          <w:p w:rsidR="00DC37FA" w:rsidRPr="00DA39E1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A39E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 xml:space="preserve">Age </w:t>
            </w:r>
          </w:p>
          <w:p w:rsidR="00DC37FA" w:rsidRPr="00DA39E1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A39E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>Loss of employment</w:t>
            </w:r>
          </w:p>
          <w:p w:rsidR="00DC37FA" w:rsidRPr="00DA39E1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A39E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>Sex</w:t>
            </w:r>
          </w:p>
          <w:p w:rsidR="00DC37FA" w:rsidRPr="007555E6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 xml:space="preserve">Change of </w:t>
            </w:r>
            <w:proofErr w:type="spellStart"/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>income</w:t>
            </w:r>
            <w:proofErr w:type="spellEnd"/>
          </w:p>
        </w:tc>
        <w:tc>
          <w:tcPr>
            <w:tcW w:w="1003" w:type="pct"/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1,440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1,67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0,124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0,438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0,871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019" w:type="pct"/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1,316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1,82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0,347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0,238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0,941</w:t>
            </w:r>
          </w:p>
        </w:tc>
        <w:tc>
          <w:tcPr>
            <w:tcW w:w="686" w:type="pct"/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1,27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-2,56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7555E6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-5,</w:t>
            </w: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03***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5,49***</w:t>
            </w:r>
          </w:p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7555E6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-3</w:t>
            </w: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,33**</w:t>
            </w:r>
          </w:p>
        </w:tc>
      </w:tr>
      <w:tr w:rsidR="00DC37FA" w:rsidRPr="00D63EC9" w:rsidTr="00EB74DD">
        <w:trPr>
          <w:trHeight w:val="358"/>
        </w:trPr>
        <w:tc>
          <w:tcPr>
            <w:tcW w:w="2292" w:type="pct"/>
            <w:noWrap/>
          </w:tcPr>
          <w:p w:rsidR="00DC37FA" w:rsidRPr="00D63EC9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>Region</w:t>
            </w:r>
            <w:proofErr w:type="spellEnd"/>
          </w:p>
        </w:tc>
        <w:tc>
          <w:tcPr>
            <w:tcW w:w="1003" w:type="pct"/>
            <w:noWrap/>
          </w:tcPr>
          <w:p w:rsidR="00DC37FA" w:rsidRPr="00D63EC9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2,734</w:t>
            </w:r>
          </w:p>
        </w:tc>
        <w:tc>
          <w:tcPr>
            <w:tcW w:w="1019" w:type="pct"/>
            <w:noWrap/>
          </w:tcPr>
          <w:p w:rsidR="00DC37FA" w:rsidRPr="00D63EC9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0,696</w:t>
            </w:r>
          </w:p>
        </w:tc>
        <w:tc>
          <w:tcPr>
            <w:tcW w:w="686" w:type="pct"/>
            <w:noWrap/>
          </w:tcPr>
          <w:p w:rsidR="00DC37FA" w:rsidRPr="00D63EC9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20,084***</w:t>
            </w:r>
          </w:p>
        </w:tc>
      </w:tr>
      <w:tr w:rsidR="00DC37FA" w:rsidRPr="007555E6" w:rsidTr="00EB74DD">
        <w:trPr>
          <w:trHeight w:val="358"/>
        </w:trPr>
        <w:tc>
          <w:tcPr>
            <w:tcW w:w="2292" w:type="pct"/>
            <w:tcBorders>
              <w:bottom w:val="single" w:sz="4" w:space="0" w:color="000000"/>
            </w:tcBorders>
            <w:noWrap/>
          </w:tcPr>
          <w:p w:rsidR="00DC37FA" w:rsidRPr="007555E6" w:rsidRDefault="00DC37FA" w:rsidP="00EB74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>Recourse</w:t>
            </w:r>
            <w:proofErr w:type="spellEnd"/>
            <w:r w:rsidRPr="00D63EC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fr-FR"/>
              </w:rPr>
              <w:t xml:space="preserve"> to care</w:t>
            </w:r>
          </w:p>
        </w:tc>
        <w:tc>
          <w:tcPr>
            <w:tcW w:w="1003" w:type="pct"/>
            <w:tcBorders>
              <w:bottom w:val="single" w:sz="4" w:space="0" w:color="000000"/>
            </w:tcBorders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1,57</w:t>
            </w:r>
          </w:p>
        </w:tc>
        <w:tc>
          <w:tcPr>
            <w:tcW w:w="1019" w:type="pct"/>
            <w:tcBorders>
              <w:bottom w:val="single" w:sz="4" w:space="0" w:color="000000"/>
            </w:tcBorders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1,357</w:t>
            </w:r>
          </w:p>
        </w:tc>
        <w:tc>
          <w:tcPr>
            <w:tcW w:w="686" w:type="pct"/>
            <w:tcBorders>
              <w:bottom w:val="single" w:sz="4" w:space="0" w:color="000000"/>
            </w:tcBorders>
            <w:noWrap/>
          </w:tcPr>
          <w:p w:rsidR="00DC37FA" w:rsidRPr="007555E6" w:rsidRDefault="00DC37FA" w:rsidP="00EB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D63EC9">
              <w:rPr>
                <w:rFonts w:ascii="Times New Roman" w:hAnsi="Times New Roman"/>
                <w:color w:val="000000"/>
                <w:sz w:val="24"/>
                <w:szCs w:val="24"/>
                <w:lang w:eastAsia="fr-FR"/>
              </w:rPr>
              <w:t>1,49</w:t>
            </w:r>
          </w:p>
        </w:tc>
      </w:tr>
    </w:tbl>
    <w:p w:rsidR="00DC37FA" w:rsidRDefault="00DC37FA" w:rsidP="00DC37FA"/>
    <w:p w:rsidR="00FB3615" w:rsidRDefault="00FB3615"/>
    <w:p w:rsidR="00DC37FA" w:rsidRPr="00DC37FA" w:rsidRDefault="00DC37FA" w:rsidP="00DC37FA">
      <w:pPr>
        <w:spacing w:line="360" w:lineRule="auto"/>
        <w:jc w:val="both"/>
        <w:rPr>
          <w:rFonts w:ascii="Times New Roman" w:hAnsi="Times New Roman"/>
          <w:b/>
          <w:sz w:val="24"/>
          <w:lang w:val="en-US"/>
        </w:rPr>
      </w:pPr>
      <w:r w:rsidRPr="00DC37FA">
        <w:rPr>
          <w:rFonts w:ascii="Times New Roman" w:hAnsi="Times New Roman"/>
          <w:b/>
          <w:sz w:val="24"/>
          <w:szCs w:val="24"/>
          <w:lang w:val="en-US"/>
        </w:rPr>
        <w:t>Table 2: Analysis of variable characteristics according to bias reduction and t-test</w:t>
      </w:r>
    </w:p>
    <w:tbl>
      <w:tblPr>
        <w:tblW w:w="10978" w:type="dxa"/>
        <w:tblInd w:w="-812" w:type="dxa"/>
        <w:tblBorders>
          <w:top w:val="single" w:sz="4" w:space="0" w:color="4472C4"/>
          <w:bottom w:val="single" w:sz="4" w:space="0" w:color="4472C4"/>
        </w:tblBorders>
        <w:tblLook w:val="04A0" w:firstRow="1" w:lastRow="0" w:firstColumn="1" w:lastColumn="0" w:noHBand="0" w:noVBand="1"/>
      </w:tblPr>
      <w:tblGrid>
        <w:gridCol w:w="1871"/>
        <w:gridCol w:w="1469"/>
        <w:gridCol w:w="1055"/>
        <w:gridCol w:w="8"/>
        <w:gridCol w:w="1113"/>
        <w:gridCol w:w="799"/>
        <w:gridCol w:w="1615"/>
        <w:gridCol w:w="790"/>
        <w:gridCol w:w="790"/>
        <w:gridCol w:w="1468"/>
      </w:tblGrid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val="en-US" w:eastAsia="fr-FR"/>
              </w:rPr>
              <w:t> </w:t>
            </w:r>
          </w:p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Variables</w:t>
            </w:r>
          </w:p>
        </w:tc>
        <w:tc>
          <w:tcPr>
            <w:tcW w:w="1469" w:type="dxa"/>
            <w:tcBorders>
              <w:top w:val="single" w:sz="4" w:space="0" w:color="4472C4"/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Unmatched</w:t>
            </w:r>
            <w:proofErr w:type="spellEnd"/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2176" w:type="dxa"/>
            <w:gridSpan w:val="3"/>
            <w:tcBorders>
              <w:top w:val="single" w:sz="4" w:space="0" w:color="4472C4"/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Average</w:t>
            </w:r>
            <w:proofErr w:type="spellEnd"/>
          </w:p>
        </w:tc>
        <w:tc>
          <w:tcPr>
            <w:tcW w:w="799" w:type="dxa"/>
            <w:vMerge w:val="restart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 </w:t>
            </w:r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 xml:space="preserve">% of </w:t>
            </w: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bias</w:t>
            </w:r>
            <w:proofErr w:type="spellEnd"/>
          </w:p>
        </w:tc>
        <w:tc>
          <w:tcPr>
            <w:tcW w:w="1615" w:type="dxa"/>
            <w:vMerge w:val="restart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 xml:space="preserve">% </w:t>
            </w: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reduction</w:t>
            </w:r>
            <w:proofErr w:type="spellEnd"/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 xml:space="preserve"> of</w:t>
            </w:r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Bias</w:t>
            </w:r>
            <w:proofErr w:type="spellEnd"/>
          </w:p>
        </w:tc>
        <w:tc>
          <w:tcPr>
            <w:tcW w:w="1580" w:type="dxa"/>
            <w:gridSpan w:val="2"/>
            <w:tcBorders>
              <w:top w:val="single" w:sz="4" w:space="0" w:color="4472C4"/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t-test</w:t>
            </w:r>
          </w:p>
        </w:tc>
        <w:tc>
          <w:tcPr>
            <w:tcW w:w="1468" w:type="dxa"/>
            <w:vMerge w:val="restart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lang w:eastAsia="fr-FR"/>
              </w:rPr>
              <w:t>V(T)/ V(C)</w:t>
            </w:r>
          </w:p>
        </w:tc>
      </w:tr>
      <w:tr w:rsidR="00DC37FA" w:rsidRPr="00DC37FA" w:rsidTr="00EB74DD">
        <w:trPr>
          <w:trHeight w:val="289"/>
        </w:trPr>
        <w:tc>
          <w:tcPr>
            <w:tcW w:w="1871" w:type="dxa"/>
            <w:vMerge/>
            <w:tcBorders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color w:val="000000"/>
                <w:lang w:eastAsia="fr-FR"/>
              </w:rPr>
              <w:t>Matched</w:t>
            </w:r>
            <w:proofErr w:type="spellEnd"/>
          </w:p>
        </w:tc>
        <w:tc>
          <w:tcPr>
            <w:tcW w:w="106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color w:val="000000"/>
                <w:lang w:eastAsia="fr-FR"/>
              </w:rPr>
              <w:t>Treaty</w:t>
            </w:r>
            <w:proofErr w:type="spellEnd"/>
            <w:r w:rsidRPr="00DC37FA">
              <w:rPr>
                <w:rFonts w:ascii="Times New Roman" w:hAnsi="Times New Roman"/>
                <w:b/>
                <w:color w:val="000000"/>
                <w:lang w:eastAsia="fr-FR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color w:val="000000"/>
                <w:lang w:eastAsia="fr-FR"/>
              </w:rPr>
              <w:t>Control</w:t>
            </w:r>
          </w:p>
        </w:tc>
        <w:tc>
          <w:tcPr>
            <w:tcW w:w="799" w:type="dxa"/>
            <w:vMerge/>
            <w:tcBorders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</w:p>
        </w:tc>
        <w:tc>
          <w:tcPr>
            <w:tcW w:w="1615" w:type="dxa"/>
            <w:vMerge/>
            <w:tcBorders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color w:val="000000"/>
                <w:lang w:eastAsia="fr-FR"/>
              </w:rPr>
              <w:t xml:space="preserve">t     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/>
                <w:color w:val="000000"/>
                <w:lang w:eastAsia="fr-FR"/>
              </w:rPr>
              <w:t>p&gt;t</w:t>
            </w: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Sex</w:t>
            </w:r>
            <w:proofErr w:type="spellEnd"/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0,444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</w:tcBorders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0,444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-0,5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-0.01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:rsidR="00DC37FA" w:rsidRPr="00DC37FA" w:rsidRDefault="00DC37FA" w:rsidP="00DC37FA">
            <w:pPr>
              <w:spacing w:after="0" w:line="240" w:lineRule="auto"/>
              <w:ind w:left="5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0,201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0,31*</w:t>
            </w:r>
          </w:p>
        </w:tc>
      </w:tr>
      <w:tr w:rsidR="00DC37FA" w:rsidRPr="00DC37FA" w:rsidTr="00EB74DD">
        <w:trPr>
          <w:trHeight w:val="346"/>
        </w:trPr>
        <w:tc>
          <w:tcPr>
            <w:tcW w:w="1871" w:type="dxa"/>
            <w:vMerge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0,444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0,222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43,3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-9300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0.97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0,699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0,28*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Loss</w:t>
            </w:r>
            <w:proofErr w:type="spellEnd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 xml:space="preserve"> of </w:t>
            </w:r>
            <w:proofErr w:type="spellStart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employment</w:t>
            </w:r>
            <w:proofErr w:type="spellEnd"/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 </w:t>
            </w: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0.777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0.17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49,5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4.64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0,000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1,40*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0,777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0.666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27,1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81.7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0.50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0,624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1,13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 xml:space="preserve">Age </w:t>
            </w:r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 </w:t>
            </w: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1.6667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1.7376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-8.2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4,95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0.776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0,79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1.6667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1.3333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38.6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-370.0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-0.29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0.426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0,9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 xml:space="preserve">Marital </w:t>
            </w:r>
            <w:proofErr w:type="spellStart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status</w:t>
            </w:r>
            <w:proofErr w:type="spellEnd"/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.66667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.85816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-31.0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-1.06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0.293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.66667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.66667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0.0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100.0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0.00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1.000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Region</w:t>
            </w:r>
            <w:proofErr w:type="spellEnd"/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 </w:t>
            </w: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1.5556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2.5461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-59.6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-2.00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ind w:left="5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0.047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1,15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1.5556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33.4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43.9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0.83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ind w:left="5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0.419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0,99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 xml:space="preserve">Education </w:t>
            </w:r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 </w:t>
            </w: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1.6667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1.5957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7.2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0.22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0.830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0,9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1.6667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1.7778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-11.4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-56.7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-0.21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0.834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0,88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 w:val="restart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 xml:space="preserve">Size of </w:t>
            </w:r>
            <w:proofErr w:type="spellStart"/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household</w:t>
            </w:r>
            <w:proofErr w:type="spellEnd"/>
          </w:p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bCs/>
                <w:color w:val="000000"/>
                <w:lang w:eastAsia="fr-FR"/>
              </w:rPr>
              <w:t> </w:t>
            </w:r>
          </w:p>
        </w:tc>
        <w:tc>
          <w:tcPr>
            <w:tcW w:w="146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U</w:t>
            </w:r>
          </w:p>
        </w:tc>
        <w:tc>
          <w:tcPr>
            <w:tcW w:w="105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 xml:space="preserve">7.2222 </w:t>
            </w:r>
          </w:p>
        </w:tc>
        <w:tc>
          <w:tcPr>
            <w:tcW w:w="1120" w:type="dxa"/>
            <w:gridSpan w:val="2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6.6312</w:t>
            </w:r>
          </w:p>
        </w:tc>
        <w:tc>
          <w:tcPr>
            <w:tcW w:w="799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8.1</w:t>
            </w:r>
          </w:p>
        </w:tc>
        <w:tc>
          <w:tcPr>
            <w:tcW w:w="1615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 </w:t>
            </w:r>
          </w:p>
        </w:tc>
        <w:tc>
          <w:tcPr>
            <w:tcW w:w="790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0.40</w:t>
            </w:r>
          </w:p>
        </w:tc>
        <w:tc>
          <w:tcPr>
            <w:tcW w:w="790" w:type="dxa"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0.689</w:t>
            </w:r>
          </w:p>
        </w:tc>
        <w:tc>
          <w:tcPr>
            <w:tcW w:w="1468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</w:t>
            </w:r>
          </w:p>
        </w:tc>
      </w:tr>
      <w:tr w:rsidR="00DC37FA" w:rsidRPr="00DC37FA" w:rsidTr="00EB74DD">
        <w:trPr>
          <w:trHeight w:val="239"/>
        </w:trPr>
        <w:tc>
          <w:tcPr>
            <w:tcW w:w="1871" w:type="dxa"/>
            <w:vMerge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469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M</w:t>
            </w:r>
          </w:p>
        </w:tc>
        <w:tc>
          <w:tcPr>
            <w:tcW w:w="1055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7.2222</w:t>
            </w:r>
          </w:p>
        </w:tc>
        <w:tc>
          <w:tcPr>
            <w:tcW w:w="1120" w:type="dxa"/>
            <w:gridSpan w:val="2"/>
            <w:tcBorders>
              <w:bottom w:val="single" w:sz="4" w:space="0" w:color="4472C4"/>
            </w:tcBorders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 xml:space="preserve"> 6</w:t>
            </w:r>
          </w:p>
        </w:tc>
        <w:tc>
          <w:tcPr>
            <w:tcW w:w="799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16.8</w:t>
            </w:r>
          </w:p>
        </w:tc>
        <w:tc>
          <w:tcPr>
            <w:tcW w:w="1615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-106.8</w:t>
            </w:r>
          </w:p>
        </w:tc>
        <w:tc>
          <w:tcPr>
            <w:tcW w:w="790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0.36</w:t>
            </w:r>
          </w:p>
        </w:tc>
        <w:tc>
          <w:tcPr>
            <w:tcW w:w="790" w:type="dxa"/>
            <w:tcBorders>
              <w:bottom w:val="single" w:sz="4" w:space="0" w:color="4472C4"/>
            </w:tcBorders>
          </w:tcPr>
          <w:p w:rsidR="00DC37FA" w:rsidRPr="00DC37FA" w:rsidRDefault="00DC37FA" w:rsidP="00DC37FA">
            <w:pPr>
              <w:spacing w:after="0" w:line="240" w:lineRule="auto"/>
              <w:ind w:left="5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0.725</w:t>
            </w:r>
          </w:p>
        </w:tc>
        <w:tc>
          <w:tcPr>
            <w:tcW w:w="1468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lang w:eastAsia="fr-FR"/>
              </w:rPr>
              <w:t>-</w:t>
            </w:r>
          </w:p>
        </w:tc>
      </w:tr>
    </w:tbl>
    <w:p w:rsidR="00DC37FA" w:rsidRDefault="00DC37FA"/>
    <w:p w:rsidR="00DC37FA" w:rsidRPr="00DC37FA" w:rsidRDefault="00DC37FA" w:rsidP="00DC37FA">
      <w:pPr>
        <w:spacing w:after="200" w:line="240" w:lineRule="auto"/>
        <w:rPr>
          <w:rFonts w:ascii="Times New Roman" w:hAnsi="Times New Roman"/>
          <w:b/>
          <w:iCs/>
          <w:sz w:val="24"/>
          <w:szCs w:val="18"/>
          <w:lang w:val="en-US"/>
        </w:rPr>
      </w:pPr>
      <w:bookmarkStart w:id="4" w:name="_Toc511468144"/>
      <w:bookmarkStart w:id="5" w:name="_Toc511477972"/>
      <w:r w:rsidRPr="00DC37FA">
        <w:rPr>
          <w:rFonts w:ascii="Times New Roman" w:hAnsi="Times New Roman"/>
          <w:b/>
          <w:iCs/>
          <w:sz w:val="24"/>
          <w:szCs w:val="18"/>
          <w:lang w:val="en-US"/>
        </w:rPr>
        <w:t xml:space="preserve">Table 3: Impact of cash transfers on health care use. </w:t>
      </w:r>
      <w:bookmarkEnd w:id="4"/>
      <w:bookmarkEnd w:id="5"/>
    </w:p>
    <w:p w:rsidR="00DC37FA" w:rsidRPr="00DC37FA" w:rsidRDefault="00DC37FA" w:rsidP="00DC37FA">
      <w:pPr>
        <w:spacing w:before="120" w:after="120" w:line="276" w:lineRule="auto"/>
        <w:ind w:left="170" w:right="113"/>
        <w:jc w:val="both"/>
        <w:rPr>
          <w:rFonts w:ascii="Times New Roman" w:hAnsi="Times New Roman"/>
          <w:sz w:val="20"/>
          <w:szCs w:val="20"/>
          <w:lang w:val="en-US"/>
        </w:rPr>
      </w:pPr>
    </w:p>
    <w:tbl>
      <w:tblPr>
        <w:tblW w:w="11120" w:type="dxa"/>
        <w:tblInd w:w="-969" w:type="dxa"/>
        <w:tblBorders>
          <w:top w:val="single" w:sz="4" w:space="0" w:color="5B9BD5"/>
          <w:bottom w:val="single" w:sz="4" w:space="0" w:color="5B9BD5"/>
        </w:tblBorders>
        <w:tblLook w:val="04A0" w:firstRow="1" w:lastRow="0" w:firstColumn="1" w:lastColumn="0" w:noHBand="0" w:noVBand="1"/>
      </w:tblPr>
      <w:tblGrid>
        <w:gridCol w:w="2844"/>
        <w:gridCol w:w="1456"/>
        <w:gridCol w:w="1364"/>
        <w:gridCol w:w="1364"/>
        <w:gridCol w:w="1364"/>
        <w:gridCol w:w="1364"/>
        <w:gridCol w:w="1364"/>
      </w:tblGrid>
      <w:tr w:rsidR="00DC37FA" w:rsidRPr="00DC37FA" w:rsidTr="00EB74DD">
        <w:trPr>
          <w:trHeight w:val="688"/>
        </w:trPr>
        <w:tc>
          <w:tcPr>
            <w:tcW w:w="2844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Variable</w:t>
            </w:r>
          </w:p>
        </w:tc>
        <w:tc>
          <w:tcPr>
            <w:tcW w:w="1456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Sample</w:t>
            </w:r>
            <w:proofErr w:type="spellEnd"/>
          </w:p>
        </w:tc>
        <w:tc>
          <w:tcPr>
            <w:tcW w:w="1364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Treaty</w:t>
            </w:r>
            <w:proofErr w:type="spellEnd"/>
          </w:p>
        </w:tc>
        <w:tc>
          <w:tcPr>
            <w:tcW w:w="1364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Control</w:t>
            </w:r>
          </w:p>
        </w:tc>
        <w:tc>
          <w:tcPr>
            <w:tcW w:w="1364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Difference</w:t>
            </w:r>
            <w:proofErr w:type="spellEnd"/>
          </w:p>
        </w:tc>
        <w:tc>
          <w:tcPr>
            <w:tcW w:w="1364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 xml:space="preserve">Standard </w:t>
            </w: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deviation</w:t>
            </w:r>
            <w:proofErr w:type="spellEnd"/>
          </w:p>
        </w:tc>
        <w:tc>
          <w:tcPr>
            <w:tcW w:w="1364" w:type="dxa"/>
            <w:tcBorders>
              <w:top w:val="single" w:sz="4" w:space="0" w:color="5B9BD5"/>
              <w:bottom w:val="single" w:sz="4" w:space="0" w:color="5B9BD5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t-stat</w:t>
            </w:r>
          </w:p>
        </w:tc>
      </w:tr>
      <w:tr w:rsidR="00DC37FA" w:rsidRPr="00DC37FA" w:rsidTr="00EB74DD">
        <w:trPr>
          <w:trHeight w:val="688"/>
        </w:trPr>
        <w:tc>
          <w:tcPr>
            <w:tcW w:w="2844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>Recourse</w:t>
            </w:r>
            <w:proofErr w:type="spellEnd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  <w:t xml:space="preserve"> to care</w:t>
            </w:r>
          </w:p>
        </w:tc>
        <w:tc>
          <w:tcPr>
            <w:tcW w:w="1456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proofErr w:type="spellStart"/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Unmatched</w:t>
            </w:r>
            <w:proofErr w:type="spellEnd"/>
          </w:p>
        </w:tc>
        <w:tc>
          <w:tcPr>
            <w:tcW w:w="1364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1,333</w:t>
            </w:r>
          </w:p>
        </w:tc>
        <w:tc>
          <w:tcPr>
            <w:tcW w:w="1364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1,53</w:t>
            </w:r>
          </w:p>
        </w:tc>
        <w:tc>
          <w:tcPr>
            <w:tcW w:w="1364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0,1985</w:t>
            </w:r>
          </w:p>
        </w:tc>
        <w:tc>
          <w:tcPr>
            <w:tcW w:w="1364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0,266</w:t>
            </w:r>
          </w:p>
        </w:tc>
        <w:tc>
          <w:tcPr>
            <w:tcW w:w="1364" w:type="dxa"/>
            <w:shd w:val="clear" w:color="auto" w:fill="FFFFFF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-0,74</w:t>
            </w:r>
          </w:p>
        </w:tc>
      </w:tr>
      <w:tr w:rsidR="00DC37FA" w:rsidRPr="00DC37FA" w:rsidTr="00EB74DD">
        <w:trPr>
          <w:trHeight w:val="688"/>
        </w:trPr>
        <w:tc>
          <w:tcPr>
            <w:tcW w:w="2844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lang w:eastAsia="fr-FR"/>
              </w:rPr>
            </w:pPr>
          </w:p>
        </w:tc>
        <w:tc>
          <w:tcPr>
            <w:tcW w:w="1456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ATT</w:t>
            </w:r>
          </w:p>
        </w:tc>
        <w:tc>
          <w:tcPr>
            <w:tcW w:w="1364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1,333</w:t>
            </w:r>
          </w:p>
        </w:tc>
        <w:tc>
          <w:tcPr>
            <w:tcW w:w="1364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2</w:t>
            </w:r>
          </w:p>
        </w:tc>
        <w:tc>
          <w:tcPr>
            <w:tcW w:w="1364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0,666*</w:t>
            </w:r>
          </w:p>
        </w:tc>
        <w:tc>
          <w:tcPr>
            <w:tcW w:w="1364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0,372</w:t>
            </w:r>
          </w:p>
        </w:tc>
        <w:tc>
          <w:tcPr>
            <w:tcW w:w="1364" w:type="dxa"/>
            <w:tcBorders>
              <w:bottom w:val="single" w:sz="4" w:space="0" w:color="5B9BD5"/>
            </w:tcBorders>
            <w:shd w:val="clear" w:color="auto" w:fill="DEEAF6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lang w:eastAsia="fr-FR"/>
              </w:rPr>
            </w:pPr>
            <w:r w:rsidRPr="00DC37FA">
              <w:rPr>
                <w:rFonts w:ascii="Times New Roman" w:hAnsi="Times New Roman"/>
                <w:color w:val="000000"/>
                <w:sz w:val="24"/>
                <w:lang w:eastAsia="fr-FR"/>
              </w:rPr>
              <w:t>-1,79</w:t>
            </w:r>
          </w:p>
        </w:tc>
      </w:tr>
    </w:tbl>
    <w:p w:rsidR="00DC37FA" w:rsidRPr="00DC37FA" w:rsidRDefault="00DC37FA" w:rsidP="00DC37FA">
      <w:pPr>
        <w:spacing w:line="360" w:lineRule="auto"/>
        <w:jc w:val="both"/>
        <w:rPr>
          <w:rFonts w:ascii="Times New Roman" w:hAnsi="Times New Roman"/>
          <w:sz w:val="14"/>
        </w:rPr>
      </w:pPr>
    </w:p>
    <w:p w:rsidR="00DC37FA" w:rsidRPr="00DC37FA" w:rsidRDefault="00DC37FA" w:rsidP="00DC37FA">
      <w:pPr>
        <w:spacing w:after="200" w:line="240" w:lineRule="auto"/>
        <w:rPr>
          <w:rFonts w:ascii="Times New Roman" w:hAnsi="Times New Roman"/>
          <w:b/>
          <w:iCs/>
          <w:sz w:val="24"/>
          <w:szCs w:val="24"/>
          <w:lang w:val="en-US"/>
        </w:rPr>
      </w:pPr>
      <w:bookmarkStart w:id="6" w:name="_Toc506892277"/>
      <w:bookmarkStart w:id="7" w:name="_Toc511468145"/>
      <w:bookmarkStart w:id="8" w:name="_Toc511477973"/>
      <w:r w:rsidRPr="00DC37FA">
        <w:rPr>
          <w:rFonts w:ascii="Times New Roman" w:hAnsi="Times New Roman"/>
          <w:b/>
          <w:iCs/>
          <w:sz w:val="24"/>
          <w:szCs w:val="24"/>
          <w:lang w:val="en-US"/>
        </w:rPr>
        <w:t xml:space="preserve">Table 4: Results from the lower part of the ESR model </w:t>
      </w:r>
      <w:bookmarkEnd w:id="6"/>
      <w:bookmarkEnd w:id="7"/>
      <w:bookmarkEnd w:id="8"/>
    </w:p>
    <w:tbl>
      <w:tblPr>
        <w:tblW w:w="9604" w:type="dxa"/>
        <w:tblBorders>
          <w:top w:val="single" w:sz="4" w:space="0" w:color="4472C4"/>
          <w:bottom w:val="single" w:sz="4" w:space="0" w:color="4472C4"/>
        </w:tblBorders>
        <w:tblLook w:val="04A0" w:firstRow="1" w:lastRow="0" w:firstColumn="1" w:lastColumn="0" w:noHBand="0" w:noVBand="1"/>
      </w:tblPr>
      <w:tblGrid>
        <w:gridCol w:w="2401"/>
        <w:gridCol w:w="2401"/>
        <w:gridCol w:w="2401"/>
        <w:gridCol w:w="2401"/>
      </w:tblGrid>
      <w:tr w:rsidR="00DC37FA" w:rsidRPr="00DC37FA" w:rsidTr="00EB74DD">
        <w:trPr>
          <w:trHeight w:val="440"/>
        </w:trPr>
        <w:tc>
          <w:tcPr>
            <w:tcW w:w="2401" w:type="dxa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fr-FR"/>
              </w:rPr>
              <w:t> </w:t>
            </w:r>
          </w:p>
        </w:tc>
        <w:tc>
          <w:tcPr>
            <w:tcW w:w="2401" w:type="dxa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fr-FR"/>
              </w:rPr>
              <w:t>Coefficient</w:t>
            </w:r>
          </w:p>
        </w:tc>
        <w:tc>
          <w:tcPr>
            <w:tcW w:w="2401" w:type="dxa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fr-FR"/>
              </w:rPr>
              <w:t>t-</w:t>
            </w:r>
            <w:proofErr w:type="spellStart"/>
            <w:r w:rsidRPr="00DC37FA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fr-FR"/>
              </w:rPr>
              <w:t>student</w:t>
            </w:r>
            <w:proofErr w:type="spellEnd"/>
          </w:p>
        </w:tc>
        <w:tc>
          <w:tcPr>
            <w:tcW w:w="2401" w:type="dxa"/>
            <w:tcBorders>
              <w:top w:val="single" w:sz="4" w:space="0" w:color="4472C4"/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fr-FR"/>
              </w:rPr>
            </w:pPr>
            <w:r w:rsidRPr="00DC37FA">
              <w:rPr>
                <w:rFonts w:ascii="Times New Roman" w:hAnsi="Times New Roman"/>
                <w:b/>
                <w:bCs/>
                <w:sz w:val="24"/>
                <w:szCs w:val="28"/>
              </w:rPr>
              <w:t>P&gt;t</w:t>
            </w:r>
          </w:p>
        </w:tc>
      </w:tr>
      <w:tr w:rsidR="00DC37FA" w:rsidRPr="00DC37FA" w:rsidTr="00EB74DD">
        <w:trPr>
          <w:trHeight w:val="440"/>
        </w:trPr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bCs/>
                <w:color w:val="000000"/>
                <w:lang w:eastAsia="fr-FR"/>
              </w:rPr>
              <w:t>/lns1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-0,521*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-1,79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0,073</w:t>
            </w:r>
          </w:p>
        </w:tc>
      </w:tr>
      <w:tr w:rsidR="00DC37FA" w:rsidRPr="00DC37FA" w:rsidTr="00EB74DD">
        <w:trPr>
          <w:trHeight w:val="440"/>
        </w:trPr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bCs/>
                <w:color w:val="000000"/>
                <w:lang w:eastAsia="fr-FR"/>
              </w:rPr>
              <w:t>/lns2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-0,244***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-4,15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0,000</w:t>
            </w:r>
          </w:p>
        </w:tc>
      </w:tr>
      <w:tr w:rsidR="00DC37FA" w:rsidRPr="00DC37FA" w:rsidTr="00EB74DD">
        <w:trPr>
          <w:trHeight w:val="440"/>
        </w:trPr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bCs/>
                <w:color w:val="000000"/>
                <w:lang w:eastAsia="fr-FR"/>
              </w:rPr>
              <w:t>/r1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sub>
              </m:sSub>
            </m:oMath>
            <w:r w:rsidRPr="00DC37FA">
              <w:rPr>
                <w:rFonts w:ascii="Times New Roman" w:hAnsi="Times New Roman"/>
                <w:bCs/>
                <w:color w:val="2F5496"/>
                <w:sz w:val="24"/>
                <w:szCs w:val="24"/>
              </w:rPr>
              <w:t>)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17,64**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1,85</w:t>
            </w:r>
          </w:p>
        </w:tc>
        <w:tc>
          <w:tcPr>
            <w:tcW w:w="2401" w:type="dxa"/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0,085</w:t>
            </w:r>
          </w:p>
        </w:tc>
      </w:tr>
      <w:tr w:rsidR="00DC37FA" w:rsidRPr="00DC37FA" w:rsidTr="00EB74DD">
        <w:trPr>
          <w:trHeight w:val="440"/>
        </w:trPr>
        <w:tc>
          <w:tcPr>
            <w:tcW w:w="2401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bCs/>
                <w:color w:val="000000"/>
                <w:lang w:eastAsia="fr-FR"/>
              </w:rPr>
              <w:t>/r2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DC37FA">
              <w:rPr>
                <w:rFonts w:ascii="Times New Roman" w:hAnsi="Times New Roman"/>
                <w:bCs/>
                <w:color w:val="2F5496"/>
                <w:sz w:val="24"/>
                <w:szCs w:val="24"/>
              </w:rPr>
              <w:t>)</w:t>
            </w:r>
          </w:p>
        </w:tc>
        <w:tc>
          <w:tcPr>
            <w:tcW w:w="2401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-16,61***</w:t>
            </w:r>
          </w:p>
        </w:tc>
        <w:tc>
          <w:tcPr>
            <w:tcW w:w="2401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14,4</w:t>
            </w:r>
          </w:p>
        </w:tc>
        <w:tc>
          <w:tcPr>
            <w:tcW w:w="2401" w:type="dxa"/>
            <w:tcBorders>
              <w:bottom w:val="single" w:sz="4" w:space="0" w:color="4472C4"/>
            </w:tcBorders>
            <w:noWrap/>
            <w:hideMark/>
          </w:tcPr>
          <w:p w:rsidR="00DC37FA" w:rsidRPr="00DC37FA" w:rsidRDefault="00DC37FA" w:rsidP="00DC37F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fr-FR"/>
              </w:rPr>
            </w:pPr>
            <w:r w:rsidRPr="00DC37FA">
              <w:rPr>
                <w:rFonts w:ascii="Calibri" w:hAnsi="Calibri" w:cs="Calibri"/>
                <w:color w:val="000000"/>
                <w:lang w:eastAsia="fr-FR"/>
              </w:rPr>
              <w:t>0,000</w:t>
            </w:r>
          </w:p>
        </w:tc>
      </w:tr>
    </w:tbl>
    <w:p w:rsidR="00DC37FA" w:rsidRPr="00DC37FA" w:rsidRDefault="00DC37FA" w:rsidP="00DC37FA">
      <w:pPr>
        <w:rPr>
          <w:rFonts w:ascii="Times New Roman" w:hAnsi="Times New Roman"/>
          <w:sz w:val="24"/>
          <w:szCs w:val="24"/>
        </w:rPr>
      </w:pPr>
    </w:p>
    <w:p w:rsidR="00DC37FA" w:rsidRDefault="00DC37FA">
      <w:bookmarkStart w:id="9" w:name="_GoBack"/>
      <w:bookmarkEnd w:id="9"/>
    </w:p>
    <w:sectPr w:rsidR="00DC3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FA"/>
    <w:rsid w:val="008D12FA"/>
    <w:rsid w:val="00DC37FA"/>
    <w:rsid w:val="00FB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592E7-3008-4DAD-BE81-742F8999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7FA"/>
    <w:rPr>
      <w:rFonts w:eastAsia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DC37FA"/>
    <w:pPr>
      <w:spacing w:after="200" w:line="240" w:lineRule="auto"/>
    </w:pPr>
    <w:rPr>
      <w:rFonts w:ascii="Calibri" w:hAnsi="Calibri"/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2020-12-27T18:00:00Z</dcterms:created>
  <dcterms:modified xsi:type="dcterms:W3CDTF">2020-12-27T18:03:00Z</dcterms:modified>
</cp:coreProperties>
</file>