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1134"/>
        <w:gridCol w:w="1843"/>
        <w:gridCol w:w="1417"/>
        <w:gridCol w:w="931"/>
        <w:gridCol w:w="1157"/>
        <w:gridCol w:w="986"/>
        <w:gridCol w:w="1206"/>
        <w:gridCol w:w="1365"/>
        <w:gridCol w:w="931"/>
      </w:tblGrid>
      <w:tr w:rsidR="002D0FD5" w:rsidRPr="004B32EA" w:rsidTr="003E57B2">
        <w:tc>
          <w:tcPr>
            <w:tcW w:w="1271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Outcomes</w:t>
            </w:r>
          </w:p>
        </w:tc>
        <w:tc>
          <w:tcPr>
            <w:tcW w:w="1134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b/>
                <w:sz w:val="22"/>
              </w:rPr>
            </w:pPr>
            <w:r w:rsidRPr="004B32EA">
              <w:rPr>
                <w:rFonts w:ascii="Times New Roman" w:hAnsi="Times New Roman" w:cs="Times New Roman"/>
                <w:b/>
                <w:sz w:val="22"/>
              </w:rPr>
              <w:t>Model</w:t>
            </w:r>
          </w:p>
        </w:tc>
        <w:tc>
          <w:tcPr>
            <w:tcW w:w="1843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b/>
                <w:sz w:val="22"/>
              </w:rPr>
            </w:pPr>
            <w:r w:rsidRPr="004B32EA">
              <w:rPr>
                <w:rFonts w:ascii="Times New Roman" w:hAnsi="Times New Roman" w:cs="Times New Roman"/>
                <w:b/>
                <w:sz w:val="22"/>
              </w:rPr>
              <w:t>Measure</w:t>
            </w: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b/>
                <w:sz w:val="22"/>
              </w:rPr>
            </w:pPr>
            <w:r w:rsidRPr="004B32EA">
              <w:rPr>
                <w:rFonts w:ascii="Times New Roman" w:hAnsi="Times New Roman" w:cs="Times New Roman"/>
                <w:b/>
                <w:sz w:val="22"/>
              </w:rPr>
              <w:t xml:space="preserve">Variable importance 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b/>
                <w:sz w:val="22"/>
              </w:rPr>
            </w:pPr>
            <w:r w:rsidRPr="004B32EA">
              <w:rPr>
                <w:rFonts w:ascii="Times New Roman" w:hAnsi="Times New Roman" w:cs="Times New Roman"/>
                <w:b/>
                <w:sz w:val="22"/>
              </w:rPr>
              <w:t>Value</w:t>
            </w:r>
          </w:p>
        </w:tc>
        <w:tc>
          <w:tcPr>
            <w:tcW w:w="115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sz w:val="22"/>
              </w:rPr>
              <w:t>Outcomes</w:t>
            </w:r>
          </w:p>
        </w:tc>
        <w:tc>
          <w:tcPr>
            <w:tcW w:w="986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b/>
                <w:sz w:val="22"/>
              </w:rPr>
            </w:pPr>
            <w:r w:rsidRPr="004B32EA">
              <w:rPr>
                <w:rFonts w:ascii="Times New Roman" w:hAnsi="Times New Roman" w:cs="Times New Roman"/>
                <w:b/>
                <w:sz w:val="22"/>
              </w:rPr>
              <w:t>Model</w:t>
            </w:r>
          </w:p>
        </w:tc>
        <w:tc>
          <w:tcPr>
            <w:tcW w:w="1206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b/>
                <w:sz w:val="22"/>
              </w:rPr>
            </w:pPr>
            <w:r w:rsidRPr="004B32EA">
              <w:rPr>
                <w:rFonts w:ascii="Times New Roman" w:hAnsi="Times New Roman" w:cs="Times New Roman"/>
                <w:b/>
                <w:sz w:val="22"/>
              </w:rPr>
              <w:t>Measure</w:t>
            </w:r>
          </w:p>
        </w:tc>
        <w:tc>
          <w:tcPr>
            <w:tcW w:w="1365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b/>
                <w:sz w:val="22"/>
              </w:rPr>
            </w:pPr>
            <w:r w:rsidRPr="004B32EA">
              <w:rPr>
                <w:rFonts w:ascii="Times New Roman" w:hAnsi="Times New Roman" w:cs="Times New Roman"/>
                <w:b/>
                <w:sz w:val="22"/>
              </w:rPr>
              <w:t xml:space="preserve">Variable importance 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b/>
                <w:sz w:val="22"/>
              </w:rPr>
            </w:pPr>
            <w:r w:rsidRPr="004B32EA">
              <w:rPr>
                <w:rFonts w:ascii="Times New Roman" w:hAnsi="Times New Roman" w:cs="Times New Roman"/>
                <w:b/>
                <w:sz w:val="22"/>
              </w:rPr>
              <w:t>Value</w:t>
            </w:r>
          </w:p>
        </w:tc>
      </w:tr>
      <w:tr w:rsidR="002D0FD5" w:rsidRPr="004B32EA" w:rsidTr="003E57B2">
        <w:trPr>
          <w:trHeight w:val="254"/>
        </w:trPr>
        <w:tc>
          <w:tcPr>
            <w:tcW w:w="1271" w:type="dxa"/>
            <w:vMerge w:val="restart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Severity</w:t>
            </w:r>
          </w:p>
        </w:tc>
        <w:tc>
          <w:tcPr>
            <w:tcW w:w="1134" w:type="dxa"/>
            <w:vMerge w:val="restart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Lasso</w:t>
            </w:r>
          </w:p>
        </w:tc>
        <w:tc>
          <w:tcPr>
            <w:tcW w:w="1843" w:type="dxa"/>
            <w:vMerge w:val="restart"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 xml:space="preserve">Estimated coefficient </w:t>
            </w: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Age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1.276</w:t>
            </w:r>
          </w:p>
        </w:tc>
        <w:tc>
          <w:tcPr>
            <w:tcW w:w="1157" w:type="dxa"/>
            <w:vMerge w:val="restart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Mortality</w:t>
            </w:r>
          </w:p>
        </w:tc>
        <w:tc>
          <w:tcPr>
            <w:tcW w:w="986" w:type="dxa"/>
            <w:vMerge w:val="restart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Lasso</w:t>
            </w:r>
          </w:p>
        </w:tc>
        <w:tc>
          <w:tcPr>
            <w:tcW w:w="1206" w:type="dxa"/>
            <w:vMerge w:val="restart"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Estimated coefficient which is not zero</w:t>
            </w: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A</w:t>
            </w:r>
            <w:r>
              <w:rPr>
                <w:rFonts w:ascii="Times New Roman" w:hAnsi="Times New Roman" w:cs="Times New Roman"/>
                <w:sz w:val="22"/>
              </w:rPr>
              <w:t>ge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2.203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DM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0.431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Metro</w:t>
            </w:r>
            <w:r>
              <w:rPr>
                <w:rFonts w:ascii="Times New Roman" w:hAnsi="Times New Roman" w:cs="Times New Roman"/>
                <w:sz w:val="22"/>
              </w:rPr>
              <w:t>politan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-0.783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0.415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Influenza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0.763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A</w:t>
            </w:r>
            <w:r>
              <w:rPr>
                <w:rFonts w:ascii="Times New Roman" w:hAnsi="Times New Roman" w:cs="Times New Roman"/>
                <w:sz w:val="22"/>
              </w:rPr>
              <w:t>nosmia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-0.379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Anosmia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-0.684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HTN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0.266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0.682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ARB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0.222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NTM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0.598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Influenza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0.211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DM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0.393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CVD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0.209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HTN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0.322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ulmonary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0.135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Pulmonary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0.257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A_Sinusitis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0.092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PVD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0.243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 w:val="restart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Elastic</w:t>
            </w:r>
          </w:p>
        </w:tc>
        <w:tc>
          <w:tcPr>
            <w:tcW w:w="1843" w:type="dxa"/>
            <w:vMerge w:val="restart"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 xml:space="preserve">Estimated coefficient </w:t>
            </w: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Age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1.203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 w:val="restart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Elastic</w:t>
            </w:r>
          </w:p>
        </w:tc>
        <w:tc>
          <w:tcPr>
            <w:tcW w:w="1206" w:type="dxa"/>
            <w:vMerge w:val="restart"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Estimated coefficient which is not zero</w:t>
            </w: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Age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2.136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DM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0.442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Anosmia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-1.438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A</w:t>
            </w:r>
            <w:r>
              <w:rPr>
                <w:rFonts w:ascii="Times New Roman" w:hAnsi="Times New Roman" w:cs="Times New Roman"/>
                <w:sz w:val="22"/>
              </w:rPr>
              <w:t>nosmia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-0.413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Metropolitan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-0.985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0.397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NTM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0.980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HTN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0.309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Influenza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0.830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CVD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0.235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0.710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ARB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0.234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DM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0.405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Influenza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0.222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HTN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0.365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ulmonary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0.147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Pulmonary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0.295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A_Sinuistis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0.091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Depression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0.280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 w:val="restart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Ridge</w:t>
            </w:r>
          </w:p>
        </w:tc>
        <w:tc>
          <w:tcPr>
            <w:tcW w:w="1843" w:type="dxa"/>
            <w:vMerge w:val="restart"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 xml:space="preserve">Estimated coefficient </w:t>
            </w: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Age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1.006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 w:val="restart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Ridge</w:t>
            </w:r>
          </w:p>
        </w:tc>
        <w:tc>
          <w:tcPr>
            <w:tcW w:w="1206" w:type="dxa"/>
            <w:vMerge w:val="restart"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Estimated coefficient which is not zero</w:t>
            </w: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Age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1.389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Anosmia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-0.838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Anosmia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-1.388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DM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0.480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NTM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1.002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HTN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0.419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Metropolitan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-0.761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 xml:space="preserve">Male 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0.400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Influenza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0.722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Influenza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0.397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HTN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0.642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CVD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0.326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0.582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NTM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0.310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DM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0.442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ARB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0.301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Pulmonary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0.352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MI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-0.214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Depression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0.346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 w:val="restart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Random Forest</w:t>
            </w:r>
          </w:p>
        </w:tc>
        <w:tc>
          <w:tcPr>
            <w:tcW w:w="1843" w:type="dxa"/>
            <w:vMerge w:val="restart"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Mean decrease in Gini impurity</w:t>
            </w: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ge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174.074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 w:val="restart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Random Forest</w:t>
            </w:r>
          </w:p>
        </w:tc>
        <w:tc>
          <w:tcPr>
            <w:tcW w:w="1206" w:type="dxa"/>
            <w:vMerge w:val="restart"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 xml:space="preserve">Mean decrease in </w:t>
            </w:r>
            <w:r w:rsidRPr="00F01F27">
              <w:rPr>
                <w:rFonts w:ascii="Times New Roman" w:hAnsi="Times New Roman" w:cs="Times New Roman"/>
                <w:sz w:val="22"/>
              </w:rPr>
              <w:lastRenderedPageBreak/>
              <w:t>Gini impurity</w:t>
            </w: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lastRenderedPageBreak/>
              <w:t>Age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38.970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HTN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51.519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HTN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8.036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DM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36.373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6.669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CVD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20.110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DM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6.427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Osteoporosis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17.828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CVD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5.842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16.432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PVD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5.094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ulmonary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14.944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RA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4.963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Cancer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14.928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Osteoporosis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4.883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ARB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14.676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Cancer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4.588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A_Sinuistis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14.159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Pulmonary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4.581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 w:val="restart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Bagging</w:t>
            </w:r>
          </w:p>
        </w:tc>
        <w:tc>
          <w:tcPr>
            <w:tcW w:w="1843" w:type="dxa"/>
            <w:vMerge w:val="restart"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Mean decrease in Gini impurity</w:t>
            </w: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ge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193.724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 w:val="restart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Bagging</w:t>
            </w:r>
          </w:p>
        </w:tc>
        <w:tc>
          <w:tcPr>
            <w:tcW w:w="1206" w:type="dxa"/>
            <w:vMerge w:val="restart"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Mean decrease in Gini impurity</w:t>
            </w: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Age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40.825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HTN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60.297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Male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9.054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DM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35.551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HTN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8.948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23.011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DM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7.458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ulmonary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22.394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CVD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7.336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Cancer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21.379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Pulmonary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7.193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Osteoporosis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21.278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Cancer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7.128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CVD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20.893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RA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7.006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A_Sinuistis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20.869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Osteoporosis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6.700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RA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19.921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PVD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jc w:val="righ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6.366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 w:val="restart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Neural Network</w:t>
            </w:r>
          </w:p>
        </w:tc>
        <w:tc>
          <w:tcPr>
            <w:tcW w:w="1843" w:type="dxa"/>
            <w:vMerge w:val="restart"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Relative importance</w:t>
            </w:r>
          </w:p>
        </w:tc>
        <w:tc>
          <w:tcPr>
            <w:tcW w:w="1417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Influenza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0.083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 w:val="restart"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Neural Network</w:t>
            </w:r>
          </w:p>
        </w:tc>
        <w:tc>
          <w:tcPr>
            <w:tcW w:w="1206" w:type="dxa"/>
            <w:vMerge w:val="restart"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Relative importance</w:t>
            </w:r>
          </w:p>
        </w:tc>
        <w:tc>
          <w:tcPr>
            <w:tcW w:w="1365" w:type="dxa"/>
          </w:tcPr>
          <w:p w:rsidR="002D0FD5" w:rsidRPr="00F01F27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01F2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CVD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01F2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0.076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ARB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0.075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01F2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0.074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01F27">
              <w:rPr>
                <w:rFonts w:ascii="Times New Roman" w:hAnsi="Times New Roman" w:cs="Times New Roman"/>
                <w:sz w:val="22"/>
              </w:rPr>
              <w:t>A</w:t>
            </w:r>
            <w:r>
              <w:rPr>
                <w:rFonts w:ascii="Times New Roman" w:hAnsi="Times New Roman" w:cs="Times New Roman"/>
                <w:sz w:val="22"/>
              </w:rPr>
              <w:t>ge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0.062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01F2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01F2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0.0659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Anosmia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0.060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01F2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RA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01F2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0.062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C_Sinuistis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2"/>
              </w:rPr>
              <w:t>0.059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C_Sinuistis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01F2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0.053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A_Sinuistis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0.055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Influenza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01F2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0.051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Osteoporosis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01F2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IBD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01F2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0.048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hAnsi="Times New Roman" w:cs="Times New Roman"/>
                <w:sz w:val="22"/>
              </w:rPr>
              <w:t>MI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0.051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01F2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PVD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01F2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0.045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RA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0.047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01F2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HTN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01F2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0.045</w:t>
            </w:r>
          </w:p>
        </w:tc>
      </w:tr>
      <w:tr w:rsidR="002D0FD5" w:rsidRPr="004B32EA" w:rsidTr="003E57B2">
        <w:tc>
          <w:tcPr>
            <w:tcW w:w="1271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134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NTM</w:t>
            </w:r>
          </w:p>
        </w:tc>
        <w:tc>
          <w:tcPr>
            <w:tcW w:w="931" w:type="dxa"/>
          </w:tcPr>
          <w:p w:rsidR="002D0FD5" w:rsidRPr="004B32EA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4B32EA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157" w:type="dxa"/>
            <w:vMerge/>
          </w:tcPr>
          <w:p w:rsidR="002D0FD5" w:rsidRPr="004B32EA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8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06" w:type="dxa"/>
            <w:vMerge/>
          </w:tcPr>
          <w:p w:rsidR="002D0FD5" w:rsidRPr="00F01F27" w:rsidRDefault="002D0FD5" w:rsidP="003E57B2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65" w:type="dxa"/>
          </w:tcPr>
          <w:p w:rsidR="002D0FD5" w:rsidRPr="00F01F27" w:rsidRDefault="002D0FD5" w:rsidP="003E57B2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Pulmonary</w:t>
            </w:r>
          </w:p>
        </w:tc>
        <w:tc>
          <w:tcPr>
            <w:tcW w:w="931" w:type="dxa"/>
          </w:tcPr>
          <w:p w:rsidR="002D0FD5" w:rsidRPr="00F01F27" w:rsidRDefault="002D0FD5" w:rsidP="003E57B2">
            <w:pPr>
              <w:widowControl/>
              <w:wordWrap/>
              <w:autoSpaceDE/>
              <w:autoSpaceDN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F01F2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0.044</w:t>
            </w:r>
          </w:p>
        </w:tc>
      </w:tr>
    </w:tbl>
    <w:p w:rsidR="00FF796E" w:rsidRDefault="00FF796E" w:rsidP="00FF796E">
      <w:pPr>
        <w:rPr>
          <w:rFonts w:ascii="Times New Roman" w:hAnsi="Times New Roman" w:cs="Times New Roman"/>
          <w:sz w:val="24"/>
        </w:rPr>
      </w:pPr>
    </w:p>
    <w:p w:rsidR="00FF796E" w:rsidRPr="00EB008C" w:rsidRDefault="00FF796E" w:rsidP="00FF796E">
      <w:pPr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EB008C">
        <w:rPr>
          <w:rFonts w:ascii="Times New Roman" w:hAnsi="Times New Roman" w:cs="Times New Roman"/>
          <w:sz w:val="24"/>
        </w:rPr>
        <w:t>Table 1. Models and importance of top 10 variables in this study (severity</w:t>
      </w:r>
      <w:r>
        <w:rPr>
          <w:rFonts w:ascii="Times New Roman" w:hAnsi="Times New Roman" w:cs="Times New Roman"/>
          <w:sz w:val="24"/>
        </w:rPr>
        <w:t xml:space="preserve"> and mortality</w:t>
      </w:r>
      <w:r w:rsidRPr="00EB008C">
        <w:rPr>
          <w:rFonts w:ascii="Times New Roman" w:hAnsi="Times New Roman" w:cs="Times New Roman"/>
          <w:sz w:val="24"/>
        </w:rPr>
        <w:t>)</w:t>
      </w:r>
    </w:p>
    <w:p w:rsidR="00C400B5" w:rsidRPr="00FF796E" w:rsidRDefault="003C261B"/>
    <w:sectPr w:rsidR="00C400B5" w:rsidRPr="00FF796E" w:rsidSect="003E57B2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261B" w:rsidRDefault="003C261B" w:rsidP="00FF796E">
      <w:pPr>
        <w:spacing w:after="0" w:line="240" w:lineRule="auto"/>
      </w:pPr>
      <w:r>
        <w:separator/>
      </w:r>
    </w:p>
  </w:endnote>
  <w:endnote w:type="continuationSeparator" w:id="0">
    <w:p w:rsidR="003C261B" w:rsidRDefault="003C261B" w:rsidP="00FF79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261B" w:rsidRDefault="003C261B" w:rsidP="00FF796E">
      <w:pPr>
        <w:spacing w:after="0" w:line="240" w:lineRule="auto"/>
      </w:pPr>
      <w:r>
        <w:separator/>
      </w:r>
    </w:p>
  </w:footnote>
  <w:footnote w:type="continuationSeparator" w:id="0">
    <w:p w:rsidR="003C261B" w:rsidRDefault="003C261B" w:rsidP="00FF79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7B2"/>
    <w:rsid w:val="0017324D"/>
    <w:rsid w:val="002D0FD5"/>
    <w:rsid w:val="003C261B"/>
    <w:rsid w:val="003E57B2"/>
    <w:rsid w:val="00E621BA"/>
    <w:rsid w:val="00FF7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8ABFB10-A15A-4BFA-95EF-9926637C9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57B2"/>
    <w:pPr>
      <w:widowControl w:val="0"/>
      <w:wordWrap w:val="0"/>
      <w:autoSpaceDE w:val="0"/>
      <w:autoSpaceDN w:val="0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E57B2"/>
    <w:pPr>
      <w:spacing w:after="0" w:line="240" w:lineRule="auto"/>
    </w:pPr>
    <w:rPr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F796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F796E"/>
    <w:rPr>
      <w:szCs w:val="20"/>
    </w:rPr>
  </w:style>
  <w:style w:type="paragraph" w:styleId="a5">
    <w:name w:val="footer"/>
    <w:basedOn w:val="a"/>
    <w:link w:val="Char0"/>
    <w:uiPriority w:val="99"/>
    <w:unhideWhenUsed/>
    <w:rsid w:val="00FF796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F796E"/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2020-11-17T06:47:00Z</dcterms:created>
  <dcterms:modified xsi:type="dcterms:W3CDTF">2020-11-17T06:47:00Z</dcterms:modified>
</cp:coreProperties>
</file>