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3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4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5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charts/chart6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charts/chart7.xml" ContentType="application/vnd.openxmlformats-officedocument.drawingml.chart+xml"/>
  <Override PartName="/word/charts/style6.xml" ContentType="application/vnd.ms-office.chartstyle+xml"/>
  <Override PartName="/word/charts/colors6.xml" ContentType="application/vnd.ms-office.chartcolorstyle+xml"/>
  <Override PartName="/word/charts/chart8.xml" ContentType="application/vnd.openxmlformats-officedocument.drawingml.chart+xml"/>
  <Override PartName="/word/charts/style7.xml" ContentType="application/vnd.ms-office.chartstyle+xml"/>
  <Override PartName="/word/charts/colors7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3C95C6D" w14:textId="324152C5" w:rsidR="002B53A8" w:rsidRPr="00BF6445" w:rsidRDefault="002B53A8" w:rsidP="00DC2A99">
      <w:pPr>
        <w:rPr>
          <w:sz w:val="20"/>
          <w:szCs w:val="20"/>
          <w:lang w:val="en-US"/>
        </w:rPr>
      </w:pPr>
      <w:r w:rsidRPr="00DC2A99">
        <w:rPr>
          <w:sz w:val="20"/>
          <w:szCs w:val="20"/>
          <w:lang w:val="en-US"/>
        </w:rPr>
        <w:t xml:space="preserve">Figure </w:t>
      </w:r>
      <w:r w:rsidR="00EA1CFA">
        <w:rPr>
          <w:sz w:val="20"/>
          <w:szCs w:val="20"/>
          <w:lang w:val="en-US"/>
        </w:rPr>
        <w:t>2</w:t>
      </w:r>
      <w:r w:rsidRPr="00DC2A99">
        <w:rPr>
          <w:sz w:val="20"/>
          <w:szCs w:val="20"/>
          <w:lang w:val="en-US"/>
        </w:rPr>
        <w:t xml:space="preserve">. </w:t>
      </w: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1083"/>
        <w:gridCol w:w="1426"/>
        <w:gridCol w:w="5260"/>
        <w:gridCol w:w="1293"/>
      </w:tblGrid>
      <w:tr w:rsidR="00D73926" w:rsidRPr="006A184C" w14:paraId="39B60435" w14:textId="77777777" w:rsidTr="00534455">
        <w:trPr>
          <w:trHeight w:val="567"/>
        </w:trPr>
        <w:tc>
          <w:tcPr>
            <w:tcW w:w="0" w:type="auto"/>
          </w:tcPr>
          <w:p w14:paraId="1EEBA16F" w14:textId="77777777" w:rsidR="00091A84" w:rsidRPr="006A184C" w:rsidRDefault="00091A84">
            <w:pPr>
              <w:rPr>
                <w:sz w:val="16"/>
                <w:szCs w:val="16"/>
                <w:lang w:val="en-GB"/>
              </w:rPr>
            </w:pPr>
            <w:r w:rsidRPr="006A184C">
              <w:rPr>
                <w:sz w:val="16"/>
                <w:szCs w:val="16"/>
                <w:lang w:val="en-GB"/>
              </w:rPr>
              <w:t xml:space="preserve">IPS principle </w:t>
            </w:r>
          </w:p>
        </w:tc>
        <w:tc>
          <w:tcPr>
            <w:tcW w:w="0" w:type="auto"/>
          </w:tcPr>
          <w:p w14:paraId="509CDF03" w14:textId="77777777" w:rsidR="00091A84" w:rsidRPr="006A184C" w:rsidRDefault="00851858">
            <w:pPr>
              <w:rPr>
                <w:sz w:val="16"/>
                <w:szCs w:val="16"/>
                <w:lang w:val="en-GB"/>
              </w:rPr>
            </w:pPr>
            <w:r w:rsidRPr="006A184C">
              <w:rPr>
                <w:sz w:val="16"/>
                <w:szCs w:val="16"/>
                <w:lang w:val="en-GB"/>
              </w:rPr>
              <w:t>Opposing to IPS</w:t>
            </w:r>
          </w:p>
          <w:p w14:paraId="2D245F11" w14:textId="77777777" w:rsidR="00091A84" w:rsidRPr="006A184C" w:rsidRDefault="00091A84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0" w:type="auto"/>
          </w:tcPr>
          <w:p w14:paraId="734ED0CF" w14:textId="77C176EA" w:rsidR="00A65F23" w:rsidRDefault="00091A84" w:rsidP="00733960">
            <w:pPr>
              <w:rPr>
                <w:sz w:val="16"/>
                <w:szCs w:val="16"/>
                <w:lang w:val="en-GB"/>
              </w:rPr>
            </w:pPr>
            <w:r w:rsidRPr="006A184C">
              <w:rPr>
                <w:sz w:val="16"/>
                <w:szCs w:val="16"/>
                <w:lang w:val="en-GB"/>
              </w:rPr>
              <w:t>Distribution of responses</w:t>
            </w:r>
            <w:r w:rsidR="00A65F23">
              <w:rPr>
                <w:sz w:val="16"/>
                <w:szCs w:val="16"/>
                <w:lang w:val="en-GB"/>
              </w:rPr>
              <w:t>, visualised as means on</w:t>
            </w:r>
            <w:r w:rsidRPr="006A184C">
              <w:rPr>
                <w:sz w:val="16"/>
                <w:szCs w:val="16"/>
                <w:lang w:val="en-GB"/>
              </w:rPr>
              <w:t xml:space="preserve"> a 6-point Likert scale. </w:t>
            </w:r>
          </w:p>
          <w:p w14:paraId="675FD502" w14:textId="5E97DFE2" w:rsidR="00091A84" w:rsidRPr="006A184C" w:rsidRDefault="00BF6445" w:rsidP="00733960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Data from 2013 and 2017</w:t>
            </w:r>
            <w:r w:rsidR="00EF4B8C">
              <w:rPr>
                <w:sz w:val="16"/>
                <w:szCs w:val="16"/>
                <w:lang w:val="en-GB"/>
              </w:rPr>
              <w:t xml:space="preserve"> separated into IPS site versus sites with no IPS service</w:t>
            </w:r>
            <w:r>
              <w:rPr>
                <w:sz w:val="16"/>
                <w:szCs w:val="16"/>
                <w:lang w:val="en-GB"/>
              </w:rPr>
              <w:t>.</w:t>
            </w:r>
          </w:p>
        </w:tc>
        <w:tc>
          <w:tcPr>
            <w:tcW w:w="0" w:type="auto"/>
          </w:tcPr>
          <w:p w14:paraId="627B92A7" w14:textId="77777777" w:rsidR="00091A84" w:rsidRPr="006A184C" w:rsidRDefault="00851858">
            <w:pPr>
              <w:rPr>
                <w:sz w:val="16"/>
                <w:szCs w:val="16"/>
                <w:lang w:val="en-GB"/>
              </w:rPr>
            </w:pPr>
            <w:r w:rsidRPr="006A184C">
              <w:rPr>
                <w:sz w:val="16"/>
                <w:szCs w:val="16"/>
                <w:lang w:val="en-GB"/>
              </w:rPr>
              <w:t xml:space="preserve">According to IPS </w:t>
            </w:r>
          </w:p>
        </w:tc>
      </w:tr>
      <w:tr w:rsidR="00D73926" w:rsidRPr="00AE3889" w14:paraId="4A5D2C44" w14:textId="77777777" w:rsidTr="0099583E">
        <w:tblPrEx>
          <w:tblCellMar>
            <w:left w:w="70" w:type="dxa"/>
            <w:right w:w="70" w:type="dxa"/>
          </w:tblCellMar>
        </w:tblPrEx>
        <w:trPr>
          <w:trHeight w:val="1758"/>
        </w:trPr>
        <w:tc>
          <w:tcPr>
            <w:tcW w:w="0" w:type="auto"/>
          </w:tcPr>
          <w:p w14:paraId="16CC428B" w14:textId="77777777" w:rsidR="00091A84" w:rsidRPr="006A184C" w:rsidRDefault="00091A84" w:rsidP="00733960">
            <w:pPr>
              <w:rPr>
                <w:sz w:val="16"/>
                <w:szCs w:val="16"/>
                <w:lang w:val="en-GB"/>
              </w:rPr>
            </w:pPr>
            <w:r w:rsidRPr="006A184C">
              <w:rPr>
                <w:sz w:val="16"/>
                <w:szCs w:val="16"/>
                <w:lang w:val="en-GB"/>
              </w:rPr>
              <w:t>Eligibility based on client’s choice</w:t>
            </w:r>
          </w:p>
        </w:tc>
        <w:tc>
          <w:tcPr>
            <w:tcW w:w="0" w:type="auto"/>
          </w:tcPr>
          <w:p w14:paraId="35218771" w14:textId="3E98B5D8" w:rsidR="00091A84" w:rsidRPr="006A184C" w:rsidRDefault="00851858" w:rsidP="00733960">
            <w:pPr>
              <w:rPr>
                <w:sz w:val="16"/>
                <w:szCs w:val="16"/>
                <w:lang w:val="en-US"/>
              </w:rPr>
            </w:pPr>
            <w:r w:rsidRPr="006A184C">
              <w:rPr>
                <w:sz w:val="16"/>
                <w:szCs w:val="16"/>
                <w:lang w:val="en-GB"/>
              </w:rPr>
              <w:t xml:space="preserve">We must be realistic. Line has experienced many defeats and should be offered a new supported work </w:t>
            </w:r>
            <w:r w:rsidR="001845B2">
              <w:rPr>
                <w:sz w:val="16"/>
                <w:szCs w:val="16"/>
                <w:lang w:val="en-GB"/>
              </w:rPr>
              <w:t xml:space="preserve">position </w:t>
            </w:r>
            <w:r w:rsidRPr="006A184C">
              <w:rPr>
                <w:sz w:val="16"/>
                <w:szCs w:val="16"/>
                <w:lang w:val="en-GB"/>
              </w:rPr>
              <w:t xml:space="preserve">before a possible application for a permanent </w:t>
            </w:r>
            <w:r w:rsidR="00840786">
              <w:rPr>
                <w:sz w:val="16"/>
                <w:szCs w:val="16"/>
                <w:lang w:val="en-GB"/>
              </w:rPr>
              <w:t xml:space="preserve">disability </w:t>
            </w:r>
            <w:r w:rsidRPr="006A184C">
              <w:rPr>
                <w:sz w:val="16"/>
                <w:szCs w:val="16"/>
                <w:lang w:val="en-GB"/>
              </w:rPr>
              <w:t>pension is sent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6255D5B0" w14:textId="44032DF1" w:rsidR="00632399" w:rsidRPr="00985E35" w:rsidRDefault="00A070FD" w:rsidP="007339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985E35">
              <w:rPr>
                <w:noProof/>
                <w:color w:val="000000" w:themeColor="text1"/>
              </w:rPr>
              <w:drawing>
                <wp:inline distT="0" distB="0" distL="0" distR="0" wp14:anchorId="49064167" wp14:editId="6BAB2058">
                  <wp:extent cx="3241675" cy="1468120"/>
                  <wp:effectExtent l="0" t="0" r="0" b="5080"/>
                  <wp:docPr id="1" name="Diagram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000-000012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4"/>
                    </a:graphicData>
                  </a:graphic>
                </wp:inline>
              </w:drawing>
            </w:r>
          </w:p>
        </w:tc>
        <w:tc>
          <w:tcPr>
            <w:tcW w:w="0" w:type="auto"/>
          </w:tcPr>
          <w:p w14:paraId="11F3A066" w14:textId="74DBA24E" w:rsidR="00091A84" w:rsidRPr="006A184C" w:rsidRDefault="00851858" w:rsidP="00733960">
            <w:pPr>
              <w:rPr>
                <w:sz w:val="16"/>
                <w:szCs w:val="16"/>
                <w:lang w:val="en-US"/>
              </w:rPr>
            </w:pPr>
            <w:r w:rsidRPr="006A184C">
              <w:rPr>
                <w:sz w:val="16"/>
                <w:szCs w:val="16"/>
                <w:lang w:val="en-GB"/>
              </w:rPr>
              <w:t xml:space="preserve">We must </w:t>
            </w:r>
            <w:r w:rsidRPr="001E3FE6">
              <w:rPr>
                <w:sz w:val="16"/>
                <w:szCs w:val="16"/>
                <w:lang w:val="en-GB"/>
              </w:rPr>
              <w:t>emphasize</w:t>
            </w:r>
            <w:r w:rsidR="00737BAC">
              <w:rPr>
                <w:color w:val="FF0000"/>
                <w:sz w:val="16"/>
                <w:szCs w:val="16"/>
                <w:lang w:val="en-GB"/>
              </w:rPr>
              <w:t xml:space="preserve"> </w:t>
            </w:r>
            <w:r w:rsidRPr="00737BAC">
              <w:rPr>
                <w:sz w:val="16"/>
                <w:szCs w:val="16"/>
                <w:lang w:val="en-GB"/>
              </w:rPr>
              <w:t>L</w:t>
            </w:r>
            <w:r w:rsidRPr="006A184C">
              <w:rPr>
                <w:sz w:val="16"/>
                <w:szCs w:val="16"/>
                <w:lang w:val="en-GB"/>
              </w:rPr>
              <w:t>ine’s wishes</w:t>
            </w:r>
            <w:r w:rsidR="004F2158">
              <w:rPr>
                <w:sz w:val="16"/>
                <w:szCs w:val="16"/>
                <w:lang w:val="en-GB"/>
              </w:rPr>
              <w:t>.</w:t>
            </w:r>
            <w:r w:rsidRPr="006A184C">
              <w:rPr>
                <w:sz w:val="16"/>
                <w:szCs w:val="16"/>
                <w:lang w:val="en-GB"/>
              </w:rPr>
              <w:t xml:space="preserve"> Line should</w:t>
            </w:r>
            <w:r w:rsidR="00871D91">
              <w:rPr>
                <w:sz w:val="16"/>
                <w:szCs w:val="16"/>
                <w:lang w:val="en-GB"/>
              </w:rPr>
              <w:t xml:space="preserve"> </w:t>
            </w:r>
            <w:r w:rsidRPr="006A184C">
              <w:rPr>
                <w:sz w:val="16"/>
                <w:szCs w:val="16"/>
                <w:lang w:val="en-GB"/>
              </w:rPr>
              <w:t xml:space="preserve">be allowed to try </w:t>
            </w:r>
            <w:r w:rsidR="0089644A">
              <w:rPr>
                <w:sz w:val="16"/>
                <w:szCs w:val="16"/>
                <w:lang w:val="en-GB"/>
              </w:rPr>
              <w:t xml:space="preserve">and gain </w:t>
            </w:r>
            <w:r w:rsidR="008B0A1E">
              <w:rPr>
                <w:sz w:val="16"/>
                <w:szCs w:val="16"/>
                <w:lang w:val="en-GB"/>
              </w:rPr>
              <w:t>competitive</w:t>
            </w:r>
            <w:r w:rsidR="008B0A1E" w:rsidRPr="006A184C">
              <w:rPr>
                <w:sz w:val="16"/>
                <w:szCs w:val="16"/>
                <w:lang w:val="en-GB"/>
              </w:rPr>
              <w:t xml:space="preserve"> </w:t>
            </w:r>
            <w:r w:rsidRPr="006A184C">
              <w:rPr>
                <w:sz w:val="16"/>
                <w:szCs w:val="16"/>
                <w:lang w:val="en-GB"/>
              </w:rPr>
              <w:t>employment.</w:t>
            </w:r>
          </w:p>
        </w:tc>
      </w:tr>
      <w:tr w:rsidR="00AE3889" w:rsidRPr="00AE3889" w14:paraId="551C8B27" w14:textId="77777777" w:rsidTr="00173C7D">
        <w:tblPrEx>
          <w:tblCellMar>
            <w:left w:w="70" w:type="dxa"/>
            <w:right w:w="70" w:type="dxa"/>
          </w:tblCellMar>
        </w:tblPrEx>
        <w:trPr>
          <w:trHeight w:val="1758"/>
        </w:trPr>
        <w:tc>
          <w:tcPr>
            <w:tcW w:w="0" w:type="auto"/>
          </w:tcPr>
          <w:p w14:paraId="737803EB" w14:textId="28EE8C43" w:rsidR="00091A84" w:rsidRPr="006A184C" w:rsidRDefault="00091A84" w:rsidP="00C16465">
            <w:pPr>
              <w:rPr>
                <w:sz w:val="16"/>
                <w:szCs w:val="16"/>
                <w:lang w:val="en-GB"/>
              </w:rPr>
            </w:pPr>
            <w:r w:rsidRPr="006A184C">
              <w:rPr>
                <w:sz w:val="16"/>
                <w:szCs w:val="16"/>
                <w:lang w:val="en-GB"/>
              </w:rPr>
              <w:t xml:space="preserve">Integration of mental health with </w:t>
            </w:r>
            <w:r w:rsidR="00F763CE">
              <w:rPr>
                <w:sz w:val="16"/>
                <w:szCs w:val="16"/>
                <w:lang w:val="en-GB"/>
              </w:rPr>
              <w:t>employment</w:t>
            </w:r>
            <w:r w:rsidR="00F763CE" w:rsidRPr="006A184C">
              <w:rPr>
                <w:sz w:val="16"/>
                <w:szCs w:val="16"/>
                <w:lang w:val="en-GB"/>
              </w:rPr>
              <w:t xml:space="preserve"> </w:t>
            </w:r>
            <w:r w:rsidRPr="006A184C">
              <w:rPr>
                <w:sz w:val="16"/>
                <w:szCs w:val="16"/>
                <w:lang w:val="en-GB"/>
              </w:rPr>
              <w:t>services</w:t>
            </w:r>
          </w:p>
        </w:tc>
        <w:tc>
          <w:tcPr>
            <w:tcW w:w="0" w:type="auto"/>
          </w:tcPr>
          <w:p w14:paraId="5E3B38B1" w14:textId="7AAB52E8" w:rsidR="00091A84" w:rsidRPr="006A184C" w:rsidRDefault="00091A84" w:rsidP="00086DE9">
            <w:pPr>
              <w:rPr>
                <w:sz w:val="16"/>
                <w:szCs w:val="16"/>
                <w:lang w:val="en-US"/>
              </w:rPr>
            </w:pPr>
            <w:r w:rsidRPr="006A184C">
              <w:rPr>
                <w:sz w:val="16"/>
                <w:szCs w:val="16"/>
                <w:lang w:val="en-GB"/>
              </w:rPr>
              <w:t xml:space="preserve">Health professionals should complete </w:t>
            </w:r>
            <w:r w:rsidR="00CA1640">
              <w:rPr>
                <w:sz w:val="16"/>
                <w:szCs w:val="16"/>
                <w:lang w:val="en-GB"/>
              </w:rPr>
              <w:t xml:space="preserve">both </w:t>
            </w:r>
            <w:r w:rsidRPr="006A184C">
              <w:rPr>
                <w:sz w:val="16"/>
                <w:szCs w:val="16"/>
                <w:lang w:val="en-GB"/>
              </w:rPr>
              <w:t xml:space="preserve">their assessments and treatment of Line before </w:t>
            </w:r>
            <w:r w:rsidR="00D73926">
              <w:rPr>
                <w:sz w:val="16"/>
                <w:szCs w:val="16"/>
                <w:lang w:val="en-GB"/>
              </w:rPr>
              <w:t xml:space="preserve">the </w:t>
            </w:r>
            <w:r w:rsidR="000225F5">
              <w:rPr>
                <w:sz w:val="16"/>
                <w:szCs w:val="16"/>
                <w:lang w:val="en-GB"/>
              </w:rPr>
              <w:t>public employment office</w:t>
            </w:r>
            <w:r w:rsidRPr="006A184C">
              <w:rPr>
                <w:sz w:val="16"/>
                <w:szCs w:val="16"/>
                <w:lang w:val="en-GB"/>
              </w:rPr>
              <w:t xml:space="preserve"> can help her get a job</w:t>
            </w:r>
          </w:p>
        </w:tc>
        <w:tc>
          <w:tcPr>
            <w:tcW w:w="0" w:type="auto"/>
          </w:tcPr>
          <w:p w14:paraId="203F4A65" w14:textId="3715CA27" w:rsidR="00632399" w:rsidRPr="00BC1871" w:rsidRDefault="00632399" w:rsidP="0063239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  <w:p w14:paraId="59F8FC41" w14:textId="753CF134" w:rsidR="00091A84" w:rsidRPr="004875EB" w:rsidRDefault="002B4A7F" w:rsidP="00632399">
            <w:pPr>
              <w:tabs>
                <w:tab w:val="left" w:pos="4408"/>
              </w:tabs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875EB">
              <w:rPr>
                <w:b/>
                <w:noProof/>
              </w:rPr>
              <w:drawing>
                <wp:inline distT="0" distB="0" distL="0" distR="0" wp14:anchorId="3DFE53BF" wp14:editId="7FEDDAA6">
                  <wp:extent cx="3246120" cy="1472184"/>
                  <wp:effectExtent l="0" t="0" r="5080" b="1270"/>
                  <wp:docPr id="5" name="Diagram 5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000-000010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5"/>
                    </a:graphicData>
                  </a:graphic>
                </wp:inline>
              </w:drawing>
            </w:r>
            <w:r w:rsidR="00632399" w:rsidRPr="004875EB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</w:r>
          </w:p>
        </w:tc>
        <w:tc>
          <w:tcPr>
            <w:tcW w:w="0" w:type="auto"/>
          </w:tcPr>
          <w:p w14:paraId="51C6DD17" w14:textId="23A3F0FF" w:rsidR="00091A84" w:rsidRPr="006A184C" w:rsidRDefault="00091A84" w:rsidP="00D73926">
            <w:pPr>
              <w:rPr>
                <w:sz w:val="16"/>
                <w:szCs w:val="16"/>
                <w:lang w:val="en-US"/>
              </w:rPr>
            </w:pPr>
            <w:r w:rsidRPr="006A184C">
              <w:rPr>
                <w:sz w:val="16"/>
                <w:szCs w:val="16"/>
                <w:lang w:val="en-GB"/>
              </w:rPr>
              <w:t>There is no reason to wait for further medical assessments and treatment</w:t>
            </w:r>
            <w:r w:rsidR="00770DD3">
              <w:rPr>
                <w:sz w:val="16"/>
                <w:szCs w:val="16"/>
                <w:lang w:val="en-GB"/>
              </w:rPr>
              <w:t>s</w:t>
            </w:r>
            <w:r w:rsidRPr="006A184C">
              <w:rPr>
                <w:sz w:val="16"/>
                <w:szCs w:val="16"/>
                <w:lang w:val="en-GB"/>
              </w:rPr>
              <w:t xml:space="preserve">. </w:t>
            </w:r>
            <w:r w:rsidR="00D73926">
              <w:rPr>
                <w:sz w:val="16"/>
                <w:szCs w:val="16"/>
                <w:lang w:val="en-GB"/>
              </w:rPr>
              <w:t xml:space="preserve">The Public Employment office </w:t>
            </w:r>
            <w:r w:rsidRPr="006A184C">
              <w:rPr>
                <w:sz w:val="16"/>
                <w:szCs w:val="16"/>
                <w:lang w:val="en-GB"/>
              </w:rPr>
              <w:t xml:space="preserve">must, in </w:t>
            </w:r>
            <w:r w:rsidR="00D73926">
              <w:rPr>
                <w:sz w:val="16"/>
                <w:szCs w:val="16"/>
                <w:lang w:val="en-GB"/>
              </w:rPr>
              <w:t>close</w:t>
            </w:r>
            <w:r w:rsidRPr="006A184C">
              <w:rPr>
                <w:sz w:val="16"/>
                <w:szCs w:val="16"/>
                <w:lang w:val="en-GB"/>
              </w:rPr>
              <w:t xml:space="preserve"> </w:t>
            </w:r>
            <w:r w:rsidR="00D73926">
              <w:rPr>
                <w:sz w:val="16"/>
                <w:szCs w:val="16"/>
                <w:lang w:val="en-GB"/>
              </w:rPr>
              <w:t xml:space="preserve">collaboration </w:t>
            </w:r>
            <w:r w:rsidRPr="006A184C">
              <w:rPr>
                <w:sz w:val="16"/>
                <w:szCs w:val="16"/>
                <w:lang w:val="en-GB"/>
              </w:rPr>
              <w:t xml:space="preserve">with the health sector, facilitate the process of looking for </w:t>
            </w:r>
            <w:r w:rsidR="008D7D5A">
              <w:rPr>
                <w:sz w:val="16"/>
                <w:szCs w:val="16"/>
                <w:lang w:val="en-GB"/>
              </w:rPr>
              <w:t>competit</w:t>
            </w:r>
            <w:r w:rsidR="000F12DA">
              <w:rPr>
                <w:sz w:val="16"/>
                <w:szCs w:val="16"/>
                <w:lang w:val="en-GB"/>
              </w:rPr>
              <w:t xml:space="preserve">ive </w:t>
            </w:r>
            <w:r w:rsidRPr="006A184C">
              <w:rPr>
                <w:sz w:val="16"/>
                <w:szCs w:val="16"/>
                <w:lang w:val="en-GB"/>
              </w:rPr>
              <w:t>employment.</w:t>
            </w:r>
          </w:p>
        </w:tc>
      </w:tr>
      <w:tr w:rsidR="00D73926" w:rsidRPr="00AE3889" w14:paraId="22F3A56F" w14:textId="77777777" w:rsidTr="00173C7D">
        <w:tblPrEx>
          <w:tblCellMar>
            <w:left w:w="70" w:type="dxa"/>
            <w:right w:w="70" w:type="dxa"/>
          </w:tblCellMar>
        </w:tblPrEx>
        <w:trPr>
          <w:trHeight w:val="1758"/>
        </w:trPr>
        <w:tc>
          <w:tcPr>
            <w:tcW w:w="0" w:type="auto"/>
          </w:tcPr>
          <w:p w14:paraId="4313422A" w14:textId="77777777" w:rsidR="00091A84" w:rsidRPr="006A184C" w:rsidRDefault="00091A84" w:rsidP="00C16465">
            <w:pPr>
              <w:rPr>
                <w:sz w:val="16"/>
                <w:szCs w:val="16"/>
                <w:lang w:val="en-GB"/>
              </w:rPr>
            </w:pPr>
            <w:r w:rsidRPr="006A184C">
              <w:rPr>
                <w:sz w:val="16"/>
                <w:szCs w:val="16"/>
                <w:lang w:val="en-GB"/>
              </w:rPr>
              <w:t>Competitive employment</w:t>
            </w:r>
          </w:p>
        </w:tc>
        <w:tc>
          <w:tcPr>
            <w:tcW w:w="0" w:type="auto"/>
          </w:tcPr>
          <w:p w14:paraId="54DE2DC8" w14:textId="088D115D" w:rsidR="000A52CB" w:rsidRPr="006A184C" w:rsidRDefault="00737BAC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GB"/>
              </w:rPr>
              <w:t>U</w:t>
            </w:r>
            <w:r w:rsidRPr="006A184C">
              <w:rPr>
                <w:sz w:val="16"/>
                <w:szCs w:val="16"/>
                <w:lang w:val="en-GB"/>
              </w:rPr>
              <w:t xml:space="preserve">sually </w:t>
            </w:r>
            <w:r>
              <w:rPr>
                <w:sz w:val="16"/>
                <w:szCs w:val="16"/>
                <w:lang w:val="en-GB"/>
              </w:rPr>
              <w:t>i</w:t>
            </w:r>
            <w:r w:rsidR="000A52CB" w:rsidRPr="006A184C">
              <w:rPr>
                <w:sz w:val="16"/>
                <w:szCs w:val="16"/>
                <w:lang w:val="en-GB"/>
              </w:rPr>
              <w:t>t is</w:t>
            </w:r>
            <w:r>
              <w:rPr>
                <w:sz w:val="16"/>
                <w:szCs w:val="16"/>
                <w:lang w:val="en-GB"/>
              </w:rPr>
              <w:t xml:space="preserve"> </w:t>
            </w:r>
            <w:r w:rsidRPr="006A184C">
              <w:rPr>
                <w:sz w:val="16"/>
                <w:szCs w:val="16"/>
                <w:lang w:val="en-GB"/>
              </w:rPr>
              <w:t>not</w:t>
            </w:r>
            <w:r w:rsidR="000A52CB" w:rsidRPr="006A184C">
              <w:rPr>
                <w:sz w:val="16"/>
                <w:szCs w:val="16"/>
                <w:lang w:val="en-GB"/>
              </w:rPr>
              <w:t xml:space="preserve"> realistic </w:t>
            </w:r>
            <w:r>
              <w:rPr>
                <w:sz w:val="16"/>
                <w:szCs w:val="16"/>
                <w:lang w:val="en-GB"/>
              </w:rPr>
              <w:t>for</w:t>
            </w:r>
            <w:r w:rsidR="000A52CB" w:rsidRPr="006A184C">
              <w:rPr>
                <w:sz w:val="16"/>
                <w:szCs w:val="16"/>
                <w:lang w:val="en-GB"/>
              </w:rPr>
              <w:t xml:space="preserve"> people with a serious mental illness such as Line, </w:t>
            </w:r>
            <w:r w:rsidRPr="00A03C49">
              <w:rPr>
                <w:rStyle w:val="Utheving"/>
                <w:rFonts w:cstheme="minorHAnsi"/>
                <w:bCs/>
                <w:i w:val="0"/>
                <w:iCs w:val="0"/>
                <w:sz w:val="16"/>
                <w:szCs w:val="16"/>
                <w:shd w:val="clear" w:color="auto" w:fill="FFFFFF"/>
                <w:lang w:val="en-US"/>
              </w:rPr>
              <w:t>to function</w:t>
            </w:r>
            <w:r w:rsidR="001E3FE6" w:rsidRPr="00A03C49">
              <w:rPr>
                <w:rStyle w:val="Utheving"/>
                <w:rFonts w:cstheme="minorHAnsi"/>
                <w:bCs/>
                <w:i w:val="0"/>
                <w:iCs w:val="0"/>
                <w:sz w:val="16"/>
                <w:szCs w:val="16"/>
                <w:shd w:val="clear" w:color="auto" w:fill="FFFFFF"/>
                <w:lang w:val="en-US"/>
              </w:rPr>
              <w:t xml:space="preserve"> in a</w:t>
            </w:r>
            <w:r w:rsidR="00E21886">
              <w:rPr>
                <w:rStyle w:val="Utheving"/>
                <w:rFonts w:cstheme="minorHAnsi"/>
                <w:bCs/>
                <w:i w:val="0"/>
                <w:iCs w:val="0"/>
                <w:sz w:val="16"/>
                <w:szCs w:val="16"/>
                <w:shd w:val="clear" w:color="auto" w:fill="FFFFFF"/>
                <w:lang w:val="en-US"/>
              </w:rPr>
              <w:t xml:space="preserve"> </w:t>
            </w:r>
            <w:r w:rsidR="00E21886" w:rsidRPr="00860CB6">
              <w:rPr>
                <w:rStyle w:val="Utheving"/>
                <w:rFonts w:cstheme="minorHAnsi"/>
                <w:bCs/>
                <w:i w:val="0"/>
                <w:iCs w:val="0"/>
                <w:sz w:val="16"/>
                <w:szCs w:val="16"/>
                <w:shd w:val="clear" w:color="auto" w:fill="FFFFFF"/>
                <w:lang w:val="en-US"/>
              </w:rPr>
              <w:t>competitive</w:t>
            </w:r>
            <w:r w:rsidR="001E3FE6" w:rsidRPr="00860CB6">
              <w:rPr>
                <w:rStyle w:val="Utheving"/>
                <w:rFonts w:cstheme="minorHAnsi"/>
                <w:bCs/>
                <w:i w:val="0"/>
                <w:iCs w:val="0"/>
                <w:sz w:val="10"/>
                <w:szCs w:val="10"/>
                <w:shd w:val="clear" w:color="auto" w:fill="FFFFFF"/>
                <w:lang w:val="en-US"/>
              </w:rPr>
              <w:t xml:space="preserve"> </w:t>
            </w:r>
            <w:r w:rsidR="001E3FE6" w:rsidRPr="00A03C49">
              <w:rPr>
                <w:rStyle w:val="Utheving"/>
                <w:rFonts w:cstheme="minorHAnsi"/>
                <w:bCs/>
                <w:i w:val="0"/>
                <w:iCs w:val="0"/>
                <w:sz w:val="16"/>
                <w:szCs w:val="16"/>
                <w:shd w:val="clear" w:color="auto" w:fill="FFFFFF"/>
                <w:lang w:val="en-US"/>
              </w:rPr>
              <w:t>job</w:t>
            </w:r>
            <w:r w:rsidR="000A52CB" w:rsidRPr="00737BAC">
              <w:rPr>
                <w:rFonts w:cstheme="minorHAnsi"/>
                <w:sz w:val="16"/>
                <w:szCs w:val="16"/>
                <w:lang w:val="en-GB"/>
              </w:rPr>
              <w:t>.</w:t>
            </w:r>
          </w:p>
        </w:tc>
        <w:tc>
          <w:tcPr>
            <w:tcW w:w="0" w:type="auto"/>
          </w:tcPr>
          <w:p w14:paraId="6A8F3A67" w14:textId="63BB29CC" w:rsidR="00091A84" w:rsidRPr="004875EB" w:rsidRDefault="00DF258E" w:rsidP="00A939D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875EB">
              <w:rPr>
                <w:b/>
                <w:noProof/>
              </w:rPr>
              <w:drawing>
                <wp:inline distT="0" distB="0" distL="0" distR="0" wp14:anchorId="1E3F6E66" wp14:editId="0A3A5189">
                  <wp:extent cx="3246120" cy="1472184"/>
                  <wp:effectExtent l="0" t="0" r="5080" b="1270"/>
                  <wp:docPr id="6" name="Diagram 6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000-000013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6"/>
                    </a:graphicData>
                  </a:graphic>
                </wp:inline>
              </w:drawing>
            </w:r>
          </w:p>
        </w:tc>
        <w:tc>
          <w:tcPr>
            <w:tcW w:w="0" w:type="auto"/>
          </w:tcPr>
          <w:p w14:paraId="13C07F13" w14:textId="2A1CE942" w:rsidR="000A52CB" w:rsidRPr="006A184C" w:rsidRDefault="000A52CB" w:rsidP="000A52CB">
            <w:pPr>
              <w:rPr>
                <w:sz w:val="16"/>
                <w:szCs w:val="16"/>
                <w:lang w:val="en-GB"/>
              </w:rPr>
            </w:pPr>
            <w:r w:rsidRPr="006A184C">
              <w:rPr>
                <w:sz w:val="16"/>
                <w:szCs w:val="16"/>
                <w:lang w:val="en-GB"/>
              </w:rPr>
              <w:t xml:space="preserve">I think </w:t>
            </w:r>
            <w:r w:rsidR="00E21886">
              <w:rPr>
                <w:sz w:val="16"/>
                <w:szCs w:val="16"/>
                <w:lang w:val="en-GB"/>
              </w:rPr>
              <w:t>competitive</w:t>
            </w:r>
            <w:r w:rsidR="00E21886" w:rsidRPr="006A184C">
              <w:rPr>
                <w:sz w:val="16"/>
                <w:szCs w:val="16"/>
                <w:lang w:val="en-GB"/>
              </w:rPr>
              <w:t xml:space="preserve"> </w:t>
            </w:r>
            <w:r w:rsidRPr="006A184C">
              <w:rPr>
                <w:sz w:val="16"/>
                <w:szCs w:val="16"/>
                <w:lang w:val="en-GB"/>
              </w:rPr>
              <w:t>employment should be the goal for Line as long as</w:t>
            </w:r>
            <w:r w:rsidR="008C3172">
              <w:rPr>
                <w:sz w:val="16"/>
                <w:szCs w:val="16"/>
                <w:lang w:val="en-GB"/>
              </w:rPr>
              <w:t xml:space="preserve"> that is what</w:t>
            </w:r>
            <w:r w:rsidRPr="006A184C">
              <w:rPr>
                <w:sz w:val="16"/>
                <w:szCs w:val="16"/>
                <w:lang w:val="en-GB"/>
              </w:rPr>
              <w:t xml:space="preserve"> she wants.</w:t>
            </w:r>
          </w:p>
          <w:p w14:paraId="5AD7C6D4" w14:textId="77777777" w:rsidR="00091A84" w:rsidRPr="006A184C" w:rsidRDefault="00091A84">
            <w:pPr>
              <w:rPr>
                <w:sz w:val="16"/>
                <w:szCs w:val="16"/>
                <w:lang w:val="en-GB"/>
              </w:rPr>
            </w:pPr>
          </w:p>
        </w:tc>
      </w:tr>
      <w:tr w:rsidR="00D73926" w:rsidRPr="00AE3889" w14:paraId="1D6C52F5" w14:textId="77777777" w:rsidTr="00173C7D">
        <w:tblPrEx>
          <w:tblCellMar>
            <w:left w:w="70" w:type="dxa"/>
            <w:right w:w="70" w:type="dxa"/>
          </w:tblCellMar>
        </w:tblPrEx>
        <w:trPr>
          <w:trHeight w:val="1758"/>
        </w:trPr>
        <w:tc>
          <w:tcPr>
            <w:tcW w:w="0" w:type="auto"/>
          </w:tcPr>
          <w:p w14:paraId="781E54CF" w14:textId="6210AE08" w:rsidR="00091A84" w:rsidRPr="006A184C" w:rsidRDefault="00091A84" w:rsidP="00C16465">
            <w:pPr>
              <w:rPr>
                <w:sz w:val="16"/>
                <w:szCs w:val="16"/>
                <w:lang w:val="en-GB"/>
              </w:rPr>
            </w:pPr>
            <w:r w:rsidRPr="003A0811">
              <w:rPr>
                <w:sz w:val="16"/>
                <w:szCs w:val="16"/>
                <w:lang w:val="en-GB"/>
              </w:rPr>
              <w:t xml:space="preserve">Personalized </w:t>
            </w:r>
            <w:r w:rsidR="00C9038F">
              <w:rPr>
                <w:sz w:val="16"/>
                <w:szCs w:val="16"/>
                <w:lang w:val="en-GB"/>
              </w:rPr>
              <w:t xml:space="preserve">welfare </w:t>
            </w:r>
            <w:r w:rsidRPr="003A0811">
              <w:rPr>
                <w:sz w:val="16"/>
                <w:szCs w:val="16"/>
                <w:lang w:val="en-GB"/>
              </w:rPr>
              <w:t xml:space="preserve">benefit </w:t>
            </w:r>
            <w:r w:rsidR="00D2746F" w:rsidRPr="003A0811">
              <w:rPr>
                <w:sz w:val="16"/>
                <w:szCs w:val="16"/>
                <w:lang w:val="en-GB"/>
              </w:rPr>
              <w:t>counselling</w:t>
            </w:r>
          </w:p>
        </w:tc>
        <w:tc>
          <w:tcPr>
            <w:tcW w:w="0" w:type="auto"/>
          </w:tcPr>
          <w:p w14:paraId="3EA87FF6" w14:textId="322D405A" w:rsidR="00091A84" w:rsidRPr="006A184C" w:rsidRDefault="00091A84">
            <w:pPr>
              <w:rPr>
                <w:sz w:val="16"/>
                <w:szCs w:val="16"/>
                <w:lang w:val="en-US"/>
              </w:rPr>
            </w:pPr>
            <w:r w:rsidRPr="006A184C">
              <w:rPr>
                <w:sz w:val="16"/>
                <w:szCs w:val="16"/>
                <w:lang w:val="en-GB"/>
              </w:rPr>
              <w:t xml:space="preserve">Line has been dependent on social </w:t>
            </w:r>
            <w:r w:rsidR="00F72FDD">
              <w:rPr>
                <w:sz w:val="16"/>
                <w:szCs w:val="16"/>
                <w:lang w:val="en-GB"/>
              </w:rPr>
              <w:t xml:space="preserve">welfare </w:t>
            </w:r>
            <w:r w:rsidRPr="006A184C">
              <w:rPr>
                <w:sz w:val="16"/>
                <w:szCs w:val="16"/>
                <w:lang w:val="en-GB"/>
              </w:rPr>
              <w:t>financial support</w:t>
            </w:r>
            <w:r w:rsidR="00F72FDD">
              <w:rPr>
                <w:sz w:val="16"/>
                <w:szCs w:val="16"/>
                <w:lang w:val="en-GB"/>
              </w:rPr>
              <w:t>/benefits</w:t>
            </w:r>
            <w:r w:rsidRPr="006A184C">
              <w:rPr>
                <w:sz w:val="16"/>
                <w:szCs w:val="16"/>
                <w:lang w:val="en-GB"/>
              </w:rPr>
              <w:t xml:space="preserve"> </w:t>
            </w:r>
            <w:r w:rsidR="00737BAC">
              <w:rPr>
                <w:sz w:val="16"/>
                <w:szCs w:val="16"/>
                <w:lang w:val="en-GB"/>
              </w:rPr>
              <w:t>for</w:t>
            </w:r>
            <w:r w:rsidRPr="006A184C">
              <w:rPr>
                <w:sz w:val="16"/>
                <w:szCs w:val="16"/>
                <w:lang w:val="en-GB"/>
              </w:rPr>
              <w:t xml:space="preserve"> a long time and she is understandably scared of losing this. She will need advice and support </w:t>
            </w:r>
            <w:r w:rsidR="00737BAC">
              <w:rPr>
                <w:sz w:val="16"/>
                <w:szCs w:val="16"/>
                <w:lang w:val="en-GB"/>
              </w:rPr>
              <w:t xml:space="preserve">in order </w:t>
            </w:r>
            <w:r w:rsidRPr="006A184C">
              <w:rPr>
                <w:sz w:val="16"/>
                <w:szCs w:val="16"/>
                <w:lang w:val="en-GB"/>
              </w:rPr>
              <w:t xml:space="preserve">to try </w:t>
            </w:r>
            <w:r w:rsidR="000B454F">
              <w:rPr>
                <w:sz w:val="16"/>
                <w:szCs w:val="16"/>
                <w:lang w:val="en-GB"/>
              </w:rPr>
              <w:t>competitive</w:t>
            </w:r>
            <w:r w:rsidR="000B454F" w:rsidRPr="006A184C">
              <w:rPr>
                <w:sz w:val="16"/>
                <w:szCs w:val="16"/>
                <w:lang w:val="en-GB"/>
              </w:rPr>
              <w:t xml:space="preserve"> </w:t>
            </w:r>
            <w:r w:rsidRPr="006A184C">
              <w:rPr>
                <w:sz w:val="16"/>
                <w:szCs w:val="16"/>
                <w:lang w:val="en-GB"/>
              </w:rPr>
              <w:t>employment.</w:t>
            </w:r>
          </w:p>
        </w:tc>
        <w:tc>
          <w:tcPr>
            <w:tcW w:w="0" w:type="auto"/>
          </w:tcPr>
          <w:p w14:paraId="6141D675" w14:textId="4B1840B5" w:rsidR="00091A84" w:rsidRPr="004875EB" w:rsidRDefault="007A349A" w:rsidP="00A939D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875EB">
              <w:rPr>
                <w:b/>
                <w:noProof/>
              </w:rPr>
              <w:drawing>
                <wp:inline distT="0" distB="0" distL="0" distR="0" wp14:anchorId="7C77382A" wp14:editId="4E095D1F">
                  <wp:extent cx="3246120" cy="1471930"/>
                  <wp:effectExtent l="0" t="0" r="5080" b="1270"/>
                  <wp:docPr id="8" name="Diagram 8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000-000014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7"/>
                    </a:graphicData>
                  </a:graphic>
                </wp:inline>
              </w:drawing>
            </w:r>
          </w:p>
        </w:tc>
        <w:tc>
          <w:tcPr>
            <w:tcW w:w="0" w:type="auto"/>
          </w:tcPr>
          <w:p w14:paraId="35CD3B65" w14:textId="77777777" w:rsidR="00091A84" w:rsidRPr="006A184C" w:rsidRDefault="00091A84">
            <w:pPr>
              <w:rPr>
                <w:sz w:val="16"/>
                <w:szCs w:val="16"/>
                <w:lang w:val="en-US"/>
              </w:rPr>
            </w:pPr>
            <w:r w:rsidRPr="006A184C">
              <w:rPr>
                <w:sz w:val="16"/>
                <w:szCs w:val="16"/>
                <w:lang w:val="en-GB"/>
              </w:rPr>
              <w:t>If Line really wants to work, NAV’s financial support will not hinder her. Financial advice will not be deci</w:t>
            </w:r>
            <w:r w:rsidR="00737BAC">
              <w:rPr>
                <w:sz w:val="16"/>
                <w:szCs w:val="16"/>
                <w:lang w:val="en-GB"/>
              </w:rPr>
              <w:t xml:space="preserve">ding factor in </w:t>
            </w:r>
            <w:r w:rsidRPr="006A184C">
              <w:rPr>
                <w:sz w:val="16"/>
                <w:szCs w:val="16"/>
                <w:lang w:val="en-GB"/>
              </w:rPr>
              <w:t xml:space="preserve">Line </w:t>
            </w:r>
            <w:r w:rsidR="006E7A7C" w:rsidRPr="006A184C">
              <w:rPr>
                <w:sz w:val="16"/>
                <w:szCs w:val="16"/>
                <w:lang w:val="en-GB"/>
              </w:rPr>
              <w:t>get</w:t>
            </w:r>
            <w:r w:rsidR="006E7A7C">
              <w:rPr>
                <w:sz w:val="16"/>
                <w:szCs w:val="16"/>
                <w:lang w:val="en-GB"/>
              </w:rPr>
              <w:t>ting</w:t>
            </w:r>
            <w:r w:rsidRPr="006A184C">
              <w:rPr>
                <w:sz w:val="16"/>
                <w:szCs w:val="16"/>
                <w:lang w:val="en-GB"/>
              </w:rPr>
              <w:t xml:space="preserve"> a job or not.</w:t>
            </w:r>
          </w:p>
        </w:tc>
      </w:tr>
      <w:tr w:rsidR="00D73926" w:rsidRPr="00AE3889" w14:paraId="151DA89A" w14:textId="77777777" w:rsidTr="00AF25B9">
        <w:tblPrEx>
          <w:tblCellMar>
            <w:left w:w="70" w:type="dxa"/>
            <w:right w:w="70" w:type="dxa"/>
          </w:tblCellMar>
        </w:tblPrEx>
        <w:trPr>
          <w:trHeight w:val="1758"/>
        </w:trPr>
        <w:tc>
          <w:tcPr>
            <w:tcW w:w="1080" w:type="dxa"/>
          </w:tcPr>
          <w:p w14:paraId="5FB73C7F" w14:textId="77777777" w:rsidR="00091A84" w:rsidRPr="006A184C" w:rsidRDefault="00091A84" w:rsidP="00C16465">
            <w:pPr>
              <w:rPr>
                <w:sz w:val="16"/>
                <w:szCs w:val="16"/>
                <w:lang w:val="en-GB"/>
              </w:rPr>
            </w:pPr>
            <w:r w:rsidRPr="006A184C">
              <w:rPr>
                <w:sz w:val="16"/>
                <w:szCs w:val="16"/>
                <w:lang w:val="en-GB"/>
              </w:rPr>
              <w:lastRenderedPageBreak/>
              <w:t xml:space="preserve">Rapid job search  </w:t>
            </w:r>
          </w:p>
        </w:tc>
        <w:tc>
          <w:tcPr>
            <w:tcW w:w="1419" w:type="dxa"/>
          </w:tcPr>
          <w:p w14:paraId="1398B685" w14:textId="734E3212" w:rsidR="00091A84" w:rsidRPr="006A184C" w:rsidRDefault="000A52CB">
            <w:pPr>
              <w:rPr>
                <w:sz w:val="16"/>
                <w:szCs w:val="16"/>
                <w:lang w:val="en-US"/>
              </w:rPr>
            </w:pPr>
            <w:r w:rsidRPr="006A184C">
              <w:rPr>
                <w:sz w:val="16"/>
                <w:szCs w:val="16"/>
                <w:lang w:val="en-GB"/>
              </w:rPr>
              <w:t xml:space="preserve">We </w:t>
            </w:r>
            <w:r w:rsidR="006E7A7C">
              <w:rPr>
                <w:sz w:val="16"/>
                <w:szCs w:val="16"/>
                <w:lang w:val="en-GB"/>
              </w:rPr>
              <w:t>need</w:t>
            </w:r>
            <w:r w:rsidRPr="006A184C">
              <w:rPr>
                <w:sz w:val="16"/>
                <w:szCs w:val="16"/>
                <w:lang w:val="en-GB"/>
              </w:rPr>
              <w:t xml:space="preserve"> </w:t>
            </w:r>
            <w:r w:rsidR="006E7A7C">
              <w:rPr>
                <w:sz w:val="16"/>
                <w:szCs w:val="16"/>
                <w:lang w:val="en-GB"/>
              </w:rPr>
              <w:t>adequate time for</w:t>
            </w:r>
            <w:r w:rsidRPr="006A184C">
              <w:rPr>
                <w:sz w:val="16"/>
                <w:szCs w:val="16"/>
                <w:lang w:val="en-GB"/>
              </w:rPr>
              <w:t xml:space="preserve"> </w:t>
            </w:r>
            <w:r w:rsidR="00E14AD2">
              <w:rPr>
                <w:sz w:val="16"/>
                <w:szCs w:val="16"/>
                <w:lang w:val="en-GB"/>
              </w:rPr>
              <w:t>work preparation</w:t>
            </w:r>
            <w:r w:rsidRPr="006A184C">
              <w:rPr>
                <w:sz w:val="16"/>
                <w:szCs w:val="16"/>
                <w:lang w:val="en-GB"/>
              </w:rPr>
              <w:t xml:space="preserve"> and treatment before looking for </w:t>
            </w:r>
            <w:r w:rsidR="00442032">
              <w:rPr>
                <w:sz w:val="16"/>
                <w:szCs w:val="16"/>
                <w:lang w:val="en-GB"/>
              </w:rPr>
              <w:t xml:space="preserve">competitive </w:t>
            </w:r>
            <w:r w:rsidRPr="006A184C">
              <w:rPr>
                <w:sz w:val="16"/>
                <w:szCs w:val="16"/>
                <w:lang w:val="en-GB"/>
              </w:rPr>
              <w:t>employment.</w:t>
            </w:r>
          </w:p>
        </w:tc>
        <w:tc>
          <w:tcPr>
            <w:tcW w:w="5280" w:type="dxa"/>
          </w:tcPr>
          <w:p w14:paraId="649ED2BF" w14:textId="0B37D459" w:rsidR="00091A84" w:rsidRPr="004875EB" w:rsidRDefault="002C3906" w:rsidP="009F1D8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875EB">
              <w:rPr>
                <w:b/>
                <w:noProof/>
              </w:rPr>
              <w:drawing>
                <wp:inline distT="0" distB="0" distL="0" distR="0" wp14:anchorId="77DA18D2" wp14:editId="54254D5B">
                  <wp:extent cx="3246120" cy="1472184"/>
                  <wp:effectExtent l="0" t="0" r="5080" b="1270"/>
                  <wp:docPr id="4" name="Diagram 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000-000015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8"/>
                    </a:graphicData>
                  </a:graphic>
                </wp:inline>
              </w:drawing>
            </w:r>
          </w:p>
        </w:tc>
        <w:tc>
          <w:tcPr>
            <w:tcW w:w="1283" w:type="dxa"/>
          </w:tcPr>
          <w:p w14:paraId="3C07DFB3" w14:textId="77777777" w:rsidR="00091A84" w:rsidRPr="006A184C" w:rsidRDefault="000A52CB">
            <w:pPr>
              <w:rPr>
                <w:sz w:val="16"/>
                <w:szCs w:val="16"/>
                <w:lang w:val="en-US"/>
              </w:rPr>
            </w:pPr>
            <w:r w:rsidRPr="006A184C">
              <w:rPr>
                <w:sz w:val="16"/>
                <w:szCs w:val="16"/>
                <w:lang w:val="en-GB"/>
              </w:rPr>
              <w:t xml:space="preserve">Line wants to work now. This means that </w:t>
            </w:r>
            <w:r w:rsidR="006E7A7C">
              <w:rPr>
                <w:sz w:val="16"/>
                <w:szCs w:val="16"/>
                <w:lang w:val="en-GB"/>
              </w:rPr>
              <w:t xml:space="preserve">the </w:t>
            </w:r>
            <w:r w:rsidRPr="006A184C">
              <w:rPr>
                <w:sz w:val="16"/>
                <w:szCs w:val="16"/>
                <w:lang w:val="en-GB"/>
              </w:rPr>
              <w:t>job</w:t>
            </w:r>
            <w:r w:rsidR="006E7A7C">
              <w:rPr>
                <w:sz w:val="16"/>
                <w:szCs w:val="16"/>
                <w:lang w:val="en-GB"/>
              </w:rPr>
              <w:t xml:space="preserve"> search</w:t>
            </w:r>
            <w:r w:rsidRPr="006A184C">
              <w:rPr>
                <w:sz w:val="16"/>
                <w:szCs w:val="16"/>
                <w:lang w:val="en-GB"/>
              </w:rPr>
              <w:t xml:space="preserve"> should start as soon as possible.</w:t>
            </w:r>
          </w:p>
        </w:tc>
      </w:tr>
      <w:tr w:rsidR="00D73926" w:rsidRPr="00AE3889" w14:paraId="2F23739B" w14:textId="77777777" w:rsidTr="00AF25B9">
        <w:tblPrEx>
          <w:tblCellMar>
            <w:left w:w="70" w:type="dxa"/>
            <w:right w:w="70" w:type="dxa"/>
          </w:tblCellMar>
        </w:tblPrEx>
        <w:trPr>
          <w:trHeight w:val="1758"/>
        </w:trPr>
        <w:tc>
          <w:tcPr>
            <w:tcW w:w="1080" w:type="dxa"/>
          </w:tcPr>
          <w:p w14:paraId="2DD9D5DE" w14:textId="04EA8696" w:rsidR="00091A84" w:rsidRPr="006A184C" w:rsidRDefault="004B4031" w:rsidP="00C16465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Systematic j</w:t>
            </w:r>
            <w:r w:rsidR="00091A84" w:rsidRPr="006A184C">
              <w:rPr>
                <w:sz w:val="16"/>
                <w:szCs w:val="16"/>
                <w:lang w:val="en-GB"/>
              </w:rPr>
              <w:t xml:space="preserve">ob development </w:t>
            </w:r>
          </w:p>
        </w:tc>
        <w:tc>
          <w:tcPr>
            <w:tcW w:w="1419" w:type="dxa"/>
          </w:tcPr>
          <w:p w14:paraId="18EE68C9" w14:textId="77777777" w:rsidR="00091A84" w:rsidRPr="006A184C" w:rsidRDefault="00917236">
            <w:pPr>
              <w:rPr>
                <w:sz w:val="16"/>
                <w:szCs w:val="16"/>
                <w:lang w:val="en-US"/>
              </w:rPr>
            </w:pPr>
            <w:r w:rsidRPr="006A184C">
              <w:rPr>
                <w:sz w:val="16"/>
                <w:szCs w:val="16"/>
                <w:lang w:val="en-GB"/>
              </w:rPr>
              <w:t>NAV has the country’s largest register of vacant jobs in Norway. Line can apply for one of these.</w:t>
            </w:r>
          </w:p>
        </w:tc>
        <w:tc>
          <w:tcPr>
            <w:tcW w:w="5280" w:type="dxa"/>
          </w:tcPr>
          <w:p w14:paraId="0D36B745" w14:textId="793BB4EC" w:rsidR="00091A84" w:rsidRPr="004875EB" w:rsidRDefault="00AF25B9" w:rsidP="009F1D8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875EB">
              <w:rPr>
                <w:b/>
                <w:noProof/>
              </w:rPr>
              <w:drawing>
                <wp:inline distT="0" distB="0" distL="0" distR="0" wp14:anchorId="0298C7B6" wp14:editId="7D4598B0">
                  <wp:extent cx="3246120" cy="1472184"/>
                  <wp:effectExtent l="0" t="0" r="5080" b="1270"/>
                  <wp:docPr id="3" name="Diagram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000-000016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9"/>
                    </a:graphicData>
                  </a:graphic>
                </wp:inline>
              </w:drawing>
            </w:r>
          </w:p>
        </w:tc>
        <w:tc>
          <w:tcPr>
            <w:tcW w:w="1283" w:type="dxa"/>
          </w:tcPr>
          <w:p w14:paraId="07219A27" w14:textId="65D42A44" w:rsidR="00091A84" w:rsidRPr="006A184C" w:rsidRDefault="00917236">
            <w:pPr>
              <w:rPr>
                <w:sz w:val="16"/>
                <w:szCs w:val="16"/>
                <w:lang w:val="en-US"/>
              </w:rPr>
            </w:pPr>
            <w:r w:rsidRPr="006A184C">
              <w:rPr>
                <w:sz w:val="16"/>
                <w:szCs w:val="16"/>
                <w:lang w:val="en-GB"/>
              </w:rPr>
              <w:t xml:space="preserve">To help Line get employment her contact person must </w:t>
            </w:r>
            <w:r w:rsidR="00242069">
              <w:rPr>
                <w:sz w:val="16"/>
                <w:szCs w:val="16"/>
                <w:lang w:val="en-GB"/>
              </w:rPr>
              <w:t>make</w:t>
            </w:r>
            <w:r w:rsidR="00242069" w:rsidRPr="006A184C">
              <w:rPr>
                <w:sz w:val="16"/>
                <w:szCs w:val="16"/>
                <w:lang w:val="en-GB"/>
              </w:rPr>
              <w:t xml:space="preserve"> </w:t>
            </w:r>
            <w:r w:rsidRPr="006A184C">
              <w:rPr>
                <w:sz w:val="16"/>
                <w:szCs w:val="16"/>
                <w:lang w:val="en-GB"/>
              </w:rPr>
              <w:t>direct contact with potential employers.</w:t>
            </w:r>
          </w:p>
        </w:tc>
      </w:tr>
      <w:tr w:rsidR="00D73926" w:rsidRPr="00AE3889" w14:paraId="6561D72F" w14:textId="77777777" w:rsidTr="00173C7D">
        <w:tblPrEx>
          <w:tblCellMar>
            <w:left w:w="70" w:type="dxa"/>
            <w:right w:w="70" w:type="dxa"/>
          </w:tblCellMar>
        </w:tblPrEx>
        <w:trPr>
          <w:trHeight w:val="1758"/>
        </w:trPr>
        <w:tc>
          <w:tcPr>
            <w:tcW w:w="0" w:type="auto"/>
          </w:tcPr>
          <w:p w14:paraId="7E16C5F0" w14:textId="77777777" w:rsidR="00091A84" w:rsidRPr="006A184C" w:rsidRDefault="00091A84" w:rsidP="00C16465">
            <w:pPr>
              <w:rPr>
                <w:sz w:val="16"/>
                <w:szCs w:val="16"/>
                <w:lang w:val="en-GB"/>
              </w:rPr>
            </w:pPr>
            <w:r w:rsidRPr="006A184C">
              <w:rPr>
                <w:sz w:val="16"/>
                <w:szCs w:val="16"/>
                <w:lang w:val="en-GB"/>
              </w:rPr>
              <w:t xml:space="preserve">Time unlimited and individualized support </w:t>
            </w:r>
          </w:p>
        </w:tc>
        <w:tc>
          <w:tcPr>
            <w:tcW w:w="0" w:type="auto"/>
          </w:tcPr>
          <w:p w14:paraId="4AB49713" w14:textId="5831DC82" w:rsidR="00091A84" w:rsidRPr="006A184C" w:rsidRDefault="00091A84">
            <w:pPr>
              <w:rPr>
                <w:sz w:val="16"/>
                <w:szCs w:val="16"/>
                <w:lang w:val="en-US"/>
              </w:rPr>
            </w:pPr>
            <w:r w:rsidRPr="006A184C">
              <w:rPr>
                <w:sz w:val="16"/>
                <w:szCs w:val="16"/>
                <w:lang w:val="en-GB"/>
              </w:rPr>
              <w:t>Line must follow NAV’s rules and regulations</w:t>
            </w:r>
            <w:r w:rsidR="000225F5">
              <w:rPr>
                <w:sz w:val="16"/>
                <w:szCs w:val="16"/>
                <w:lang w:val="en-GB"/>
              </w:rPr>
              <w:t xml:space="preserve"> and normal follow-up period. I</w:t>
            </w:r>
            <w:r w:rsidRPr="006A184C">
              <w:rPr>
                <w:sz w:val="16"/>
                <w:szCs w:val="16"/>
                <w:lang w:val="en-GB"/>
              </w:rPr>
              <w:t>f she</w:t>
            </w:r>
            <w:r w:rsidR="000225F5">
              <w:rPr>
                <w:sz w:val="16"/>
                <w:szCs w:val="16"/>
                <w:lang w:val="en-GB"/>
              </w:rPr>
              <w:t xml:space="preserve"> later</w:t>
            </w:r>
            <w:r w:rsidRPr="006A184C">
              <w:rPr>
                <w:sz w:val="16"/>
                <w:szCs w:val="16"/>
                <w:lang w:val="en-GB"/>
              </w:rPr>
              <w:t xml:space="preserve"> needs further help</w:t>
            </w:r>
            <w:r w:rsidR="000225F5">
              <w:rPr>
                <w:sz w:val="16"/>
                <w:szCs w:val="16"/>
                <w:lang w:val="en-GB"/>
              </w:rPr>
              <w:t>, the case can be reopened</w:t>
            </w:r>
            <w:r w:rsidRPr="006A184C">
              <w:rPr>
                <w:sz w:val="16"/>
                <w:szCs w:val="16"/>
                <w:lang w:val="en-GB"/>
              </w:rPr>
              <w:t>.</w:t>
            </w:r>
          </w:p>
        </w:tc>
        <w:tc>
          <w:tcPr>
            <w:tcW w:w="0" w:type="auto"/>
          </w:tcPr>
          <w:p w14:paraId="0D149CBB" w14:textId="150154CB" w:rsidR="00091A84" w:rsidRPr="004875EB" w:rsidRDefault="001A7046" w:rsidP="009F1D8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875EB">
              <w:rPr>
                <w:b/>
                <w:noProof/>
              </w:rPr>
              <w:drawing>
                <wp:inline distT="0" distB="0" distL="0" distR="0" wp14:anchorId="6F1E9B5A" wp14:editId="08D6CB8E">
                  <wp:extent cx="3246120" cy="1472184"/>
                  <wp:effectExtent l="0" t="0" r="5080" b="1270"/>
                  <wp:docPr id="7" name="Diagram 7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000-000017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0"/>
                    </a:graphicData>
                  </a:graphic>
                </wp:inline>
              </w:drawing>
            </w:r>
          </w:p>
        </w:tc>
        <w:tc>
          <w:tcPr>
            <w:tcW w:w="0" w:type="auto"/>
          </w:tcPr>
          <w:p w14:paraId="6ACD69D4" w14:textId="77777777" w:rsidR="00091A84" w:rsidRPr="006A184C" w:rsidRDefault="00091A84">
            <w:pPr>
              <w:rPr>
                <w:sz w:val="16"/>
                <w:szCs w:val="16"/>
                <w:lang w:val="en-US"/>
              </w:rPr>
            </w:pPr>
            <w:r w:rsidRPr="006A184C">
              <w:rPr>
                <w:sz w:val="16"/>
                <w:szCs w:val="16"/>
                <w:lang w:val="en-GB"/>
              </w:rPr>
              <w:t xml:space="preserve">Line </w:t>
            </w:r>
            <w:r w:rsidR="006E7A7C">
              <w:rPr>
                <w:sz w:val="16"/>
                <w:szCs w:val="16"/>
                <w:lang w:val="en-GB"/>
              </w:rPr>
              <w:t>should receive</w:t>
            </w:r>
            <w:r w:rsidRPr="006A184C">
              <w:rPr>
                <w:sz w:val="16"/>
                <w:szCs w:val="16"/>
                <w:lang w:val="en-GB"/>
              </w:rPr>
              <w:t xml:space="preserve"> </w:t>
            </w:r>
            <w:r w:rsidR="006E7A7C">
              <w:rPr>
                <w:sz w:val="16"/>
                <w:szCs w:val="16"/>
                <w:lang w:val="en-GB"/>
              </w:rPr>
              <w:t>follow</w:t>
            </w:r>
            <w:r w:rsidRPr="006A184C">
              <w:rPr>
                <w:sz w:val="16"/>
                <w:szCs w:val="16"/>
                <w:lang w:val="en-GB"/>
              </w:rPr>
              <w:t xml:space="preserve"> up </w:t>
            </w:r>
            <w:r w:rsidR="006E7A7C">
              <w:rPr>
                <w:sz w:val="16"/>
                <w:szCs w:val="16"/>
                <w:lang w:val="en-GB"/>
              </w:rPr>
              <w:t xml:space="preserve">from </w:t>
            </w:r>
            <w:r w:rsidRPr="006A184C">
              <w:rPr>
                <w:sz w:val="16"/>
                <w:szCs w:val="16"/>
                <w:lang w:val="en-GB"/>
              </w:rPr>
              <w:t xml:space="preserve">NAV </w:t>
            </w:r>
            <w:r w:rsidR="006E7A7C">
              <w:rPr>
                <w:sz w:val="16"/>
                <w:szCs w:val="16"/>
                <w:lang w:val="en-GB"/>
              </w:rPr>
              <w:t xml:space="preserve">for </w:t>
            </w:r>
            <w:r w:rsidRPr="006A184C">
              <w:rPr>
                <w:sz w:val="16"/>
                <w:szCs w:val="16"/>
                <w:lang w:val="en-GB"/>
              </w:rPr>
              <w:t>as long as she</w:t>
            </w:r>
            <w:r w:rsidR="006E7A7C">
              <w:rPr>
                <w:sz w:val="16"/>
                <w:szCs w:val="16"/>
                <w:lang w:val="en-GB"/>
              </w:rPr>
              <w:t xml:space="preserve"> </w:t>
            </w:r>
            <w:r w:rsidR="006E7A7C" w:rsidRPr="00D2746F">
              <w:rPr>
                <w:sz w:val="16"/>
                <w:szCs w:val="16"/>
                <w:lang w:val="en-GB"/>
              </w:rPr>
              <w:t>wishes and needs</w:t>
            </w:r>
            <w:r w:rsidR="006E7A7C" w:rsidRPr="006E7A7C">
              <w:rPr>
                <w:color w:val="FF0000"/>
                <w:sz w:val="16"/>
                <w:szCs w:val="16"/>
                <w:lang w:val="en-GB"/>
              </w:rPr>
              <w:t xml:space="preserve"> </w:t>
            </w:r>
            <w:r w:rsidRPr="006A184C">
              <w:rPr>
                <w:sz w:val="16"/>
                <w:szCs w:val="16"/>
                <w:lang w:val="en-GB"/>
              </w:rPr>
              <w:t>it.  This can mean in long</w:t>
            </w:r>
            <w:r w:rsidR="006E7A7C">
              <w:rPr>
                <w:sz w:val="16"/>
                <w:szCs w:val="16"/>
                <w:lang w:val="en-GB"/>
              </w:rPr>
              <w:t xml:space="preserve"> term follow-up</w:t>
            </w:r>
            <w:r w:rsidRPr="006A184C">
              <w:rPr>
                <w:sz w:val="16"/>
                <w:szCs w:val="16"/>
                <w:lang w:val="en-GB"/>
              </w:rPr>
              <w:t>, without any formal end</w:t>
            </w:r>
            <w:r w:rsidR="006E7A7C">
              <w:rPr>
                <w:sz w:val="16"/>
                <w:szCs w:val="16"/>
                <w:lang w:val="en-GB"/>
              </w:rPr>
              <w:t xml:space="preserve">, independent of whether </w:t>
            </w:r>
            <w:r w:rsidRPr="006A184C">
              <w:rPr>
                <w:sz w:val="16"/>
                <w:szCs w:val="16"/>
                <w:lang w:val="en-GB"/>
              </w:rPr>
              <w:t>she gets a job or not.</w:t>
            </w:r>
          </w:p>
        </w:tc>
      </w:tr>
      <w:tr w:rsidR="00EF4B8C" w:rsidRPr="00AE3889" w14:paraId="19980364" w14:textId="77777777" w:rsidTr="00173C7D">
        <w:tblPrEx>
          <w:tblCellMar>
            <w:left w:w="70" w:type="dxa"/>
            <w:right w:w="70" w:type="dxa"/>
          </w:tblCellMar>
        </w:tblPrEx>
        <w:trPr>
          <w:trHeight w:val="1758"/>
        </w:trPr>
        <w:tc>
          <w:tcPr>
            <w:tcW w:w="0" w:type="auto"/>
          </w:tcPr>
          <w:p w14:paraId="758918F0" w14:textId="77777777" w:rsidR="00091A84" w:rsidRPr="006A184C" w:rsidRDefault="00091A84" w:rsidP="00C16465">
            <w:pPr>
              <w:rPr>
                <w:sz w:val="16"/>
                <w:szCs w:val="16"/>
                <w:lang w:val="en-GB"/>
              </w:rPr>
            </w:pPr>
            <w:r w:rsidRPr="006A184C">
              <w:rPr>
                <w:sz w:val="16"/>
                <w:szCs w:val="16"/>
                <w:lang w:val="en-GB"/>
              </w:rPr>
              <w:t>Attention to client’s preferences</w:t>
            </w:r>
          </w:p>
          <w:p w14:paraId="278E9A7D" w14:textId="77777777" w:rsidR="00091A84" w:rsidRPr="006A184C" w:rsidRDefault="00091A84" w:rsidP="00C16465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0" w:type="auto"/>
          </w:tcPr>
          <w:p w14:paraId="24C96515" w14:textId="5767FEB0" w:rsidR="00091A84" w:rsidRPr="006A184C" w:rsidRDefault="006A184C">
            <w:pPr>
              <w:rPr>
                <w:sz w:val="16"/>
                <w:szCs w:val="16"/>
                <w:lang w:val="en-US"/>
              </w:rPr>
            </w:pPr>
            <w:r w:rsidRPr="006A184C">
              <w:rPr>
                <w:sz w:val="16"/>
                <w:szCs w:val="16"/>
                <w:lang w:val="en-GB"/>
              </w:rPr>
              <w:t xml:space="preserve">The </w:t>
            </w:r>
            <w:r w:rsidR="000225F5">
              <w:rPr>
                <w:sz w:val="16"/>
                <w:szCs w:val="16"/>
                <w:lang w:val="en-GB"/>
              </w:rPr>
              <w:t>vocational rehabilitation advisor</w:t>
            </w:r>
            <w:r w:rsidRPr="006A184C">
              <w:rPr>
                <w:sz w:val="16"/>
                <w:szCs w:val="16"/>
                <w:lang w:val="en-GB"/>
              </w:rPr>
              <w:t xml:space="preserve"> has valuable expertise and experience, which must</w:t>
            </w:r>
            <w:r w:rsidR="00D2746F">
              <w:rPr>
                <w:sz w:val="16"/>
                <w:szCs w:val="16"/>
                <w:lang w:val="en-GB"/>
              </w:rPr>
              <w:t xml:space="preserve"> first and foremost</w:t>
            </w:r>
            <w:r w:rsidR="006E7A7C">
              <w:rPr>
                <w:sz w:val="16"/>
                <w:szCs w:val="16"/>
                <w:lang w:val="en-GB"/>
              </w:rPr>
              <w:t xml:space="preserve"> guide the job search</w:t>
            </w:r>
            <w:r w:rsidRPr="006A184C">
              <w:rPr>
                <w:sz w:val="16"/>
                <w:szCs w:val="16"/>
                <w:lang w:val="en-GB"/>
              </w:rPr>
              <w:t>.</w:t>
            </w:r>
          </w:p>
        </w:tc>
        <w:tc>
          <w:tcPr>
            <w:tcW w:w="0" w:type="auto"/>
          </w:tcPr>
          <w:p w14:paraId="5D37AEE5" w14:textId="7BF8F2C5" w:rsidR="00091A84" w:rsidRPr="004875EB" w:rsidRDefault="0084732D" w:rsidP="009F1D8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875EB">
              <w:rPr>
                <w:b/>
                <w:noProof/>
              </w:rPr>
              <w:drawing>
                <wp:inline distT="0" distB="0" distL="0" distR="0" wp14:anchorId="188669B4" wp14:editId="16429B2D">
                  <wp:extent cx="3246120" cy="1472184"/>
                  <wp:effectExtent l="0" t="0" r="5080" b="1270"/>
                  <wp:docPr id="9" name="Diagram 9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000-000018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1"/>
                    </a:graphicData>
                  </a:graphic>
                </wp:inline>
              </w:drawing>
            </w:r>
          </w:p>
        </w:tc>
        <w:tc>
          <w:tcPr>
            <w:tcW w:w="0" w:type="auto"/>
          </w:tcPr>
          <w:p w14:paraId="3C3D5FFB" w14:textId="77777777" w:rsidR="00091A84" w:rsidRPr="006A184C" w:rsidRDefault="006A184C">
            <w:pPr>
              <w:rPr>
                <w:sz w:val="16"/>
                <w:szCs w:val="16"/>
                <w:lang w:val="en-US"/>
              </w:rPr>
            </w:pPr>
            <w:r w:rsidRPr="006A184C">
              <w:rPr>
                <w:sz w:val="16"/>
                <w:szCs w:val="16"/>
                <w:lang w:val="en-GB"/>
              </w:rPr>
              <w:t xml:space="preserve">Line’s interests and preferences should </w:t>
            </w:r>
            <w:r w:rsidR="00D2746F">
              <w:rPr>
                <w:sz w:val="16"/>
                <w:szCs w:val="16"/>
                <w:lang w:val="en-GB"/>
              </w:rPr>
              <w:t xml:space="preserve">first and foremost guide the search </w:t>
            </w:r>
            <w:r w:rsidRPr="006A184C">
              <w:rPr>
                <w:sz w:val="16"/>
                <w:szCs w:val="16"/>
                <w:lang w:val="en-GB"/>
              </w:rPr>
              <w:t>for employment.</w:t>
            </w:r>
          </w:p>
        </w:tc>
        <w:bookmarkStart w:id="0" w:name="_GoBack"/>
        <w:bookmarkEnd w:id="0"/>
      </w:tr>
    </w:tbl>
    <w:p w14:paraId="77C6D9AF" w14:textId="77777777" w:rsidR="00E81F1F" w:rsidRPr="00E424BE" w:rsidRDefault="00E81F1F">
      <w:pPr>
        <w:rPr>
          <w:lang w:val="en-US"/>
        </w:rPr>
      </w:pPr>
    </w:p>
    <w:p w14:paraId="2299FDEB" w14:textId="77777777" w:rsidR="00935992" w:rsidRPr="00935992" w:rsidRDefault="00935992">
      <w:pPr>
        <w:rPr>
          <w:lang w:val="en-US"/>
        </w:rPr>
      </w:pPr>
    </w:p>
    <w:sectPr w:rsidR="00935992" w:rsidRPr="00935992" w:rsidSect="00DC2A9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2A05997" w16cex:dateUtc="2020-06-26T09:25:00Z"/>
</w16cex:commentsExtensible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4BF4"/>
    <w:rsid w:val="000225F5"/>
    <w:rsid w:val="000852C1"/>
    <w:rsid w:val="00086DE9"/>
    <w:rsid w:val="00091A84"/>
    <w:rsid w:val="000A52CB"/>
    <w:rsid w:val="000B454F"/>
    <w:rsid w:val="000E5693"/>
    <w:rsid w:val="000F12DA"/>
    <w:rsid w:val="00156F24"/>
    <w:rsid w:val="00173C7D"/>
    <w:rsid w:val="00183A5A"/>
    <w:rsid w:val="001845B2"/>
    <w:rsid w:val="00187A4E"/>
    <w:rsid w:val="001A7046"/>
    <w:rsid w:val="001B6AB1"/>
    <w:rsid w:val="001D639E"/>
    <w:rsid w:val="001E3FE6"/>
    <w:rsid w:val="00235AB5"/>
    <w:rsid w:val="00235FB5"/>
    <w:rsid w:val="00242069"/>
    <w:rsid w:val="00247DFE"/>
    <w:rsid w:val="002729F6"/>
    <w:rsid w:val="002A786A"/>
    <w:rsid w:val="002B4A7F"/>
    <w:rsid w:val="002B53A8"/>
    <w:rsid w:val="002C3906"/>
    <w:rsid w:val="00301C0C"/>
    <w:rsid w:val="00332152"/>
    <w:rsid w:val="003563F2"/>
    <w:rsid w:val="00382DD8"/>
    <w:rsid w:val="00384464"/>
    <w:rsid w:val="00392119"/>
    <w:rsid w:val="003A0811"/>
    <w:rsid w:val="003A561C"/>
    <w:rsid w:val="00425E1E"/>
    <w:rsid w:val="00442032"/>
    <w:rsid w:val="00446641"/>
    <w:rsid w:val="0045674D"/>
    <w:rsid w:val="004875EB"/>
    <w:rsid w:val="004A632C"/>
    <w:rsid w:val="004B4031"/>
    <w:rsid w:val="004D2B82"/>
    <w:rsid w:val="004D4BF4"/>
    <w:rsid w:val="004F2158"/>
    <w:rsid w:val="00517BAB"/>
    <w:rsid w:val="00534455"/>
    <w:rsid w:val="005832EB"/>
    <w:rsid w:val="005F2BC2"/>
    <w:rsid w:val="0060066F"/>
    <w:rsid w:val="006033E3"/>
    <w:rsid w:val="00632399"/>
    <w:rsid w:val="006421EE"/>
    <w:rsid w:val="0066026A"/>
    <w:rsid w:val="0068039D"/>
    <w:rsid w:val="006936F9"/>
    <w:rsid w:val="006A184C"/>
    <w:rsid w:val="006A7AF0"/>
    <w:rsid w:val="006E7A7C"/>
    <w:rsid w:val="00704E34"/>
    <w:rsid w:val="007062C0"/>
    <w:rsid w:val="00733960"/>
    <w:rsid w:val="00733FC2"/>
    <w:rsid w:val="00737BAC"/>
    <w:rsid w:val="00770DD3"/>
    <w:rsid w:val="00797334"/>
    <w:rsid w:val="007A349A"/>
    <w:rsid w:val="007C4776"/>
    <w:rsid w:val="007C4BB9"/>
    <w:rsid w:val="007C7C88"/>
    <w:rsid w:val="007D6437"/>
    <w:rsid w:val="007F7492"/>
    <w:rsid w:val="00810BA3"/>
    <w:rsid w:val="00822622"/>
    <w:rsid w:val="00840786"/>
    <w:rsid w:val="0084732D"/>
    <w:rsid w:val="00851858"/>
    <w:rsid w:val="00860CB6"/>
    <w:rsid w:val="008646A3"/>
    <w:rsid w:val="00871D91"/>
    <w:rsid w:val="008755FC"/>
    <w:rsid w:val="008930F7"/>
    <w:rsid w:val="0089361D"/>
    <w:rsid w:val="0089644A"/>
    <w:rsid w:val="008A6681"/>
    <w:rsid w:val="008B073E"/>
    <w:rsid w:val="008B0A1E"/>
    <w:rsid w:val="008B554D"/>
    <w:rsid w:val="008C3172"/>
    <w:rsid w:val="008D2CFB"/>
    <w:rsid w:val="008D7D5A"/>
    <w:rsid w:val="008E1D74"/>
    <w:rsid w:val="00917236"/>
    <w:rsid w:val="00935992"/>
    <w:rsid w:val="009444FB"/>
    <w:rsid w:val="009612F9"/>
    <w:rsid w:val="00985E35"/>
    <w:rsid w:val="0099583E"/>
    <w:rsid w:val="009C0457"/>
    <w:rsid w:val="009D419D"/>
    <w:rsid w:val="009D4C68"/>
    <w:rsid w:val="009F03AA"/>
    <w:rsid w:val="009F1D83"/>
    <w:rsid w:val="009F4701"/>
    <w:rsid w:val="00A03C49"/>
    <w:rsid w:val="00A070FD"/>
    <w:rsid w:val="00A57EE6"/>
    <w:rsid w:val="00A65F23"/>
    <w:rsid w:val="00A762FA"/>
    <w:rsid w:val="00A87DCF"/>
    <w:rsid w:val="00A939D8"/>
    <w:rsid w:val="00AB2DFE"/>
    <w:rsid w:val="00AB606C"/>
    <w:rsid w:val="00AE3889"/>
    <w:rsid w:val="00AE3B4E"/>
    <w:rsid w:val="00AF25B9"/>
    <w:rsid w:val="00BA757B"/>
    <w:rsid w:val="00BC1871"/>
    <w:rsid w:val="00BC1EB4"/>
    <w:rsid w:val="00BF6445"/>
    <w:rsid w:val="00C30D9A"/>
    <w:rsid w:val="00C9038F"/>
    <w:rsid w:val="00CA1640"/>
    <w:rsid w:val="00CA5CC1"/>
    <w:rsid w:val="00CB6D90"/>
    <w:rsid w:val="00CE7CD1"/>
    <w:rsid w:val="00CF5EFD"/>
    <w:rsid w:val="00D2746F"/>
    <w:rsid w:val="00D647BC"/>
    <w:rsid w:val="00D73926"/>
    <w:rsid w:val="00D930C3"/>
    <w:rsid w:val="00DA33C8"/>
    <w:rsid w:val="00DB2C99"/>
    <w:rsid w:val="00DC2A99"/>
    <w:rsid w:val="00DF258E"/>
    <w:rsid w:val="00E14AD2"/>
    <w:rsid w:val="00E1637F"/>
    <w:rsid w:val="00E21886"/>
    <w:rsid w:val="00E424BE"/>
    <w:rsid w:val="00E66F89"/>
    <w:rsid w:val="00E81F1F"/>
    <w:rsid w:val="00EA1CFA"/>
    <w:rsid w:val="00EC3725"/>
    <w:rsid w:val="00EF4B8C"/>
    <w:rsid w:val="00F22063"/>
    <w:rsid w:val="00F25EC9"/>
    <w:rsid w:val="00F3551A"/>
    <w:rsid w:val="00F72FDD"/>
    <w:rsid w:val="00F763CE"/>
    <w:rsid w:val="00FA07F1"/>
    <w:rsid w:val="00FF14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B92E7F3"/>
  <w15:docId w15:val="{5797EFA5-1272-6F4C-A679-7D6B8DACC5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styleId="Tabellrutenett">
    <w:name w:val="Table Grid"/>
    <w:basedOn w:val="Vanligtabell"/>
    <w:uiPriority w:val="59"/>
    <w:rsid w:val="004D4B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bletekst">
    <w:name w:val="Balloon Text"/>
    <w:basedOn w:val="Normal"/>
    <w:link w:val="BobletekstTegn"/>
    <w:uiPriority w:val="99"/>
    <w:semiHidden/>
    <w:unhideWhenUsed/>
    <w:rsid w:val="002B53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2B53A8"/>
    <w:rPr>
      <w:rFonts w:ascii="Tahoma" w:hAnsi="Tahoma" w:cs="Tahoma"/>
      <w:sz w:val="16"/>
      <w:szCs w:val="16"/>
    </w:rPr>
  </w:style>
  <w:style w:type="character" w:styleId="Utheving">
    <w:name w:val="Emphasis"/>
    <w:basedOn w:val="Standardskriftforavsnitt"/>
    <w:uiPriority w:val="20"/>
    <w:qFormat/>
    <w:rsid w:val="00235FB5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3A56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b-NO"/>
    </w:rPr>
  </w:style>
  <w:style w:type="character" w:styleId="Merknadsreferanse">
    <w:name w:val="annotation reference"/>
    <w:basedOn w:val="Standardskriftforavsnitt"/>
    <w:uiPriority w:val="99"/>
    <w:semiHidden/>
    <w:unhideWhenUsed/>
    <w:rsid w:val="008646A3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semiHidden/>
    <w:unhideWhenUsed/>
    <w:rsid w:val="008646A3"/>
    <w:pPr>
      <w:spacing w:line="240" w:lineRule="auto"/>
    </w:pPr>
    <w:rPr>
      <w:sz w:val="20"/>
      <w:szCs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semiHidden/>
    <w:rsid w:val="008646A3"/>
    <w:rPr>
      <w:sz w:val="20"/>
      <w:szCs w:val="20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8646A3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8646A3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369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5.xml"/><Relationship Id="rId13" Type="http://schemas.openxmlformats.org/officeDocument/2006/relationships/theme" Target="theme/theme1.xml"/><Relationship Id="rId18" Type="http://schemas.microsoft.com/office/2018/08/relationships/commentsExtensible" Target="commentsExtensible.xml"/><Relationship Id="rId3" Type="http://schemas.openxmlformats.org/officeDocument/2006/relationships/webSettings" Target="webSettings.xml"/><Relationship Id="rId7" Type="http://schemas.openxmlformats.org/officeDocument/2006/relationships/chart" Target="charts/chart4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3.xml"/><Relationship Id="rId11" Type="http://schemas.openxmlformats.org/officeDocument/2006/relationships/chart" Target="charts/chart8.xml"/><Relationship Id="rId5" Type="http://schemas.openxmlformats.org/officeDocument/2006/relationships/chart" Target="charts/chart2.xml"/><Relationship Id="rId10" Type="http://schemas.openxmlformats.org/officeDocument/2006/relationships/chart" Target="charts/chart7.xml"/><Relationship Id="rId4" Type="http://schemas.openxmlformats.org/officeDocument/2006/relationships/chart" Target="charts/chart1.xml"/><Relationship Id="rId9" Type="http://schemas.openxmlformats.org/officeDocument/2006/relationships/chart" Target="charts/chart6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/Users/beatebrinchmann/Dropbox/PHD%20Beate/Attitude/2020/Drafts/Tilbakemelding%20Arnstein%20Juni%202020/Frekvenstabell%2002.7.20.xlsx" TargetMode="Externa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beatebrinchmann/Dropbox/PHD%20Beate/Attitude/2020/Drafts/Tilbakemelding%20Arnstein%20Juni%202020/Frekvenstabell%2002.7.20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beatebrinchmann/Dropbox/PHD%20Beate/Attitude/2020/Drafts/Tilbakemelding%20Arnstein%20Juni%202020/Frekvenstabell%2002.7.20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beatebrinchmann/Dropbox/PHD%20Beate/Attitude/2020/Drafts/Tilbakemelding%20Arnstein%20Juni%202020/Frekvenstabell%2002.7.20.xlsx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beatebrinchmann/Dropbox/PHD%20Beate/Attitude/2020/Drafts/Tilbakemelding%20Arnstein%20Juni%202020/Frekvenstabell%2002.7.20.xlsx" TargetMode="External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beatebrinchmann/Dropbox/PHD%20Beate/Attitude/2020/Drafts/Tilbakemelding%20Arnstein%20Juni%202020/Frekvenstabell%2002.7.20.xlsx" TargetMode="External"/><Relationship Id="rId2" Type="http://schemas.microsoft.com/office/2011/relationships/chartColorStyle" Target="colors5.xml"/><Relationship Id="rId1" Type="http://schemas.microsoft.com/office/2011/relationships/chartStyle" Target="style5.xml"/></Relationships>
</file>

<file path=word/charts/_rels/chart7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beatebrinchmann/Dropbox/PHD%20Beate/Attitude/2020/Drafts/Tilbakemelding%20Arnstein%20Juni%202020/Frekvenstabell%2002.7.20.xlsx" TargetMode="External"/><Relationship Id="rId2" Type="http://schemas.microsoft.com/office/2011/relationships/chartColorStyle" Target="colors6.xml"/><Relationship Id="rId1" Type="http://schemas.microsoft.com/office/2011/relationships/chartStyle" Target="style6.xml"/></Relationships>
</file>

<file path=word/charts/_rels/chart8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beatebrinchmann/Dropbox/PHD%20Beate/Attitude/2020/Drafts/Tilbakemelding%20Arnstein%20Juni%202020/Frekvenstabell%2002.7.20.xlsx" TargetMode="External"/><Relationship Id="rId2" Type="http://schemas.microsoft.com/office/2011/relationships/chartColorStyle" Target="colors7.xml"/><Relationship Id="rId1" Type="http://schemas.microsoft.com/office/2011/relationships/chartStyle" Target="style7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nb-NO"/>
  <c:roundedCorners val="0"/>
  <mc:AlternateContent xmlns:mc="http://schemas.openxmlformats.org/markup-compatibility/2006">
    <mc:Choice xmlns:c14="http://schemas.microsoft.com/office/drawing/2007/8/2/chart" Requires="c14">
      <c14:style val="101"/>
    </mc:Choice>
    <mc:Fallback>
      <c:style val="1"/>
    </mc:Fallback>
  </mc:AlternateContent>
  <c:chart>
    <c:autoTitleDeleted val="1"/>
    <c:plotArea>
      <c:layout/>
      <c:barChart>
        <c:barDir val="bar"/>
        <c:grouping val="clustered"/>
        <c:varyColors val="0"/>
        <c:ser>
          <c:idx val="0"/>
          <c:order val="0"/>
          <c:tx>
            <c:strRef>
              <c:f>'Ark1'!$X$7</c:f>
              <c:strCache>
                <c:ptCount val="1"/>
                <c:pt idx="0">
                  <c:v>IPS site </c:v>
                </c:pt>
              </c:strCache>
            </c:strRef>
          </c:tx>
          <c:spPr>
            <a:solidFill>
              <a:schemeClr val="bg1"/>
            </a:solidFill>
            <a:ln w="9525" cmpd="sng">
              <a:solidFill>
                <a:schemeClr val="tx1"/>
              </a:solidFill>
              <a:prstDash val="lgDash"/>
            </a:ln>
            <a:effectLst/>
          </c:spPr>
          <c:invertIfNegative val="0"/>
          <c:dLbls>
            <c:dLbl>
              <c:idx val="0"/>
              <c:tx>
                <c:rich>
                  <a:bodyPr/>
                  <a:lstStyle/>
                  <a:p>
                    <a:r>
                      <a:rPr lang="en-US">
                        <a:solidFill>
                          <a:schemeClr val="tx1"/>
                        </a:solidFill>
                      </a:rPr>
                      <a:t>4.94</a:t>
                    </a:r>
                  </a:p>
                </c:rich>
              </c:tx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separator>. 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92E0-9F44-A6F3-D2886ADCEA78}"/>
                </c:ext>
              </c:extLst>
            </c:dLbl>
            <c:dLbl>
              <c:idx val="1"/>
              <c:tx>
                <c:rich>
                  <a:bodyPr rot="0" spcFirstLastPara="1" vertOverflow="ellipsis" vert="horz" wrap="square" anchor="ctr" anchorCtr="1"/>
                  <a:lstStyle/>
                  <a:p>
                    <a:pPr>
                      <a:defRPr sz="900" b="0" i="0" u="none" strike="noStrike" kern="1200" baseline="0">
                        <a:solidFill>
                          <a:schemeClr val="tx1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>
                        <a:solidFill>
                          <a:schemeClr val="tx1"/>
                        </a:solidFill>
                      </a:rPr>
                      <a:t>5.32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separator>. 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92E0-9F44-A6F3-D2886ADCEA78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chemeClr val="bg1"/>
                    </a:solidFill>
                    <a:latin typeface="+mn-lt"/>
                    <a:ea typeface="+mn-ea"/>
                    <a:cs typeface="+mn-cs"/>
                  </a:defRPr>
                </a:pPr>
                <a:endParaRPr lang="nb-NO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eparator>. </c:separator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errBars>
            <c:errBarType val="both"/>
            <c:errValType val="percentage"/>
            <c:noEndCap val="0"/>
            <c:val val="5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numRef>
              <c:f>'Ark1'!$Y$6:$Z$6</c:f>
              <c:numCache>
                <c:formatCode>General</c:formatCode>
                <c:ptCount val="2"/>
                <c:pt idx="0">
                  <c:v>2017</c:v>
                </c:pt>
                <c:pt idx="1">
                  <c:v>2013</c:v>
                </c:pt>
              </c:numCache>
            </c:numRef>
          </c:cat>
          <c:val>
            <c:numRef>
              <c:f>'Ark1'!$Y$7:$Z$7</c:f>
              <c:numCache>
                <c:formatCode>General</c:formatCode>
                <c:ptCount val="2"/>
                <c:pt idx="0">
                  <c:v>4.9400000000000004</c:v>
                </c:pt>
                <c:pt idx="1">
                  <c:v>5.32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741-0B41-B32D-2CB665D75D55}"/>
            </c:ext>
          </c:extLst>
        </c:ser>
        <c:ser>
          <c:idx val="1"/>
          <c:order val="1"/>
          <c:tx>
            <c:strRef>
              <c:f>'Ark1'!$X$8</c:f>
              <c:strCache>
                <c:ptCount val="1"/>
                <c:pt idx="0">
                  <c:v>No IPS</c:v>
                </c:pt>
              </c:strCache>
            </c:strRef>
          </c:tx>
          <c:spPr>
            <a:noFill/>
            <a:ln>
              <a:solidFill>
                <a:schemeClr val="tx1"/>
              </a:solidFill>
            </a:ln>
            <a:effectLst/>
          </c:spPr>
          <c:invertIfNegative val="0"/>
          <c:dLbls>
            <c:dLbl>
              <c:idx val="0"/>
              <c:tx>
                <c:rich>
                  <a:bodyPr/>
                  <a:lstStyle/>
                  <a:p>
                    <a:r>
                      <a:rPr lang="en-US">
                        <a:solidFill>
                          <a:schemeClr val="tx1"/>
                        </a:solidFill>
                      </a:rPr>
                      <a:t>4.3</a:t>
                    </a:r>
                  </a:p>
                </c:rich>
              </c:tx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separator>. 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92E0-9F44-A6F3-D2886ADCEA78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en-US">
                        <a:solidFill>
                          <a:schemeClr val="tx1"/>
                        </a:solidFill>
                      </a:rPr>
                      <a:t>5.1</a:t>
                    </a:r>
                  </a:p>
                </c:rich>
              </c:tx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separator>. 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3741-0B41-B32D-2CB665D75D55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overflow" horzOverflow="overflow" vert="horz" wrap="square" bIns="46800" anchor="ctr" anchorCtr="0">
                <a:no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nb-NO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eparator>. </c:separator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errBars>
            <c:errBarType val="both"/>
            <c:errValType val="percentage"/>
            <c:noEndCap val="0"/>
            <c:val val="5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numRef>
              <c:f>'Ark1'!$Y$6:$Z$6</c:f>
              <c:numCache>
                <c:formatCode>General</c:formatCode>
                <c:ptCount val="2"/>
                <c:pt idx="0">
                  <c:v>2017</c:v>
                </c:pt>
                <c:pt idx="1">
                  <c:v>2013</c:v>
                </c:pt>
              </c:numCache>
            </c:numRef>
          </c:cat>
          <c:val>
            <c:numRef>
              <c:f>'Ark1'!$Y$8:$Z$8</c:f>
              <c:numCache>
                <c:formatCode>General</c:formatCode>
                <c:ptCount val="2"/>
                <c:pt idx="0">
                  <c:v>4.3</c:v>
                </c:pt>
                <c:pt idx="1">
                  <c:v>5.0999999999999996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3741-0B41-B32D-2CB665D75D5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42"/>
        <c:overlap val="-100"/>
        <c:axId val="89731663"/>
        <c:axId val="88728351"/>
      </c:barChart>
      <c:catAx>
        <c:axId val="89731663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nb-NO"/>
          </a:p>
        </c:txPr>
        <c:crossAx val="88728351"/>
        <c:crosses val="autoZero"/>
        <c:auto val="1"/>
        <c:lblAlgn val="ctr"/>
        <c:lblOffset val="100"/>
        <c:noMultiLvlLbl val="0"/>
      </c:catAx>
      <c:valAx>
        <c:axId val="88728351"/>
        <c:scaling>
          <c:orientation val="minMax"/>
          <c:min val="1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#,##0" sourceLinked="0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nb-NO"/>
          </a:p>
        </c:txPr>
        <c:crossAx val="89731663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nb-NO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chemeClr val="tx1"/>
          </a:solidFill>
        </a:defRPr>
      </a:pPr>
      <a:endParaRPr lang="nb-NO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nb-NO"/>
  <c:roundedCorners val="0"/>
  <mc:AlternateContent xmlns:mc="http://schemas.openxmlformats.org/markup-compatibility/2006">
    <mc:Choice xmlns:c14="http://schemas.microsoft.com/office/drawing/2007/8/2/chart" Requires="c14">
      <c14:style val="101"/>
    </mc:Choice>
    <mc:Fallback>
      <c:style val="1"/>
    </mc:Fallback>
  </mc:AlternateContent>
  <c:chart>
    <c:autoTitleDeleted val="1"/>
    <c:plotArea>
      <c:layout/>
      <c:barChart>
        <c:barDir val="bar"/>
        <c:grouping val="clustered"/>
        <c:varyColors val="0"/>
        <c:ser>
          <c:idx val="0"/>
          <c:order val="0"/>
          <c:tx>
            <c:strRef>
              <c:f>'Ark1'!$X$10</c:f>
              <c:strCache>
                <c:ptCount val="1"/>
                <c:pt idx="0">
                  <c:v>IPS site </c:v>
                </c:pt>
              </c:strCache>
            </c:strRef>
          </c:tx>
          <c:spPr>
            <a:solidFill>
              <a:schemeClr val="bg1"/>
            </a:solidFill>
            <a:ln>
              <a:solidFill>
                <a:schemeClr val="tx1"/>
              </a:solidFill>
              <a:prstDash val="lgDash"/>
            </a:ln>
            <a:effectLst/>
          </c:spPr>
          <c:invertIfNegative val="0"/>
          <c:dLbls>
            <c:dLbl>
              <c:idx val="0"/>
              <c:tx>
                <c:rich>
                  <a:bodyPr/>
                  <a:lstStyle/>
                  <a:p>
                    <a:r>
                      <a:rPr lang="en-US"/>
                      <a:t>5.22</a:t>
                    </a:r>
                  </a:p>
                </c:rich>
              </c:tx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8994-1C41-BFDB-C34DDB14F37C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5.59</a:t>
                    </a:r>
                  </a:p>
                </c:rich>
              </c:tx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8994-1C41-BFDB-C34DDB14F37C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ln>
                      <a:noFill/>
                    </a:ln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nb-NO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errBars>
            <c:errBarType val="both"/>
            <c:errValType val="percentage"/>
            <c:noEndCap val="0"/>
            <c:val val="5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numRef>
              <c:f>'Ark1'!$Y$9:$Z$9</c:f>
              <c:numCache>
                <c:formatCode>General</c:formatCode>
                <c:ptCount val="2"/>
                <c:pt idx="0">
                  <c:v>2017</c:v>
                </c:pt>
                <c:pt idx="1">
                  <c:v>2013</c:v>
                </c:pt>
              </c:numCache>
            </c:numRef>
          </c:cat>
          <c:val>
            <c:numRef>
              <c:f>'Ark1'!$Y$10:$Z$10</c:f>
              <c:numCache>
                <c:formatCode>General</c:formatCode>
                <c:ptCount val="2"/>
                <c:pt idx="0">
                  <c:v>5.22</c:v>
                </c:pt>
                <c:pt idx="1">
                  <c:v>5.59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8994-1C41-BFDB-C34DDB14F37C}"/>
            </c:ext>
          </c:extLst>
        </c:ser>
        <c:ser>
          <c:idx val="1"/>
          <c:order val="1"/>
          <c:tx>
            <c:strRef>
              <c:f>'Ark1'!$X$11</c:f>
              <c:strCache>
                <c:ptCount val="1"/>
                <c:pt idx="0">
                  <c:v>No IPS</c:v>
                </c:pt>
              </c:strCache>
            </c:strRef>
          </c:tx>
          <c:spPr>
            <a:noFill/>
            <a:ln>
              <a:solidFill>
                <a:schemeClr val="tx1"/>
              </a:solidFill>
            </a:ln>
            <a:effectLst/>
          </c:spPr>
          <c:invertIfNegative val="0"/>
          <c:dPt>
            <c:idx val="1"/>
            <c:invertIfNegative val="0"/>
            <c:bubble3D val="0"/>
            <c:spPr>
              <a:noFill/>
              <a:ln>
                <a:solidFill>
                  <a:schemeClr val="tx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4-8994-1C41-BFDB-C34DDB14F37C}"/>
              </c:ext>
            </c:extLst>
          </c:dPt>
          <c:dLbls>
            <c:dLbl>
              <c:idx val="0"/>
              <c:tx>
                <c:rich>
                  <a:bodyPr/>
                  <a:lstStyle/>
                  <a:p>
                    <a:r>
                      <a:rPr lang="en-US"/>
                      <a:t>4.89</a:t>
                    </a:r>
                  </a:p>
                </c:rich>
              </c:tx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8994-1C41-BFDB-C34DDB14F37C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5.18</a:t>
                    </a:r>
                  </a:p>
                </c:rich>
              </c:tx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4-8994-1C41-BFDB-C34DDB14F37C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ln>
                      <a:noFill/>
                    </a:ln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nb-NO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errBars>
            <c:errBarType val="both"/>
            <c:errValType val="percentage"/>
            <c:noEndCap val="0"/>
            <c:val val="5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numRef>
              <c:f>'Ark1'!$Y$9:$Z$9</c:f>
              <c:numCache>
                <c:formatCode>General</c:formatCode>
                <c:ptCount val="2"/>
                <c:pt idx="0">
                  <c:v>2017</c:v>
                </c:pt>
                <c:pt idx="1">
                  <c:v>2013</c:v>
                </c:pt>
              </c:numCache>
            </c:numRef>
          </c:cat>
          <c:val>
            <c:numRef>
              <c:f>'Ark1'!$Y$11:$Z$11</c:f>
              <c:numCache>
                <c:formatCode>General</c:formatCode>
                <c:ptCount val="2"/>
                <c:pt idx="0">
                  <c:v>4.8899999999999997</c:v>
                </c:pt>
                <c:pt idx="1">
                  <c:v>5.18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8994-1C41-BFDB-C34DDB14F37C}"/>
            </c:ext>
          </c:extLst>
        </c:ser>
        <c:dLbls>
          <c:dLblPos val="inEnd"/>
          <c:showLegendKey val="0"/>
          <c:showVal val="1"/>
          <c:showCatName val="0"/>
          <c:showSerName val="0"/>
          <c:showPercent val="0"/>
          <c:showBubbleSize val="0"/>
        </c:dLbls>
        <c:gapWidth val="200"/>
        <c:overlap val="-100"/>
        <c:axId val="85626271"/>
        <c:axId val="110373375"/>
      </c:barChart>
      <c:catAx>
        <c:axId val="85626271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ln>
                  <a:noFill/>
                </a:ln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nb-NO"/>
          </a:p>
        </c:txPr>
        <c:crossAx val="110373375"/>
        <c:crosses val="autoZero"/>
        <c:auto val="1"/>
        <c:lblAlgn val="ctr"/>
        <c:lblOffset val="100"/>
        <c:noMultiLvlLbl val="0"/>
      </c:catAx>
      <c:valAx>
        <c:axId val="110373375"/>
        <c:scaling>
          <c:orientation val="minMax"/>
          <c:max val="6"/>
          <c:min val="1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ln>
                  <a:noFill/>
                </a:ln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nb-NO"/>
          </a:p>
        </c:txPr>
        <c:crossAx val="85626271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ln>
                <a:noFill/>
              </a:ln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nb-NO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ln>
            <a:noFill/>
          </a:ln>
        </a:defRPr>
      </a:pPr>
      <a:endParaRPr lang="nb-NO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nb-NO"/>
  <c:roundedCorners val="0"/>
  <mc:AlternateContent xmlns:mc="http://schemas.openxmlformats.org/markup-compatibility/2006">
    <mc:Choice xmlns:c14="http://schemas.microsoft.com/office/drawing/2007/8/2/chart" Requires="c14">
      <c14:style val="101"/>
    </mc:Choice>
    <mc:Fallback>
      <c:style val="1"/>
    </mc:Fallback>
  </mc:AlternateContent>
  <c:chart>
    <c:autoTitleDeleted val="1"/>
    <c:plotArea>
      <c:layout/>
      <c:barChart>
        <c:barDir val="bar"/>
        <c:grouping val="clustered"/>
        <c:varyColors val="0"/>
        <c:ser>
          <c:idx val="0"/>
          <c:order val="0"/>
          <c:tx>
            <c:strRef>
              <c:f>'Ark1'!$X$13</c:f>
              <c:strCache>
                <c:ptCount val="1"/>
                <c:pt idx="0">
                  <c:v>IPS site </c:v>
                </c:pt>
              </c:strCache>
            </c:strRef>
          </c:tx>
          <c:spPr>
            <a:noFill/>
            <a:ln>
              <a:solidFill>
                <a:schemeClr val="tx1"/>
              </a:solidFill>
              <a:prstDash val="lgDash"/>
            </a:ln>
            <a:effectLst/>
          </c:spPr>
          <c:invertIfNegative val="0"/>
          <c:dLbls>
            <c:dLbl>
              <c:idx val="0"/>
              <c:tx>
                <c:rich>
                  <a:bodyPr/>
                  <a:lstStyle/>
                  <a:p>
                    <a:r>
                      <a:rPr lang="en-US"/>
                      <a:t>5.35</a:t>
                    </a:r>
                  </a:p>
                </c:rich>
              </c:tx>
              <c:dLblPos val="in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87C6-B844-8E57-4475A9970F67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en-US" b="0">
                        <a:solidFill>
                          <a:schemeClr val="tx1"/>
                        </a:solidFill>
                      </a:rPr>
                      <a:t>5.59</a:t>
                    </a:r>
                  </a:p>
                </c:rich>
              </c:tx>
              <c:dLblPos val="in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87C6-B844-8E57-4475A9970F67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nb-NO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errBars>
            <c:errBarType val="both"/>
            <c:errValType val="stdErr"/>
            <c:noEndCap val="0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numRef>
              <c:f>'Ark1'!$Y$12:$Z$12</c:f>
              <c:numCache>
                <c:formatCode>General</c:formatCode>
                <c:ptCount val="2"/>
                <c:pt idx="0">
                  <c:v>2017</c:v>
                </c:pt>
                <c:pt idx="1">
                  <c:v>2013</c:v>
                </c:pt>
              </c:numCache>
            </c:numRef>
          </c:cat>
          <c:val>
            <c:numRef>
              <c:f>'Ark1'!$Y$13:$Z$13</c:f>
              <c:numCache>
                <c:formatCode>General</c:formatCode>
                <c:ptCount val="2"/>
                <c:pt idx="0">
                  <c:v>5.35</c:v>
                </c:pt>
                <c:pt idx="1">
                  <c:v>5.59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87C6-B844-8E57-4475A9970F67}"/>
            </c:ext>
          </c:extLst>
        </c:ser>
        <c:ser>
          <c:idx val="1"/>
          <c:order val="1"/>
          <c:tx>
            <c:strRef>
              <c:f>'Ark1'!$X$14</c:f>
              <c:strCache>
                <c:ptCount val="1"/>
                <c:pt idx="0">
                  <c:v>No IPS</c:v>
                </c:pt>
              </c:strCache>
            </c:strRef>
          </c:tx>
          <c:spPr>
            <a:noFill/>
            <a:ln>
              <a:solidFill>
                <a:schemeClr val="tx1"/>
              </a:solidFill>
            </a:ln>
            <a:effectLst/>
          </c:spPr>
          <c:invertIfNegative val="0"/>
          <c:dLbls>
            <c:dLbl>
              <c:idx val="0"/>
              <c:tx>
                <c:rich>
                  <a:bodyPr/>
                  <a:lstStyle/>
                  <a:p>
                    <a:r>
                      <a:rPr lang="en-US"/>
                      <a:t>5.01</a:t>
                    </a:r>
                  </a:p>
                </c:rich>
              </c:tx>
              <c:dLblPos val="in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87C6-B844-8E57-4475A9970F67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en-US" b="0">
                        <a:solidFill>
                          <a:schemeClr val="tx1"/>
                        </a:solidFill>
                      </a:rPr>
                      <a:t>5.44</a:t>
                    </a:r>
                  </a:p>
                </c:rich>
              </c:tx>
              <c:dLblPos val="in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4-87C6-B844-8E57-4475A9970F67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nb-NO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errBars>
            <c:errBarType val="both"/>
            <c:errValType val="stdErr"/>
            <c:noEndCap val="0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numRef>
              <c:f>'Ark1'!$Y$12:$Z$12</c:f>
              <c:numCache>
                <c:formatCode>General</c:formatCode>
                <c:ptCount val="2"/>
                <c:pt idx="0">
                  <c:v>2017</c:v>
                </c:pt>
                <c:pt idx="1">
                  <c:v>2013</c:v>
                </c:pt>
              </c:numCache>
            </c:numRef>
          </c:cat>
          <c:val>
            <c:numRef>
              <c:f>'Ark1'!$Y$14:$Z$14</c:f>
              <c:numCache>
                <c:formatCode>General</c:formatCode>
                <c:ptCount val="2"/>
                <c:pt idx="0">
                  <c:v>5.01</c:v>
                </c:pt>
                <c:pt idx="1">
                  <c:v>5.44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87C6-B844-8E57-4475A9970F67}"/>
            </c:ext>
          </c:extLst>
        </c:ser>
        <c:dLbls>
          <c:dLblPos val="inEnd"/>
          <c:showLegendKey val="0"/>
          <c:showVal val="1"/>
          <c:showCatName val="0"/>
          <c:showSerName val="0"/>
          <c:showPercent val="0"/>
          <c:showBubbleSize val="0"/>
        </c:dLbls>
        <c:gapWidth val="200"/>
        <c:overlap val="-100"/>
        <c:axId val="110783583"/>
        <c:axId val="88951695"/>
      </c:barChart>
      <c:catAx>
        <c:axId val="110783583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nb-NO"/>
          </a:p>
        </c:txPr>
        <c:crossAx val="88951695"/>
        <c:crosses val="autoZero"/>
        <c:auto val="1"/>
        <c:lblAlgn val="ctr"/>
        <c:lblOffset val="100"/>
        <c:noMultiLvlLbl val="0"/>
      </c:catAx>
      <c:valAx>
        <c:axId val="88951695"/>
        <c:scaling>
          <c:orientation val="minMax"/>
          <c:min val="1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nb-NO"/>
          </a:p>
        </c:txPr>
        <c:crossAx val="110783583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nb-NO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nb-NO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nb-NO"/>
  <c:roundedCorners val="0"/>
  <mc:AlternateContent xmlns:mc="http://schemas.openxmlformats.org/markup-compatibility/2006">
    <mc:Choice xmlns:c14="http://schemas.microsoft.com/office/drawing/2007/8/2/chart" Requires="c14">
      <c14:style val="101"/>
    </mc:Choice>
    <mc:Fallback>
      <c:style val="1"/>
    </mc:Fallback>
  </mc:AlternateContent>
  <c:chart>
    <c:autoTitleDeleted val="1"/>
    <c:plotArea>
      <c:layout/>
      <c:barChart>
        <c:barDir val="bar"/>
        <c:grouping val="clustered"/>
        <c:varyColors val="0"/>
        <c:ser>
          <c:idx val="0"/>
          <c:order val="0"/>
          <c:tx>
            <c:strRef>
              <c:f>'Ark1'!$X$16</c:f>
              <c:strCache>
                <c:ptCount val="1"/>
                <c:pt idx="0">
                  <c:v>IPS site </c:v>
                </c:pt>
              </c:strCache>
            </c:strRef>
          </c:tx>
          <c:spPr>
            <a:noFill/>
            <a:ln>
              <a:solidFill>
                <a:schemeClr val="tx1"/>
              </a:solidFill>
              <a:prstDash val="lgDash"/>
            </a:ln>
            <a:effectLst/>
          </c:spPr>
          <c:invertIfNegative val="0"/>
          <c:dLbls>
            <c:dLbl>
              <c:idx val="0"/>
              <c:tx>
                <c:rich>
                  <a:bodyPr/>
                  <a:lstStyle/>
                  <a:p>
                    <a:r>
                      <a:rPr lang="en-US"/>
                      <a:t>4.02</a:t>
                    </a:r>
                  </a:p>
                </c:rich>
              </c:tx>
              <c:dLblPos val="in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4EAB-B941-B165-B6E316510159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3.97</a:t>
                    </a:r>
                  </a:p>
                </c:rich>
              </c:tx>
              <c:dLblPos val="in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4EAB-B941-B165-B6E316510159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nb-NO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errBars>
            <c:errBarType val="both"/>
            <c:errValType val="percentage"/>
            <c:noEndCap val="0"/>
            <c:val val="5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numRef>
              <c:f>'Ark1'!$Y$15:$Z$15</c:f>
              <c:numCache>
                <c:formatCode>General</c:formatCode>
                <c:ptCount val="2"/>
                <c:pt idx="0">
                  <c:v>2017</c:v>
                </c:pt>
                <c:pt idx="1">
                  <c:v>2013</c:v>
                </c:pt>
              </c:numCache>
            </c:numRef>
          </c:cat>
          <c:val>
            <c:numRef>
              <c:f>'Ark1'!$Y$16:$Z$16</c:f>
              <c:numCache>
                <c:formatCode>General</c:formatCode>
                <c:ptCount val="2"/>
                <c:pt idx="0">
                  <c:v>4.0199999999999996</c:v>
                </c:pt>
                <c:pt idx="1">
                  <c:v>3.97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4EAB-B941-B165-B6E316510159}"/>
            </c:ext>
          </c:extLst>
        </c:ser>
        <c:ser>
          <c:idx val="1"/>
          <c:order val="1"/>
          <c:tx>
            <c:strRef>
              <c:f>'Ark1'!$X$17</c:f>
              <c:strCache>
                <c:ptCount val="1"/>
                <c:pt idx="0">
                  <c:v>No IPS</c:v>
                </c:pt>
              </c:strCache>
            </c:strRef>
          </c:tx>
          <c:spPr>
            <a:noFill/>
            <a:ln>
              <a:solidFill>
                <a:schemeClr val="tx1"/>
              </a:solidFill>
            </a:ln>
            <a:effectLst/>
          </c:spPr>
          <c:invertIfNegative val="0"/>
          <c:dLbls>
            <c:dLbl>
              <c:idx val="0"/>
              <c:tx>
                <c:rich>
                  <a:bodyPr/>
                  <a:lstStyle/>
                  <a:p>
                    <a:r>
                      <a:rPr lang="en-US"/>
                      <a:t>3.87</a:t>
                    </a:r>
                  </a:p>
                </c:rich>
              </c:tx>
              <c:dLblPos val="in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4EAB-B941-B165-B6E316510159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3.87</a:t>
                    </a:r>
                  </a:p>
                </c:rich>
              </c:tx>
              <c:dLblPos val="in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4-4EAB-B941-B165-B6E316510159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nb-NO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errBars>
            <c:errBarType val="both"/>
            <c:errValType val="percentage"/>
            <c:noEndCap val="0"/>
            <c:val val="5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numRef>
              <c:f>'Ark1'!$Y$15:$Z$15</c:f>
              <c:numCache>
                <c:formatCode>General</c:formatCode>
                <c:ptCount val="2"/>
                <c:pt idx="0">
                  <c:v>2017</c:v>
                </c:pt>
                <c:pt idx="1">
                  <c:v>2013</c:v>
                </c:pt>
              </c:numCache>
            </c:numRef>
          </c:cat>
          <c:val>
            <c:numRef>
              <c:f>'Ark1'!$Y$17:$Z$17</c:f>
              <c:numCache>
                <c:formatCode>General</c:formatCode>
                <c:ptCount val="2"/>
                <c:pt idx="0">
                  <c:v>3.87</c:v>
                </c:pt>
                <c:pt idx="1">
                  <c:v>3.87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4EAB-B941-B165-B6E316510159}"/>
            </c:ext>
          </c:extLst>
        </c:ser>
        <c:dLbls>
          <c:dLblPos val="inEnd"/>
          <c:showLegendKey val="0"/>
          <c:showVal val="1"/>
          <c:showCatName val="0"/>
          <c:showSerName val="0"/>
          <c:showPercent val="0"/>
          <c:showBubbleSize val="0"/>
        </c:dLbls>
        <c:gapWidth val="200"/>
        <c:overlap val="-100"/>
        <c:axId val="86083535"/>
        <c:axId val="112251039"/>
      </c:barChart>
      <c:catAx>
        <c:axId val="86083535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nb-NO"/>
          </a:p>
        </c:txPr>
        <c:crossAx val="112251039"/>
        <c:crosses val="autoZero"/>
        <c:auto val="1"/>
        <c:lblAlgn val="ctr"/>
        <c:lblOffset val="100"/>
        <c:noMultiLvlLbl val="0"/>
      </c:catAx>
      <c:valAx>
        <c:axId val="112251039"/>
        <c:scaling>
          <c:orientation val="minMax"/>
          <c:max val="6"/>
          <c:min val="1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nb-NO"/>
          </a:p>
        </c:txPr>
        <c:crossAx val="86083535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nb-NO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nb-NO"/>
    </a:p>
  </c:txPr>
  <c:externalData r:id="rId3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nb-NO"/>
  <c:roundedCorners val="0"/>
  <mc:AlternateContent xmlns:mc="http://schemas.openxmlformats.org/markup-compatibility/2006">
    <mc:Choice xmlns:c14="http://schemas.microsoft.com/office/drawing/2007/8/2/chart" Requires="c14">
      <c14:style val="101"/>
    </mc:Choice>
    <mc:Fallback>
      <c:style val="1"/>
    </mc:Fallback>
  </mc:AlternateContent>
  <c:chart>
    <c:autoTitleDeleted val="1"/>
    <c:plotArea>
      <c:layout/>
      <c:barChart>
        <c:barDir val="bar"/>
        <c:grouping val="clustered"/>
        <c:varyColors val="0"/>
        <c:ser>
          <c:idx val="0"/>
          <c:order val="0"/>
          <c:tx>
            <c:strRef>
              <c:f>'Ark1'!$X$19</c:f>
              <c:strCache>
                <c:ptCount val="1"/>
                <c:pt idx="0">
                  <c:v>IPS site </c:v>
                </c:pt>
              </c:strCache>
            </c:strRef>
          </c:tx>
          <c:spPr>
            <a:noFill/>
            <a:ln>
              <a:solidFill>
                <a:schemeClr val="tx1"/>
              </a:solidFill>
              <a:prstDash val="lgDash"/>
            </a:ln>
            <a:effectLst/>
          </c:spPr>
          <c:invertIfNegative val="0"/>
          <c:dLbls>
            <c:dLbl>
              <c:idx val="0"/>
              <c:tx>
                <c:rich>
                  <a:bodyPr/>
                  <a:lstStyle/>
                  <a:p>
                    <a:r>
                      <a:rPr lang="en-US"/>
                      <a:t>4.56</a:t>
                    </a:r>
                  </a:p>
                </c:rich>
              </c:tx>
              <c:dLblPos val="in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E270-5140-84BA-821B007B487D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4.97</a:t>
                    </a:r>
                  </a:p>
                </c:rich>
              </c:tx>
              <c:dLblPos val="in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E270-5140-84BA-821B007B487D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nb-NO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errBars>
            <c:errBarType val="both"/>
            <c:errValType val="percentage"/>
            <c:noEndCap val="0"/>
            <c:val val="5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numRef>
              <c:f>'Ark1'!$Y$18:$Z$18</c:f>
              <c:numCache>
                <c:formatCode>General</c:formatCode>
                <c:ptCount val="2"/>
                <c:pt idx="0">
                  <c:v>2017</c:v>
                </c:pt>
                <c:pt idx="1">
                  <c:v>2013</c:v>
                </c:pt>
              </c:numCache>
            </c:numRef>
          </c:cat>
          <c:val>
            <c:numRef>
              <c:f>'Ark1'!$Y$19:$Z$19</c:f>
              <c:numCache>
                <c:formatCode>General</c:formatCode>
                <c:ptCount val="2"/>
                <c:pt idx="0">
                  <c:v>4.5599999999999996</c:v>
                </c:pt>
                <c:pt idx="1">
                  <c:v>4.97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270-5140-84BA-821B007B487D}"/>
            </c:ext>
          </c:extLst>
        </c:ser>
        <c:ser>
          <c:idx val="1"/>
          <c:order val="1"/>
          <c:tx>
            <c:strRef>
              <c:f>'Ark1'!$X$20</c:f>
              <c:strCache>
                <c:ptCount val="1"/>
                <c:pt idx="0">
                  <c:v>No IPS</c:v>
                </c:pt>
              </c:strCache>
            </c:strRef>
          </c:tx>
          <c:spPr>
            <a:noFill/>
            <a:ln>
              <a:solidFill>
                <a:schemeClr val="tx1"/>
              </a:solidFill>
            </a:ln>
            <a:effectLst/>
          </c:spPr>
          <c:invertIfNegative val="0"/>
          <c:dLbls>
            <c:dLbl>
              <c:idx val="0"/>
              <c:tx>
                <c:rich>
                  <a:bodyPr/>
                  <a:lstStyle/>
                  <a:p>
                    <a:r>
                      <a:rPr lang="en-US"/>
                      <a:t>3.91</a:t>
                    </a:r>
                  </a:p>
                </c:rich>
              </c:tx>
              <c:dLblPos val="in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4-E270-5140-84BA-821B007B487D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4.83</a:t>
                    </a:r>
                  </a:p>
                </c:rich>
              </c:tx>
              <c:dLblPos val="in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E270-5140-84BA-821B007B487D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nb-NO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errBars>
            <c:errBarType val="both"/>
            <c:errValType val="percentage"/>
            <c:noEndCap val="0"/>
            <c:val val="5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numRef>
              <c:f>'Ark1'!$Y$18:$Z$18</c:f>
              <c:numCache>
                <c:formatCode>General</c:formatCode>
                <c:ptCount val="2"/>
                <c:pt idx="0">
                  <c:v>2017</c:v>
                </c:pt>
                <c:pt idx="1">
                  <c:v>2013</c:v>
                </c:pt>
              </c:numCache>
            </c:numRef>
          </c:cat>
          <c:val>
            <c:numRef>
              <c:f>'Ark1'!$Y$20:$Z$20</c:f>
              <c:numCache>
                <c:formatCode>General</c:formatCode>
                <c:ptCount val="2"/>
                <c:pt idx="0">
                  <c:v>3.91</c:v>
                </c:pt>
                <c:pt idx="1">
                  <c:v>4.83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E270-5140-84BA-821B007B487D}"/>
            </c:ext>
          </c:extLst>
        </c:ser>
        <c:dLbls>
          <c:dLblPos val="inEnd"/>
          <c:showLegendKey val="0"/>
          <c:showVal val="1"/>
          <c:showCatName val="0"/>
          <c:showSerName val="0"/>
          <c:showPercent val="0"/>
          <c:showBubbleSize val="0"/>
        </c:dLbls>
        <c:gapWidth val="200"/>
        <c:overlap val="-100"/>
        <c:axId val="114145311"/>
        <c:axId val="90271055"/>
      </c:barChart>
      <c:catAx>
        <c:axId val="114145311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nb-NO"/>
          </a:p>
        </c:txPr>
        <c:crossAx val="90271055"/>
        <c:crosses val="autoZero"/>
        <c:auto val="1"/>
        <c:lblAlgn val="ctr"/>
        <c:lblOffset val="100"/>
        <c:noMultiLvlLbl val="0"/>
      </c:catAx>
      <c:valAx>
        <c:axId val="90271055"/>
        <c:scaling>
          <c:orientation val="minMax"/>
          <c:min val="1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nb-NO"/>
          </a:p>
        </c:txPr>
        <c:crossAx val="114145311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nb-NO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nb-NO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nb-NO"/>
  <c:roundedCorners val="0"/>
  <mc:AlternateContent xmlns:mc="http://schemas.openxmlformats.org/markup-compatibility/2006">
    <mc:Choice xmlns:c14="http://schemas.microsoft.com/office/drawing/2007/8/2/chart" Requires="c14">
      <c14:style val="101"/>
    </mc:Choice>
    <mc:Fallback>
      <c:style val="1"/>
    </mc:Fallback>
  </mc:AlternateContent>
  <c:chart>
    <c:autoTitleDeleted val="1"/>
    <c:plotArea>
      <c:layout/>
      <c:barChart>
        <c:barDir val="bar"/>
        <c:grouping val="clustered"/>
        <c:varyColors val="0"/>
        <c:ser>
          <c:idx val="0"/>
          <c:order val="0"/>
          <c:tx>
            <c:strRef>
              <c:f>'Ark1'!$X$22</c:f>
              <c:strCache>
                <c:ptCount val="1"/>
                <c:pt idx="0">
                  <c:v>IPS site </c:v>
                </c:pt>
              </c:strCache>
            </c:strRef>
          </c:tx>
          <c:spPr>
            <a:noFill/>
            <a:ln>
              <a:solidFill>
                <a:schemeClr val="tx1"/>
              </a:solidFill>
              <a:prstDash val="lgDash"/>
            </a:ln>
            <a:effectLst/>
          </c:spPr>
          <c:invertIfNegative val="0"/>
          <c:dLbls>
            <c:dLbl>
              <c:idx val="0"/>
              <c:tx>
                <c:rich>
                  <a:bodyPr rot="0" spcFirstLastPara="1" vertOverflow="ellipsis" vert="horz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900" b="0" i="0" u="none" strike="noStrike" kern="1200" baseline="0">
                        <a:solidFill>
                          <a:schemeClr val="tx1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>
                        <a:solidFill>
                          <a:schemeClr val="tx1"/>
                        </a:solidFill>
                      </a:rPr>
                      <a:t>5.48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chemeClr val="tx1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nb-NO"/>
                </a:p>
              </c:txPr>
              <c:dLblPos val="in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73B1-1448-A00E-98651F9F9EC4}"/>
                </c:ext>
              </c:extLst>
            </c:dLbl>
            <c:dLbl>
              <c:idx val="1"/>
              <c:tx>
                <c:rich>
                  <a:bodyPr rot="0" spcFirstLastPara="1" vertOverflow="ellipsis" vert="horz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900" b="0" i="0" u="none" strike="noStrike" kern="1200" baseline="0">
                        <a:solidFill>
                          <a:schemeClr val="tx1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>
                        <a:solidFill>
                          <a:schemeClr val="tx1"/>
                        </a:solidFill>
                      </a:rPr>
                      <a:t>5.20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chemeClr val="tx1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nb-NO"/>
                </a:p>
              </c:txPr>
              <c:dLblPos val="in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4-73B1-1448-A00E-98651F9F9EC4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bg1"/>
                    </a:solidFill>
                    <a:latin typeface="+mn-lt"/>
                    <a:ea typeface="+mn-ea"/>
                    <a:cs typeface="+mn-cs"/>
                  </a:defRPr>
                </a:pPr>
                <a:endParaRPr lang="nb-NO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errBars>
            <c:errBarType val="both"/>
            <c:errValType val="percentage"/>
            <c:noEndCap val="0"/>
            <c:val val="5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numRef>
              <c:f>'Ark1'!$Y$21:$Z$21</c:f>
              <c:numCache>
                <c:formatCode>General</c:formatCode>
                <c:ptCount val="2"/>
                <c:pt idx="0">
                  <c:v>2017</c:v>
                </c:pt>
                <c:pt idx="1">
                  <c:v>2013</c:v>
                </c:pt>
              </c:numCache>
            </c:numRef>
          </c:cat>
          <c:val>
            <c:numRef>
              <c:f>'Ark1'!$Y$22:$Z$22</c:f>
              <c:numCache>
                <c:formatCode>General</c:formatCode>
                <c:ptCount val="2"/>
                <c:pt idx="0">
                  <c:v>5.48</c:v>
                </c:pt>
                <c:pt idx="1">
                  <c:v>5.29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73B1-1448-A00E-98651F9F9EC4}"/>
            </c:ext>
          </c:extLst>
        </c:ser>
        <c:ser>
          <c:idx val="1"/>
          <c:order val="1"/>
          <c:tx>
            <c:strRef>
              <c:f>'Ark1'!$X$23</c:f>
              <c:strCache>
                <c:ptCount val="1"/>
                <c:pt idx="0">
                  <c:v>No IPS</c:v>
                </c:pt>
              </c:strCache>
            </c:strRef>
          </c:tx>
          <c:spPr>
            <a:noFill/>
            <a:ln>
              <a:solidFill>
                <a:schemeClr val="tx1"/>
              </a:solidFill>
            </a:ln>
            <a:effectLst/>
          </c:spPr>
          <c:invertIfNegative val="0"/>
          <c:dLbls>
            <c:dLbl>
              <c:idx val="0"/>
              <c:tx>
                <c:rich>
                  <a:bodyPr/>
                  <a:lstStyle/>
                  <a:p>
                    <a:r>
                      <a:rPr lang="en-US"/>
                      <a:t>4.98</a:t>
                    </a:r>
                  </a:p>
                </c:rich>
              </c:tx>
              <c:dLblPos val="in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73B1-1448-A00E-98651F9F9EC4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5.03</a:t>
                    </a:r>
                  </a:p>
                </c:rich>
              </c:tx>
              <c:dLblPos val="in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73B1-1448-A00E-98651F9F9EC4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nb-NO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errBars>
            <c:errBarType val="both"/>
            <c:errValType val="percentage"/>
            <c:noEndCap val="0"/>
            <c:val val="5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numRef>
              <c:f>'Ark1'!$Y$21:$Z$21</c:f>
              <c:numCache>
                <c:formatCode>General</c:formatCode>
                <c:ptCount val="2"/>
                <c:pt idx="0">
                  <c:v>2017</c:v>
                </c:pt>
                <c:pt idx="1">
                  <c:v>2013</c:v>
                </c:pt>
              </c:numCache>
            </c:numRef>
          </c:cat>
          <c:val>
            <c:numRef>
              <c:f>'Ark1'!$Y$23:$Z$23</c:f>
              <c:numCache>
                <c:formatCode>General</c:formatCode>
                <c:ptCount val="2"/>
                <c:pt idx="0">
                  <c:v>4.9800000000000004</c:v>
                </c:pt>
                <c:pt idx="1">
                  <c:v>5.03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73B1-1448-A00E-98651F9F9EC4}"/>
            </c:ext>
          </c:extLst>
        </c:ser>
        <c:dLbls>
          <c:dLblPos val="inEnd"/>
          <c:showLegendKey val="0"/>
          <c:showVal val="1"/>
          <c:showCatName val="0"/>
          <c:showSerName val="0"/>
          <c:showPercent val="0"/>
          <c:showBubbleSize val="0"/>
        </c:dLbls>
        <c:gapWidth val="200"/>
        <c:overlap val="-100"/>
        <c:axId val="112630415"/>
        <c:axId val="111207999"/>
      </c:barChart>
      <c:catAx>
        <c:axId val="112630415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nb-NO"/>
          </a:p>
        </c:txPr>
        <c:crossAx val="111207999"/>
        <c:crosses val="autoZero"/>
        <c:auto val="1"/>
        <c:lblAlgn val="ctr"/>
        <c:lblOffset val="100"/>
        <c:noMultiLvlLbl val="0"/>
      </c:catAx>
      <c:valAx>
        <c:axId val="111207999"/>
        <c:scaling>
          <c:orientation val="minMax"/>
          <c:min val="1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nb-NO"/>
          </a:p>
        </c:txPr>
        <c:crossAx val="112630415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nb-NO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nb-NO"/>
    </a:p>
  </c:txPr>
  <c:externalData r:id="rId3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nb-NO"/>
  <c:roundedCorners val="0"/>
  <mc:AlternateContent xmlns:mc="http://schemas.openxmlformats.org/markup-compatibility/2006">
    <mc:Choice xmlns:c14="http://schemas.microsoft.com/office/drawing/2007/8/2/chart" Requires="c14">
      <c14:style val="101"/>
    </mc:Choice>
    <mc:Fallback>
      <c:style val="1"/>
    </mc:Fallback>
  </mc:AlternateContent>
  <c:chart>
    <c:autoTitleDeleted val="1"/>
    <c:plotArea>
      <c:layout/>
      <c:barChart>
        <c:barDir val="bar"/>
        <c:grouping val="clustered"/>
        <c:varyColors val="0"/>
        <c:ser>
          <c:idx val="0"/>
          <c:order val="0"/>
          <c:tx>
            <c:strRef>
              <c:f>'Ark1'!$X$25</c:f>
              <c:strCache>
                <c:ptCount val="1"/>
                <c:pt idx="0">
                  <c:v>IPS site </c:v>
                </c:pt>
              </c:strCache>
            </c:strRef>
          </c:tx>
          <c:spPr>
            <a:noFill/>
            <a:ln>
              <a:solidFill>
                <a:schemeClr val="tx1"/>
              </a:solidFill>
              <a:prstDash val="lgDash"/>
            </a:ln>
            <a:effectLst/>
          </c:spPr>
          <c:invertIfNegative val="0"/>
          <c:dLbls>
            <c:dLbl>
              <c:idx val="0"/>
              <c:tx>
                <c:rich>
                  <a:bodyPr/>
                  <a:lstStyle/>
                  <a:p>
                    <a:r>
                      <a:rPr lang="en-US"/>
                      <a:t>5.04</a:t>
                    </a:r>
                  </a:p>
                </c:rich>
              </c:tx>
              <c:dLblPos val="in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2C25-154C-81E9-81F67F545559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5.47</a:t>
                    </a:r>
                  </a:p>
                </c:rich>
              </c:tx>
              <c:dLblPos val="in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2C25-154C-81E9-81F67F545559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nb-NO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errBars>
            <c:errBarType val="both"/>
            <c:errValType val="percentage"/>
            <c:noEndCap val="0"/>
            <c:val val="5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numRef>
              <c:f>'Ark1'!$Y$24:$Z$24</c:f>
              <c:numCache>
                <c:formatCode>General</c:formatCode>
                <c:ptCount val="2"/>
                <c:pt idx="0">
                  <c:v>2017</c:v>
                </c:pt>
                <c:pt idx="1">
                  <c:v>2013</c:v>
                </c:pt>
              </c:numCache>
            </c:numRef>
          </c:cat>
          <c:val>
            <c:numRef>
              <c:f>'Ark1'!$Y$25:$Z$25</c:f>
              <c:numCache>
                <c:formatCode>General</c:formatCode>
                <c:ptCount val="2"/>
                <c:pt idx="0">
                  <c:v>5.04</c:v>
                </c:pt>
                <c:pt idx="1">
                  <c:v>5.47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2C25-154C-81E9-81F67F545559}"/>
            </c:ext>
          </c:extLst>
        </c:ser>
        <c:ser>
          <c:idx val="1"/>
          <c:order val="1"/>
          <c:tx>
            <c:strRef>
              <c:f>'Ark1'!$X$26</c:f>
              <c:strCache>
                <c:ptCount val="1"/>
                <c:pt idx="0">
                  <c:v>No IPS</c:v>
                </c:pt>
              </c:strCache>
            </c:strRef>
          </c:tx>
          <c:spPr>
            <a:noFill/>
            <a:ln>
              <a:solidFill>
                <a:schemeClr val="tx1"/>
              </a:solidFill>
            </a:ln>
            <a:effectLst/>
          </c:spPr>
          <c:invertIfNegative val="0"/>
          <c:dLbls>
            <c:dLbl>
              <c:idx val="0"/>
              <c:tx>
                <c:rich>
                  <a:bodyPr/>
                  <a:lstStyle/>
                  <a:p>
                    <a:r>
                      <a:rPr lang="en-US"/>
                      <a:t>4.97</a:t>
                    </a:r>
                  </a:p>
                </c:rich>
              </c:tx>
              <c:dLblPos val="in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2C25-154C-81E9-81F67F545559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5.21</a:t>
                    </a:r>
                  </a:p>
                </c:rich>
              </c:tx>
              <c:dLblPos val="in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4-2C25-154C-81E9-81F67F545559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nb-NO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errBars>
            <c:errBarType val="both"/>
            <c:errValType val="percentage"/>
            <c:noEndCap val="0"/>
            <c:val val="5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numRef>
              <c:f>'Ark1'!$Y$24:$Z$24</c:f>
              <c:numCache>
                <c:formatCode>General</c:formatCode>
                <c:ptCount val="2"/>
                <c:pt idx="0">
                  <c:v>2017</c:v>
                </c:pt>
                <c:pt idx="1">
                  <c:v>2013</c:v>
                </c:pt>
              </c:numCache>
            </c:numRef>
          </c:cat>
          <c:val>
            <c:numRef>
              <c:f>'Ark1'!$Y$26:$Z$26</c:f>
              <c:numCache>
                <c:formatCode>General</c:formatCode>
                <c:ptCount val="2"/>
                <c:pt idx="0">
                  <c:v>4.97</c:v>
                </c:pt>
                <c:pt idx="1">
                  <c:v>5.21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2C25-154C-81E9-81F67F545559}"/>
            </c:ext>
          </c:extLst>
        </c:ser>
        <c:dLbls>
          <c:dLblPos val="inEnd"/>
          <c:showLegendKey val="0"/>
          <c:showVal val="1"/>
          <c:showCatName val="0"/>
          <c:showSerName val="0"/>
          <c:showPercent val="0"/>
          <c:showBubbleSize val="0"/>
        </c:dLbls>
        <c:gapWidth val="200"/>
        <c:overlap val="-100"/>
        <c:axId val="51269935"/>
        <c:axId val="88649967"/>
      </c:barChart>
      <c:catAx>
        <c:axId val="51269935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nb-NO"/>
          </a:p>
        </c:txPr>
        <c:crossAx val="88649967"/>
        <c:crosses val="autoZero"/>
        <c:auto val="1"/>
        <c:lblAlgn val="ctr"/>
        <c:lblOffset val="100"/>
        <c:noMultiLvlLbl val="0"/>
      </c:catAx>
      <c:valAx>
        <c:axId val="88649967"/>
        <c:scaling>
          <c:orientation val="minMax"/>
          <c:min val="1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nb-NO"/>
          </a:p>
        </c:txPr>
        <c:crossAx val="51269935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nb-NO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nb-NO"/>
    </a:p>
  </c:txPr>
  <c:externalData r:id="rId3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nb-NO"/>
  <c:roundedCorners val="0"/>
  <mc:AlternateContent xmlns:mc="http://schemas.openxmlformats.org/markup-compatibility/2006">
    <mc:Choice xmlns:c14="http://schemas.microsoft.com/office/drawing/2007/8/2/chart" Requires="c14">
      <c14:style val="101"/>
    </mc:Choice>
    <mc:Fallback>
      <c:style val="1"/>
    </mc:Fallback>
  </mc:AlternateContent>
  <c:chart>
    <c:autoTitleDeleted val="1"/>
    <c:plotArea>
      <c:layout/>
      <c:barChart>
        <c:barDir val="bar"/>
        <c:grouping val="clustered"/>
        <c:varyColors val="0"/>
        <c:ser>
          <c:idx val="0"/>
          <c:order val="0"/>
          <c:tx>
            <c:strRef>
              <c:f>'Ark1'!$X$28</c:f>
              <c:strCache>
                <c:ptCount val="1"/>
                <c:pt idx="0">
                  <c:v>IPS site </c:v>
                </c:pt>
              </c:strCache>
            </c:strRef>
          </c:tx>
          <c:spPr>
            <a:noFill/>
            <a:ln>
              <a:solidFill>
                <a:schemeClr val="tx1"/>
              </a:solidFill>
              <a:prstDash val="lgDash"/>
            </a:ln>
            <a:effectLst/>
          </c:spPr>
          <c:invertIfNegative val="0"/>
          <c:dLbls>
            <c:dLbl>
              <c:idx val="0"/>
              <c:tx>
                <c:rich>
                  <a:bodyPr/>
                  <a:lstStyle/>
                  <a:p>
                    <a:r>
                      <a:rPr lang="en-US"/>
                      <a:t>5.11</a:t>
                    </a:r>
                  </a:p>
                </c:rich>
              </c:tx>
              <c:dLblPos val="in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56A3-D14F-8B0E-6D0871490236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5.28</a:t>
                    </a:r>
                  </a:p>
                </c:rich>
              </c:tx>
              <c:dLblPos val="in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56A3-D14F-8B0E-6D0871490236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nb-NO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errBars>
            <c:errBarType val="both"/>
            <c:errValType val="percentage"/>
            <c:noEndCap val="0"/>
            <c:val val="5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numRef>
              <c:f>'Ark1'!$Y$27:$Z$27</c:f>
              <c:numCache>
                <c:formatCode>General</c:formatCode>
                <c:ptCount val="2"/>
                <c:pt idx="0">
                  <c:v>2017</c:v>
                </c:pt>
                <c:pt idx="1">
                  <c:v>2013</c:v>
                </c:pt>
              </c:numCache>
            </c:numRef>
          </c:cat>
          <c:val>
            <c:numRef>
              <c:f>'Ark1'!$Y$28:$Z$28</c:f>
              <c:numCache>
                <c:formatCode>General</c:formatCode>
                <c:ptCount val="2"/>
                <c:pt idx="0">
                  <c:v>5.1100000000000003</c:v>
                </c:pt>
                <c:pt idx="1">
                  <c:v>5.28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56A3-D14F-8B0E-6D0871490236}"/>
            </c:ext>
          </c:extLst>
        </c:ser>
        <c:ser>
          <c:idx val="1"/>
          <c:order val="1"/>
          <c:tx>
            <c:strRef>
              <c:f>'Ark1'!$X$29</c:f>
              <c:strCache>
                <c:ptCount val="1"/>
                <c:pt idx="0">
                  <c:v>No IPS</c:v>
                </c:pt>
              </c:strCache>
            </c:strRef>
          </c:tx>
          <c:spPr>
            <a:noFill/>
            <a:ln>
              <a:solidFill>
                <a:schemeClr val="tx1"/>
              </a:solidFill>
            </a:ln>
            <a:effectLst/>
          </c:spPr>
          <c:invertIfNegative val="0"/>
          <c:dLbls>
            <c:dLbl>
              <c:idx val="0"/>
              <c:tx>
                <c:rich>
                  <a:bodyPr/>
                  <a:lstStyle/>
                  <a:p>
                    <a:r>
                      <a:rPr lang="en-US"/>
                      <a:t>5.0</a:t>
                    </a:r>
                  </a:p>
                </c:rich>
              </c:tx>
              <c:dLblPos val="in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56A3-D14F-8B0E-6D0871490236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5.14</a:t>
                    </a:r>
                  </a:p>
                </c:rich>
              </c:tx>
              <c:dLblPos val="in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4-56A3-D14F-8B0E-6D0871490236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nb-NO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errBars>
            <c:errBarType val="both"/>
            <c:errValType val="percentage"/>
            <c:noEndCap val="0"/>
            <c:val val="5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numRef>
              <c:f>'Ark1'!$Y$27:$Z$27</c:f>
              <c:numCache>
                <c:formatCode>General</c:formatCode>
                <c:ptCount val="2"/>
                <c:pt idx="0">
                  <c:v>2017</c:v>
                </c:pt>
                <c:pt idx="1">
                  <c:v>2013</c:v>
                </c:pt>
              </c:numCache>
            </c:numRef>
          </c:cat>
          <c:val>
            <c:numRef>
              <c:f>'Ark1'!$Y$29:$Z$29</c:f>
              <c:numCache>
                <c:formatCode>General</c:formatCode>
                <c:ptCount val="2"/>
                <c:pt idx="0">
                  <c:v>5</c:v>
                </c:pt>
                <c:pt idx="1">
                  <c:v>5.14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56A3-D14F-8B0E-6D0871490236}"/>
            </c:ext>
          </c:extLst>
        </c:ser>
        <c:dLbls>
          <c:dLblPos val="inEnd"/>
          <c:showLegendKey val="0"/>
          <c:showVal val="1"/>
          <c:showCatName val="0"/>
          <c:showSerName val="0"/>
          <c:showPercent val="0"/>
          <c:showBubbleSize val="0"/>
        </c:dLbls>
        <c:gapWidth val="200"/>
        <c:overlap val="-100"/>
        <c:axId val="113820703"/>
        <c:axId val="110670111"/>
      </c:barChart>
      <c:catAx>
        <c:axId val="113820703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nb-NO"/>
          </a:p>
        </c:txPr>
        <c:crossAx val="110670111"/>
        <c:crosses val="autoZero"/>
        <c:auto val="1"/>
        <c:lblAlgn val="ctr"/>
        <c:lblOffset val="100"/>
        <c:noMultiLvlLbl val="0"/>
      </c:catAx>
      <c:valAx>
        <c:axId val="110670111"/>
        <c:scaling>
          <c:orientation val="minMax"/>
          <c:max val="6"/>
          <c:min val="1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nb-NO"/>
          </a:p>
        </c:txPr>
        <c:crossAx val="113820703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nb-NO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nb-NO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20">
  <a:schemeClr val="dk1"/>
  <cs:variation>
    <a:tint val="88500"/>
  </cs:variation>
  <cs:variation>
    <a:tint val="55000"/>
  </cs:variation>
  <cs:variation>
    <a:tint val="75000"/>
  </cs:variation>
  <cs:variation>
    <a:tint val="98500"/>
  </cs:variation>
  <cs:variation>
    <a:tint val="30000"/>
  </cs:variation>
  <cs:variation>
    <a:tint val="60000"/>
  </cs:variation>
  <cs:variation>
    <a:tint val="8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20">
  <a:schemeClr val="dk1"/>
  <cs:variation>
    <a:tint val="88500"/>
  </cs:variation>
  <cs:variation>
    <a:tint val="55000"/>
  </cs:variation>
  <cs:variation>
    <a:tint val="75000"/>
  </cs:variation>
  <cs:variation>
    <a:tint val="98500"/>
  </cs:variation>
  <cs:variation>
    <a:tint val="30000"/>
  </cs:variation>
  <cs:variation>
    <a:tint val="60000"/>
  </cs:variation>
  <cs:variation>
    <a:tint val="8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20">
  <a:schemeClr val="dk1"/>
  <cs:variation>
    <a:tint val="88500"/>
  </cs:variation>
  <cs:variation>
    <a:tint val="55000"/>
  </cs:variation>
  <cs:variation>
    <a:tint val="75000"/>
  </cs:variation>
  <cs:variation>
    <a:tint val="98500"/>
  </cs:variation>
  <cs:variation>
    <a:tint val="30000"/>
  </cs:variation>
  <cs:variation>
    <a:tint val="60000"/>
  </cs:variation>
  <cs:variation>
    <a:tint val="8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20">
  <a:schemeClr val="dk1"/>
  <cs:variation>
    <a:tint val="88500"/>
  </cs:variation>
  <cs:variation>
    <a:tint val="55000"/>
  </cs:variation>
  <cs:variation>
    <a:tint val="75000"/>
  </cs:variation>
  <cs:variation>
    <a:tint val="98500"/>
  </cs:variation>
  <cs:variation>
    <a:tint val="30000"/>
  </cs:variation>
  <cs:variation>
    <a:tint val="60000"/>
  </cs:variation>
  <cs:variation>
    <a:tint val="8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20">
  <a:schemeClr val="dk1"/>
  <cs:variation>
    <a:tint val="88500"/>
  </cs:variation>
  <cs:variation>
    <a:tint val="55000"/>
  </cs:variation>
  <cs:variation>
    <a:tint val="75000"/>
  </cs:variation>
  <cs:variation>
    <a:tint val="98500"/>
  </cs:variation>
  <cs:variation>
    <a:tint val="30000"/>
  </cs:variation>
  <cs:variation>
    <a:tint val="60000"/>
  </cs:variation>
  <cs:variation>
    <a:tint val="8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20">
  <a:schemeClr val="dk1"/>
  <cs:variation>
    <a:tint val="88500"/>
  </cs:variation>
  <cs:variation>
    <a:tint val="55000"/>
  </cs:variation>
  <cs:variation>
    <a:tint val="75000"/>
  </cs:variation>
  <cs:variation>
    <a:tint val="98500"/>
  </cs:variation>
  <cs:variation>
    <a:tint val="30000"/>
  </cs:variation>
  <cs:variation>
    <a:tint val="60000"/>
  </cs:variation>
  <cs:variation>
    <a:tint val="80000"/>
  </cs:variation>
</cs:colorStyle>
</file>

<file path=word/charts/colors7.xml><?xml version="1.0" encoding="utf-8"?>
<cs:colorStyle xmlns:cs="http://schemas.microsoft.com/office/drawing/2012/chartStyle" xmlns:a="http://schemas.openxmlformats.org/drawingml/2006/main" meth="cycle" id="20">
  <a:schemeClr val="dk1"/>
  <cs:variation>
    <a:tint val="88500"/>
  </cs:variation>
  <cs:variation>
    <a:tint val="55000"/>
  </cs:variation>
  <cs:variation>
    <a:tint val="75000"/>
  </cs:variation>
  <cs:variation>
    <a:tint val="98500"/>
  </cs:variation>
  <cs:variation>
    <a:tint val="30000"/>
  </cs:variation>
  <cs:variation>
    <a:tint val="60000"/>
  </cs:variation>
  <cs:variation>
    <a:tint val="8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6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7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422</Words>
  <Characters>2238</Characters>
  <Application>Microsoft Office Word</Application>
  <DocSecurity>0</DocSecurity>
  <Lines>18</Lines>
  <Paragraphs>5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army</dc:creator>
  <cp:lastModifiedBy>beate brinchmann</cp:lastModifiedBy>
  <cp:revision>2</cp:revision>
  <dcterms:created xsi:type="dcterms:W3CDTF">2020-12-18T10:38:00Z</dcterms:created>
  <dcterms:modified xsi:type="dcterms:W3CDTF">2020-12-18T10:38:00Z</dcterms:modified>
</cp:coreProperties>
</file>