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  <w:r w:rsidRPr="00615FE7">
        <w:rPr>
          <w:rFonts w:ascii="Helvetica" w:hAnsi="Helvetica" w:cs="Helvetica"/>
          <w:b/>
          <w:caps/>
          <w:lang w:val="en-US"/>
        </w:rPr>
        <w:t>SUPPLEMENTAL TABLES</w:t>
      </w: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rPr>
          <w:rFonts w:ascii="Helvetica" w:hAnsi="Helvetica" w:cs="Helvetica"/>
          <w:lang w:val="en-US"/>
        </w:rPr>
      </w:pPr>
      <w:r w:rsidRPr="00615FE7">
        <w:rPr>
          <w:rFonts w:ascii="Helvetica" w:hAnsi="Helvetica" w:cs="Helvetica"/>
          <w:b/>
          <w:bCs/>
          <w:lang w:val="en-US"/>
        </w:rPr>
        <w:t>Supplemental Table 1 –</w:t>
      </w:r>
      <w:r w:rsidRPr="00615FE7">
        <w:rPr>
          <w:rFonts w:ascii="Helvetica" w:hAnsi="Helvetica" w:cs="Helvetica"/>
          <w:lang w:val="en-US"/>
        </w:rPr>
        <w:t xml:space="preserve"> Cardiovascular events and severe infections in SLE patients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8"/>
        <w:gridCol w:w="2074"/>
        <w:gridCol w:w="2075"/>
        <w:gridCol w:w="1275"/>
      </w:tblGrid>
      <w:tr w:rsidR="00AC243A" w:rsidRPr="00615FE7" w:rsidTr="00733285">
        <w:trPr>
          <w:trHeight w:hRule="exact" w:val="682"/>
          <w:jc w:val="center"/>
        </w:trPr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b/>
                <w:bCs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bCs/>
                <w:color w:val="000000"/>
                <w:lang w:val="en-US"/>
              </w:rPr>
              <w:t>SLE CG+ (n = 142)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b/>
                <w:bCs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bCs/>
                <w:color w:val="000000"/>
                <w:lang w:val="en-US"/>
              </w:rPr>
              <w:t>SLE CG- (n = 71)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bCs/>
                <w:color w:val="000000"/>
                <w:lang w:val="en-US"/>
              </w:rPr>
              <w:t>p-value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after="120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color w:val="000000"/>
                <w:lang w:val="en-US"/>
              </w:rPr>
              <w:t>Severe infections, n (%)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37 (26%)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16 (23%)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0.56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Gastrointestinal infection,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14 (10%)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(4%)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0.15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Pneumonia,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7 (5%)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8 (11%)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0.09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Mucocutaneous infection,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7 (5%)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5 (7%)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0.54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Bacteriemia,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9 (6%)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(3%)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0.34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Urinary infection,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6 (4%)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0.43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 xml:space="preserve">Meningitis, n (%) 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5 (4%)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0.67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Brain abscess,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Osteoarticular infection,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(3%)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0.26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Pericarditis,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 xml:space="preserve">CMV </w:t>
            </w:r>
            <w:r w:rsidRPr="00615FE7">
              <w:rPr>
                <w:rFonts w:ascii="Helvetica" w:hAnsi="Helvetica" w:cs="Helvetica"/>
                <w:b/>
                <w:vertAlign w:val="superscript"/>
                <w:lang w:val="en-US"/>
              </w:rPr>
              <w:t>(a)</w:t>
            </w:r>
            <w:r w:rsidRPr="00615FE7">
              <w:rPr>
                <w:rFonts w:ascii="Helvetica" w:hAnsi="Helvetica" w:cs="Helvetica"/>
                <w:color w:val="000000"/>
                <w:lang w:val="en-US"/>
              </w:rPr>
              <w:t xml:space="preserve"> reactivation,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4 (3%)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0.67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Oropharyngeal infection,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 xml:space="preserve">Tuberculosis, n (%) 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Leishmaniasis,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2075" w:type="dxa"/>
            <w:shd w:val="clear" w:color="auto" w:fill="auto"/>
            <w:noWrap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Retinal toxoplasmosis,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2075" w:type="dxa"/>
            <w:shd w:val="clear" w:color="auto" w:fill="auto"/>
            <w:noWrap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Meningococcemia,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2075" w:type="dxa"/>
            <w:shd w:val="clear" w:color="auto" w:fill="auto"/>
            <w:noWrap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after="120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color w:val="000000"/>
                <w:lang w:val="en-US"/>
              </w:rPr>
              <w:t>Cardiovascular events,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20 (14%)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7 (10%)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0.38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Ischemic stroke, n (%)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14 (10%)</w:t>
            </w: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4 (6%)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0.30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6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Acute coronary syndrome, n (%)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AC243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(4%)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(4%)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line="240" w:lineRule="auto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1.00</w:t>
            </w:r>
          </w:p>
        </w:tc>
      </w:tr>
    </w:tbl>
    <w:p w:rsidR="00AC243A" w:rsidRPr="00615FE7" w:rsidRDefault="00AC243A" w:rsidP="00AC243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Helvetica" w:hAnsi="Helvetica" w:cs="Helvetica"/>
          <w:sz w:val="16"/>
          <w:szCs w:val="16"/>
          <w:vertAlign w:val="superscript"/>
          <w:lang w:val="en-US"/>
        </w:rPr>
      </w:pPr>
      <w:r w:rsidRPr="00615FE7">
        <w:rPr>
          <w:rFonts w:ascii="Helvetica" w:hAnsi="Helvetica" w:cs="Helvetica"/>
          <w:sz w:val="16"/>
          <w:szCs w:val="16"/>
          <w:lang w:val="en-US"/>
        </w:rPr>
        <w:t>CMV: cytomegalovirus</w:t>
      </w: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rPr>
          <w:rFonts w:ascii="Helvetica" w:hAnsi="Helvetica" w:cs="Helvetica"/>
          <w:lang w:val="en-US"/>
        </w:rPr>
      </w:pPr>
      <w:r w:rsidRPr="00615FE7">
        <w:rPr>
          <w:rFonts w:ascii="Helvetica" w:hAnsi="Helvetica" w:cs="Helvetica"/>
          <w:b/>
          <w:bCs/>
          <w:lang w:val="en-US"/>
        </w:rPr>
        <w:lastRenderedPageBreak/>
        <w:t>Supplemental Table 2</w:t>
      </w:r>
      <w:r w:rsidRPr="00615FE7">
        <w:rPr>
          <w:rFonts w:ascii="Helvetica" w:hAnsi="Helvetica" w:cs="Helvetica"/>
          <w:lang w:val="en-US"/>
        </w:rPr>
        <w:t xml:space="preserve"> – Immunosuppressive and immunomodulatory treatments of SLE patients according to the presence of a cryoglobulin</w:t>
      </w:r>
    </w:p>
    <w:tbl>
      <w:tblPr>
        <w:tblW w:w="100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465"/>
        <w:gridCol w:w="2011"/>
        <w:gridCol w:w="1163"/>
      </w:tblGrid>
      <w:tr w:rsidR="00AC243A" w:rsidRPr="00615FE7" w:rsidTr="00733285">
        <w:trPr>
          <w:trHeight w:val="249"/>
          <w:jc w:val="center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after="120"/>
              <w:rPr>
                <w:rFonts w:ascii="Helvetica" w:hAnsi="Helvetica" w:cs="Helvetica"/>
                <w:b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color w:val="000000"/>
                <w:lang w:val="en-US"/>
              </w:rPr>
              <w:tab/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b/>
                <w:bCs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bCs/>
                <w:color w:val="000000"/>
                <w:lang w:val="en-US"/>
              </w:rPr>
              <w:t>SLE</w:t>
            </w:r>
            <w:r w:rsidRPr="00615FE7">
              <w:rPr>
                <w:rFonts w:ascii="Helvetica" w:hAnsi="Helvetica" w:cs="Helvetica"/>
                <w:b/>
                <w:bCs/>
                <w:color w:val="000000"/>
                <w:vertAlign w:val="superscript"/>
                <w:lang w:val="en-US"/>
              </w:rPr>
              <w:t xml:space="preserve"> </w:t>
            </w:r>
            <w:r w:rsidRPr="00615FE7">
              <w:rPr>
                <w:rFonts w:ascii="Helvetica" w:hAnsi="Helvetica" w:cs="Helvetica"/>
                <w:b/>
                <w:bCs/>
                <w:color w:val="000000"/>
                <w:lang w:val="en-US"/>
              </w:rPr>
              <w:t>CG + (n = 142)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b/>
                <w:bCs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bCs/>
                <w:color w:val="000000"/>
                <w:lang w:val="en-US"/>
              </w:rPr>
              <w:t xml:space="preserve">SLE CG- (n = 71)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243A" w:rsidRPr="00615FE7" w:rsidRDefault="00AC243A" w:rsidP="00733285">
            <w:pPr>
              <w:jc w:val="center"/>
              <w:rPr>
                <w:rFonts w:ascii="Helvetica" w:hAnsi="Helvetica" w:cs="Helvetica"/>
                <w:b/>
                <w:bCs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bCs/>
                <w:color w:val="000000"/>
                <w:lang w:val="en-US"/>
              </w:rPr>
              <w:t>p-value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Number of IS treatments, median (range)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(0-7)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(0-8)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0.053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Hydroxychloroquine, n (%)</w:t>
            </w:r>
          </w:p>
        </w:tc>
        <w:tc>
          <w:tcPr>
            <w:tcW w:w="24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140 (99%)</w:t>
            </w:r>
          </w:p>
        </w:tc>
        <w:tc>
          <w:tcPr>
            <w:tcW w:w="20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70 (99%)</w:t>
            </w:r>
          </w:p>
        </w:tc>
        <w:tc>
          <w:tcPr>
            <w:tcW w:w="1163" w:type="dxa"/>
            <w:tcBorders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1.00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Chloroquine,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8 (6%)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7 (10%)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0.36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Non-steroidal anti-inflammatory, n (%)</w:t>
            </w:r>
            <w:r w:rsidRPr="00615FE7">
              <w:rPr>
                <w:rFonts w:ascii="Helvetica" w:hAnsi="Helvetica" w:cs="Helvetica"/>
                <w:color w:val="000000"/>
                <w:lang w:val="en-US"/>
              </w:rPr>
              <w:tab/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26 (18%)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15 (21%)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0.62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Corticosteroids,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137 (96%)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60 (85%)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0.002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Methotrexate,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56 (39%)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26 (37%)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0.69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Azathioprine,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44 (31%)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25 (35%)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0.53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Mycophenolate mofetil,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61 (43%)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28 (39%)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0.62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Belimumab,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28 (20%)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7 (10%)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0.07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Anti-TNF agents,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(2%)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1.00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Cyclophosphamide,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46 (32%)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17 (24%)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0.20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Rituximab,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24 (17%)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4 (6%)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0.02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Calcineurin inhibitors,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8 (6%)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spacing w:after="0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(4%)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spacing w:after="0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0.76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Thalidomide, n (%)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10 (7%)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spacing w:after="0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6 (8%)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spacing w:after="0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0.71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Lenalidomide, n (%)</w:t>
            </w:r>
          </w:p>
        </w:tc>
        <w:tc>
          <w:tcPr>
            <w:tcW w:w="2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(1%)</w:t>
            </w:r>
          </w:p>
        </w:tc>
        <w:tc>
          <w:tcPr>
            <w:tcW w:w="2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spacing w:after="0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(3%)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vAlign w:val="center"/>
          </w:tcPr>
          <w:p w:rsidR="00AC243A" w:rsidRPr="00615FE7" w:rsidRDefault="00AC243A" w:rsidP="00733285">
            <w:pPr>
              <w:spacing w:after="0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1.00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Plasmapheresis, n (%)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5 (4%)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243A" w:rsidRPr="00615FE7" w:rsidRDefault="00AC243A" w:rsidP="00733285">
            <w:pPr>
              <w:spacing w:after="0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(3%)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243A" w:rsidRPr="00615FE7" w:rsidRDefault="00AC243A" w:rsidP="00733285">
            <w:pPr>
              <w:spacing w:after="0"/>
              <w:ind w:left="227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1.00</w:t>
            </w:r>
          </w:p>
        </w:tc>
      </w:tr>
    </w:tbl>
    <w:p w:rsidR="00AC243A" w:rsidRPr="00615FE7" w:rsidRDefault="00AC243A" w:rsidP="00AC243A">
      <w:pPr>
        <w:spacing w:line="480" w:lineRule="auto"/>
        <w:jc w:val="both"/>
        <w:rPr>
          <w:rFonts w:ascii="Helvetica" w:hAnsi="Helvetica" w:cs="Helvetica"/>
          <w:color w:val="000000"/>
          <w:sz w:val="16"/>
          <w:szCs w:val="16"/>
          <w:lang w:val="en-US"/>
        </w:rPr>
      </w:pPr>
      <w:r w:rsidRPr="00615FE7">
        <w:rPr>
          <w:rFonts w:ascii="Helvetica" w:hAnsi="Helvetica" w:cs="Helvetica"/>
          <w:color w:val="000000"/>
          <w:sz w:val="16"/>
          <w:szCs w:val="16"/>
          <w:lang w:val="en-US"/>
        </w:rPr>
        <w:t xml:space="preserve">IS: immunosuppressive, </w:t>
      </w:r>
      <w:r w:rsidRPr="00615FE7">
        <w:rPr>
          <w:rFonts w:ascii="Helvetica" w:hAnsi="Helvetica" w:cs="Helvetica"/>
          <w:sz w:val="16"/>
          <w:szCs w:val="16"/>
          <w:lang w:val="en-US"/>
        </w:rPr>
        <w:t>CG: cryoglobulinemia, TNF: tumor necrosis factor</w:t>
      </w: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AC243A" w:rsidRPr="00615FE7" w:rsidRDefault="00AC243A" w:rsidP="00AC243A">
      <w:pPr>
        <w:rPr>
          <w:rFonts w:ascii="Helvetica" w:hAnsi="Helvetica" w:cs="Helvetica"/>
          <w:lang w:val="en-US"/>
        </w:rPr>
      </w:pPr>
    </w:p>
    <w:p w:rsidR="00AC243A" w:rsidRPr="00615FE7" w:rsidRDefault="00AC243A" w:rsidP="00AC243A">
      <w:pPr>
        <w:rPr>
          <w:rFonts w:ascii="Helvetica" w:hAnsi="Helvetica" w:cs="Helvetica"/>
          <w:b/>
          <w:bCs/>
          <w:lang w:val="en-US"/>
        </w:rPr>
      </w:pPr>
      <w:r w:rsidRPr="00615FE7">
        <w:rPr>
          <w:rFonts w:ascii="Helvetica" w:hAnsi="Helvetica" w:cs="Helvetica"/>
          <w:b/>
          <w:bCs/>
          <w:lang w:val="en-US"/>
        </w:rPr>
        <w:br w:type="page"/>
      </w:r>
      <w:r w:rsidRPr="00615FE7">
        <w:rPr>
          <w:rFonts w:ascii="Helvetica" w:hAnsi="Helvetica" w:cs="Helvetica"/>
          <w:b/>
          <w:bCs/>
          <w:lang w:val="en-US"/>
        </w:rPr>
        <w:lastRenderedPageBreak/>
        <w:t>Supplemental Table 3 –</w:t>
      </w:r>
      <w:r w:rsidRPr="00615FE7">
        <w:rPr>
          <w:rFonts w:ascii="Helvetica" w:hAnsi="Helvetica" w:cs="Helvetica"/>
          <w:lang w:val="en-US"/>
        </w:rPr>
        <w:t xml:space="preserve"> Specific treatments of cryoglobulinemic vasculitis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3828"/>
        <w:gridCol w:w="1512"/>
        <w:gridCol w:w="1512"/>
        <w:gridCol w:w="1512"/>
      </w:tblGrid>
      <w:tr w:rsidR="00AC243A" w:rsidRPr="00397B7F" w:rsidTr="00733285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rPr>
                <w:rFonts w:ascii="Helvetica" w:hAnsi="Helvetica" w:cs="Helvetica"/>
                <w:b/>
                <w:color w:val="000000"/>
                <w:lang w:val="en-US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b/>
                <w:bCs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bCs/>
                <w:color w:val="000000"/>
                <w:lang w:val="en-US"/>
              </w:rPr>
              <w:t>Patients treated for CryoVas (n = 13)</w:t>
            </w:r>
          </w:p>
        </w:tc>
      </w:tr>
      <w:tr w:rsidR="00AC243A" w:rsidRPr="00615FE7" w:rsidTr="00733285">
        <w:trPr>
          <w:trHeight w:hRule="exact" w:val="737"/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rPr>
                <w:rFonts w:ascii="Helvetica" w:hAnsi="Helvetica" w:cs="Helvetica"/>
                <w:b/>
                <w:color w:val="000000"/>
                <w:lang w:val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jc w:val="center"/>
              <w:rPr>
                <w:rFonts w:ascii="Helvetica" w:hAnsi="Helvetica" w:cs="Helvetica"/>
                <w:b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color w:val="000000"/>
                <w:lang w:val="en-US"/>
              </w:rPr>
              <w:t>First line treatment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jc w:val="center"/>
              <w:rPr>
                <w:rFonts w:ascii="Helvetica" w:hAnsi="Helvetica" w:cs="Helvetica"/>
                <w:b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color w:val="000000"/>
                <w:lang w:val="en-US"/>
              </w:rPr>
              <w:t>Second line treatment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jc w:val="center"/>
              <w:rPr>
                <w:rFonts w:ascii="Helvetica" w:hAnsi="Helvetica" w:cs="Helvetica"/>
                <w:b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color w:val="000000"/>
                <w:lang w:val="en-US"/>
              </w:rPr>
              <w:t>Third line treatment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Rituximab,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4 (31%)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Azathioprine,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(23%)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(50%)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Corticosteroids only,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(23%)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Methotrexate,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(15%)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Cyclophosphamide,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(8%)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(50%)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Mycophenolate – Mofetil,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(25%)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(50%)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Disulone,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(25%)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color w:val="000000"/>
                <w:lang w:val="en-US"/>
              </w:rPr>
              <w:t xml:space="preserve">Indications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Cutaneous indication,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11 (85%)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(75%)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(50%)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Renal indication,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(8%)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(8%)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Neurological indication,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(8%)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(25%)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Gastro-intestinal indication,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(8%)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(8%)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(8%)</w:t>
            </w:r>
          </w:p>
        </w:tc>
      </w:tr>
      <w:tr w:rsidR="00AC243A" w:rsidRPr="00397B7F" w:rsidTr="00733285">
        <w:trPr>
          <w:trHeight w:hRule="exact" w:val="397"/>
          <w:jc w:val="center"/>
        </w:trPr>
        <w:tc>
          <w:tcPr>
            <w:tcW w:w="8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b/>
                <w:color w:val="000000"/>
                <w:lang w:val="en-US"/>
              </w:rPr>
              <w:t>Response to treatment and side effects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Response to treatment,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12 (92%)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(75%)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(100%)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Relapse after treatment, n (%)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(23%)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(50%)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1 (50%)</w:t>
            </w:r>
          </w:p>
        </w:tc>
      </w:tr>
      <w:tr w:rsidR="00AC243A" w:rsidRPr="00615FE7" w:rsidTr="00733285">
        <w:trPr>
          <w:trHeight w:hRule="exact" w:val="397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ind w:left="227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Side effects due to treatment, n (%)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3 (23%)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2 (50%)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43A" w:rsidRPr="00615FE7" w:rsidRDefault="00AC243A" w:rsidP="00733285">
            <w:pPr>
              <w:spacing w:after="120"/>
              <w:jc w:val="center"/>
              <w:rPr>
                <w:rFonts w:ascii="Helvetica" w:hAnsi="Helvetica" w:cs="Helvetica"/>
                <w:color w:val="000000"/>
                <w:lang w:val="en-US"/>
              </w:rPr>
            </w:pPr>
            <w:r w:rsidRPr="00615FE7">
              <w:rPr>
                <w:rFonts w:ascii="Helvetica" w:hAnsi="Helvetica" w:cs="Helvetica"/>
                <w:color w:val="000000"/>
                <w:lang w:val="en-US"/>
              </w:rPr>
              <w:t>0 (0%)</w:t>
            </w:r>
          </w:p>
        </w:tc>
      </w:tr>
    </w:tbl>
    <w:p w:rsidR="00AC243A" w:rsidRPr="00615FE7" w:rsidRDefault="00AC243A" w:rsidP="00AC243A">
      <w:pPr>
        <w:rPr>
          <w:rFonts w:ascii="Helvetica" w:hAnsi="Helvetica" w:cs="Helvetica"/>
          <w:b/>
          <w:bCs/>
          <w:lang w:val="en-US"/>
        </w:rPr>
      </w:pPr>
    </w:p>
    <w:p w:rsidR="00AC243A" w:rsidRPr="00615FE7" w:rsidRDefault="00AC243A" w:rsidP="00AC243A">
      <w:pPr>
        <w:spacing w:after="200"/>
        <w:rPr>
          <w:rFonts w:ascii="Helvetica" w:hAnsi="Helvetica" w:cs="Helvetica"/>
          <w:b/>
          <w:caps/>
          <w:lang w:val="en-US"/>
        </w:rPr>
      </w:pPr>
    </w:p>
    <w:p w:rsidR="00755780" w:rsidRDefault="00755780">
      <w:bookmarkStart w:id="0" w:name="_GoBack"/>
      <w:bookmarkEnd w:id="0"/>
    </w:p>
    <w:sectPr w:rsidR="00755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86B3D"/>
    <w:multiLevelType w:val="hybridMultilevel"/>
    <w:tmpl w:val="E4321004"/>
    <w:lvl w:ilvl="0" w:tplc="594E9B3C">
      <w:start w:val="6"/>
      <w:numFmt w:val="decimal"/>
      <w:lvlText w:val="%1"/>
      <w:lvlJc w:val="left"/>
      <w:pPr>
        <w:ind w:left="64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7" w:hanging="360"/>
      </w:pPr>
    </w:lvl>
    <w:lvl w:ilvl="2" w:tplc="040C001B" w:tentative="1">
      <w:start w:val="1"/>
      <w:numFmt w:val="lowerRoman"/>
      <w:lvlText w:val="%3."/>
      <w:lvlJc w:val="right"/>
      <w:pPr>
        <w:ind w:left="2087" w:hanging="180"/>
      </w:pPr>
    </w:lvl>
    <w:lvl w:ilvl="3" w:tplc="040C000F" w:tentative="1">
      <w:start w:val="1"/>
      <w:numFmt w:val="decimal"/>
      <w:lvlText w:val="%4."/>
      <w:lvlJc w:val="left"/>
      <w:pPr>
        <w:ind w:left="2807" w:hanging="360"/>
      </w:pPr>
    </w:lvl>
    <w:lvl w:ilvl="4" w:tplc="040C0019" w:tentative="1">
      <w:start w:val="1"/>
      <w:numFmt w:val="lowerLetter"/>
      <w:lvlText w:val="%5."/>
      <w:lvlJc w:val="left"/>
      <w:pPr>
        <w:ind w:left="3527" w:hanging="360"/>
      </w:pPr>
    </w:lvl>
    <w:lvl w:ilvl="5" w:tplc="040C001B" w:tentative="1">
      <w:start w:val="1"/>
      <w:numFmt w:val="lowerRoman"/>
      <w:lvlText w:val="%6."/>
      <w:lvlJc w:val="right"/>
      <w:pPr>
        <w:ind w:left="4247" w:hanging="180"/>
      </w:pPr>
    </w:lvl>
    <w:lvl w:ilvl="6" w:tplc="040C000F" w:tentative="1">
      <w:start w:val="1"/>
      <w:numFmt w:val="decimal"/>
      <w:lvlText w:val="%7."/>
      <w:lvlJc w:val="left"/>
      <w:pPr>
        <w:ind w:left="4967" w:hanging="360"/>
      </w:pPr>
    </w:lvl>
    <w:lvl w:ilvl="7" w:tplc="040C0019" w:tentative="1">
      <w:start w:val="1"/>
      <w:numFmt w:val="lowerLetter"/>
      <w:lvlText w:val="%8."/>
      <w:lvlJc w:val="left"/>
      <w:pPr>
        <w:ind w:left="5687" w:hanging="360"/>
      </w:pPr>
    </w:lvl>
    <w:lvl w:ilvl="8" w:tplc="040C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" w15:restartNumberingAfterBreak="0">
    <w:nsid w:val="692F7076"/>
    <w:multiLevelType w:val="hybridMultilevel"/>
    <w:tmpl w:val="7E32EB3A"/>
    <w:lvl w:ilvl="0" w:tplc="20407FD4">
      <w:start w:val="1"/>
      <w:numFmt w:val="lowerLetter"/>
      <w:lvlText w:val="(%1)"/>
      <w:lvlJc w:val="left"/>
      <w:pPr>
        <w:ind w:left="4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7" w:hanging="360"/>
      </w:pPr>
    </w:lvl>
    <w:lvl w:ilvl="2" w:tplc="040C001B" w:tentative="1">
      <w:start w:val="1"/>
      <w:numFmt w:val="lowerRoman"/>
      <w:lvlText w:val="%3."/>
      <w:lvlJc w:val="right"/>
      <w:pPr>
        <w:ind w:left="1877" w:hanging="180"/>
      </w:pPr>
    </w:lvl>
    <w:lvl w:ilvl="3" w:tplc="040C000F" w:tentative="1">
      <w:start w:val="1"/>
      <w:numFmt w:val="decimal"/>
      <w:lvlText w:val="%4."/>
      <w:lvlJc w:val="left"/>
      <w:pPr>
        <w:ind w:left="2597" w:hanging="360"/>
      </w:pPr>
    </w:lvl>
    <w:lvl w:ilvl="4" w:tplc="040C0019" w:tentative="1">
      <w:start w:val="1"/>
      <w:numFmt w:val="lowerLetter"/>
      <w:lvlText w:val="%5."/>
      <w:lvlJc w:val="left"/>
      <w:pPr>
        <w:ind w:left="3317" w:hanging="360"/>
      </w:pPr>
    </w:lvl>
    <w:lvl w:ilvl="5" w:tplc="040C001B" w:tentative="1">
      <w:start w:val="1"/>
      <w:numFmt w:val="lowerRoman"/>
      <w:lvlText w:val="%6."/>
      <w:lvlJc w:val="right"/>
      <w:pPr>
        <w:ind w:left="4037" w:hanging="180"/>
      </w:pPr>
    </w:lvl>
    <w:lvl w:ilvl="6" w:tplc="040C000F" w:tentative="1">
      <w:start w:val="1"/>
      <w:numFmt w:val="decimal"/>
      <w:lvlText w:val="%7."/>
      <w:lvlJc w:val="left"/>
      <w:pPr>
        <w:ind w:left="4757" w:hanging="360"/>
      </w:pPr>
    </w:lvl>
    <w:lvl w:ilvl="7" w:tplc="040C0019" w:tentative="1">
      <w:start w:val="1"/>
      <w:numFmt w:val="lowerLetter"/>
      <w:lvlText w:val="%8."/>
      <w:lvlJc w:val="left"/>
      <w:pPr>
        <w:ind w:left="5477" w:hanging="360"/>
      </w:pPr>
    </w:lvl>
    <w:lvl w:ilvl="8" w:tplc="040C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3A"/>
    <w:rsid w:val="00755780"/>
    <w:rsid w:val="00AC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5BD92-39E1-4147-A85E-130D82E3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43A"/>
    <w:pPr>
      <w:spacing w:before="12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2526</Characters>
  <Application>Microsoft Office Word</Application>
  <DocSecurity>0</DocSecurity>
  <Lines>21</Lines>
  <Paragraphs>5</Paragraphs>
  <ScaleCrop>false</ScaleCrop>
  <Company>Springer Nature IT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2022-03-18T11:51:00Z</dcterms:created>
  <dcterms:modified xsi:type="dcterms:W3CDTF">2022-03-18T11:51:00Z</dcterms:modified>
</cp:coreProperties>
</file>