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DE09D" w14:textId="77777777" w:rsidR="00F86252" w:rsidRPr="00E82ABA" w:rsidRDefault="00F86252" w:rsidP="00F86252">
      <w:r w:rsidRPr="00991F1C">
        <w:rPr>
          <w:rFonts w:ascii="Times New Roman" w:hAnsi="Times New Roman"/>
          <w:szCs w:val="21"/>
        </w:rPr>
        <w:t>TableS1. Common Targets Between baicalin and AS</w:t>
      </w:r>
      <w:r>
        <w:rPr>
          <w:rFonts w:ascii="Times New Roman" w:hAnsi="Times New Roman"/>
          <w:szCs w:val="21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7"/>
        <w:gridCol w:w="2126"/>
        <w:gridCol w:w="2753"/>
      </w:tblGrid>
      <w:tr w:rsidR="00F86252" w:rsidRPr="009628C0" w14:paraId="54735928" w14:textId="77777777" w:rsidTr="008017AF">
        <w:tc>
          <w:tcPr>
            <w:tcW w:w="3510" w:type="dxa"/>
            <w:shd w:val="clear" w:color="auto" w:fill="auto"/>
          </w:tcPr>
          <w:p w14:paraId="7C9EBE53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szCs w:val="21"/>
              </w:rPr>
              <w:t>Target</w:t>
            </w:r>
          </w:p>
        </w:tc>
        <w:tc>
          <w:tcPr>
            <w:tcW w:w="2171" w:type="dxa"/>
            <w:shd w:val="clear" w:color="auto" w:fill="auto"/>
          </w:tcPr>
          <w:p w14:paraId="70F86771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szCs w:val="21"/>
              </w:rPr>
              <w:t>Common Name</w:t>
            </w:r>
          </w:p>
        </w:tc>
        <w:tc>
          <w:tcPr>
            <w:tcW w:w="2841" w:type="dxa"/>
            <w:shd w:val="clear" w:color="auto" w:fill="auto"/>
          </w:tcPr>
          <w:p w14:paraId="04A54C78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proofErr w:type="spellStart"/>
            <w:r w:rsidRPr="009628C0">
              <w:rPr>
                <w:rFonts w:ascii="Times New Roman" w:hAnsi="Times New Roman"/>
                <w:szCs w:val="21"/>
              </w:rPr>
              <w:t>Uniprot</w:t>
            </w:r>
            <w:proofErr w:type="spellEnd"/>
            <w:r w:rsidRPr="009628C0">
              <w:rPr>
                <w:rFonts w:ascii="Times New Roman" w:hAnsi="Times New Roman"/>
                <w:szCs w:val="21"/>
              </w:rPr>
              <w:t xml:space="preserve"> ID</w:t>
            </w:r>
          </w:p>
        </w:tc>
      </w:tr>
      <w:tr w:rsidR="00F86252" w:rsidRPr="009628C0" w14:paraId="6F06FFC3" w14:textId="77777777" w:rsidTr="008017AF">
        <w:tc>
          <w:tcPr>
            <w:tcW w:w="3510" w:type="dxa"/>
            <w:shd w:val="clear" w:color="auto" w:fill="auto"/>
          </w:tcPr>
          <w:p w14:paraId="68302AE5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szCs w:val="21"/>
              </w:rPr>
              <w:t>C-C motif chemokine ligand 4</w:t>
            </w:r>
          </w:p>
        </w:tc>
        <w:tc>
          <w:tcPr>
            <w:tcW w:w="2171" w:type="dxa"/>
            <w:shd w:val="clear" w:color="auto" w:fill="auto"/>
            <w:vAlign w:val="center"/>
          </w:tcPr>
          <w:p w14:paraId="1AEA8B74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color w:val="000000"/>
                <w:szCs w:val="21"/>
              </w:rPr>
              <w:t>CCL4</w:t>
            </w:r>
          </w:p>
        </w:tc>
        <w:tc>
          <w:tcPr>
            <w:tcW w:w="2841" w:type="dxa"/>
            <w:shd w:val="clear" w:color="auto" w:fill="auto"/>
          </w:tcPr>
          <w:p w14:paraId="32F4A913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szCs w:val="21"/>
              </w:rPr>
              <w:t>Q8NHW4</w:t>
            </w:r>
          </w:p>
        </w:tc>
      </w:tr>
      <w:tr w:rsidR="00F86252" w:rsidRPr="009628C0" w14:paraId="59EEA063" w14:textId="77777777" w:rsidTr="008017AF">
        <w:tc>
          <w:tcPr>
            <w:tcW w:w="3510" w:type="dxa"/>
            <w:shd w:val="clear" w:color="auto" w:fill="auto"/>
          </w:tcPr>
          <w:p w14:paraId="7A8ECF14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szCs w:val="21"/>
              </w:rPr>
              <w:t>Androgen receptor</w:t>
            </w:r>
          </w:p>
        </w:tc>
        <w:tc>
          <w:tcPr>
            <w:tcW w:w="2171" w:type="dxa"/>
            <w:shd w:val="clear" w:color="auto" w:fill="auto"/>
            <w:vAlign w:val="center"/>
          </w:tcPr>
          <w:p w14:paraId="53AB1A31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color w:val="000000"/>
                <w:szCs w:val="21"/>
              </w:rPr>
              <w:t>AR</w:t>
            </w:r>
          </w:p>
        </w:tc>
        <w:tc>
          <w:tcPr>
            <w:tcW w:w="2841" w:type="dxa"/>
            <w:shd w:val="clear" w:color="auto" w:fill="auto"/>
          </w:tcPr>
          <w:p w14:paraId="6618A13D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szCs w:val="21"/>
              </w:rPr>
              <w:t>P10275</w:t>
            </w:r>
          </w:p>
        </w:tc>
      </w:tr>
      <w:tr w:rsidR="00F86252" w:rsidRPr="009628C0" w14:paraId="4B0786D4" w14:textId="77777777" w:rsidTr="008017AF">
        <w:tc>
          <w:tcPr>
            <w:tcW w:w="3510" w:type="dxa"/>
            <w:shd w:val="clear" w:color="auto" w:fill="auto"/>
          </w:tcPr>
          <w:p w14:paraId="328BE024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szCs w:val="21"/>
              </w:rPr>
              <w:t>Caspase 3</w:t>
            </w:r>
          </w:p>
        </w:tc>
        <w:tc>
          <w:tcPr>
            <w:tcW w:w="2171" w:type="dxa"/>
            <w:shd w:val="clear" w:color="auto" w:fill="auto"/>
            <w:vAlign w:val="center"/>
          </w:tcPr>
          <w:p w14:paraId="3B228751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color w:val="000000"/>
                <w:szCs w:val="21"/>
              </w:rPr>
              <w:t>CASP3</w:t>
            </w:r>
          </w:p>
        </w:tc>
        <w:tc>
          <w:tcPr>
            <w:tcW w:w="2841" w:type="dxa"/>
            <w:shd w:val="clear" w:color="auto" w:fill="auto"/>
          </w:tcPr>
          <w:p w14:paraId="36ADF7C8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szCs w:val="21"/>
              </w:rPr>
              <w:t>P70677</w:t>
            </w:r>
          </w:p>
        </w:tc>
      </w:tr>
      <w:tr w:rsidR="00F86252" w:rsidRPr="009628C0" w14:paraId="74E20C8A" w14:textId="77777777" w:rsidTr="008017AF">
        <w:tc>
          <w:tcPr>
            <w:tcW w:w="3510" w:type="dxa"/>
            <w:shd w:val="clear" w:color="auto" w:fill="auto"/>
          </w:tcPr>
          <w:p w14:paraId="7ACC3E51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szCs w:val="21"/>
              </w:rPr>
              <w:t>Poly (ADP-Ribose) Polymerase 1</w:t>
            </w:r>
          </w:p>
        </w:tc>
        <w:tc>
          <w:tcPr>
            <w:tcW w:w="2171" w:type="dxa"/>
            <w:shd w:val="clear" w:color="auto" w:fill="auto"/>
            <w:vAlign w:val="center"/>
          </w:tcPr>
          <w:p w14:paraId="087F9853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szCs w:val="21"/>
              </w:rPr>
              <w:t>PARP1</w:t>
            </w:r>
          </w:p>
        </w:tc>
        <w:tc>
          <w:tcPr>
            <w:tcW w:w="2841" w:type="dxa"/>
            <w:shd w:val="clear" w:color="auto" w:fill="auto"/>
          </w:tcPr>
          <w:p w14:paraId="22035509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hyperlink r:id="rId4" w:history="1">
              <w:r w:rsidRPr="009628C0">
                <w:rPr>
                  <w:rFonts w:ascii="Times New Roman" w:hAnsi="Times New Roman"/>
                  <w:szCs w:val="21"/>
                </w:rPr>
                <w:t>P09874</w:t>
              </w:r>
            </w:hyperlink>
          </w:p>
        </w:tc>
      </w:tr>
      <w:tr w:rsidR="00F86252" w:rsidRPr="009628C0" w14:paraId="054F6F2F" w14:textId="77777777" w:rsidTr="008017AF">
        <w:tc>
          <w:tcPr>
            <w:tcW w:w="3510" w:type="dxa"/>
            <w:shd w:val="clear" w:color="auto" w:fill="auto"/>
          </w:tcPr>
          <w:p w14:paraId="1F07F4E8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szCs w:val="21"/>
              </w:rPr>
              <w:t>Tumor Protein p53</w:t>
            </w:r>
          </w:p>
        </w:tc>
        <w:tc>
          <w:tcPr>
            <w:tcW w:w="2171" w:type="dxa"/>
            <w:shd w:val="clear" w:color="auto" w:fill="auto"/>
            <w:vAlign w:val="center"/>
          </w:tcPr>
          <w:p w14:paraId="0F4B3BFB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color w:val="000000"/>
                <w:szCs w:val="21"/>
              </w:rPr>
              <w:t>TP53</w:t>
            </w:r>
          </w:p>
        </w:tc>
        <w:tc>
          <w:tcPr>
            <w:tcW w:w="2841" w:type="dxa"/>
            <w:shd w:val="clear" w:color="auto" w:fill="auto"/>
          </w:tcPr>
          <w:p w14:paraId="5448BB8A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szCs w:val="21"/>
              </w:rPr>
              <w:t>P04637</w:t>
            </w:r>
          </w:p>
        </w:tc>
      </w:tr>
      <w:tr w:rsidR="00F86252" w:rsidRPr="009628C0" w14:paraId="715B209B" w14:textId="77777777" w:rsidTr="008017AF">
        <w:tc>
          <w:tcPr>
            <w:tcW w:w="3510" w:type="dxa"/>
            <w:shd w:val="clear" w:color="auto" w:fill="auto"/>
          </w:tcPr>
          <w:p w14:paraId="53690D94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proofErr w:type="spellStart"/>
            <w:r w:rsidRPr="009628C0">
              <w:rPr>
                <w:rFonts w:ascii="Times New Roman" w:hAnsi="Times New Roman"/>
                <w:szCs w:val="21"/>
              </w:rPr>
              <w:t>Sirtuin</w:t>
            </w:r>
            <w:proofErr w:type="spellEnd"/>
            <w:r w:rsidRPr="009628C0">
              <w:rPr>
                <w:rFonts w:ascii="Times New Roman" w:hAnsi="Times New Roman"/>
                <w:szCs w:val="21"/>
              </w:rPr>
              <w:t xml:space="preserve"> 1</w:t>
            </w:r>
          </w:p>
        </w:tc>
        <w:tc>
          <w:tcPr>
            <w:tcW w:w="2171" w:type="dxa"/>
            <w:shd w:val="clear" w:color="auto" w:fill="auto"/>
            <w:vAlign w:val="center"/>
          </w:tcPr>
          <w:p w14:paraId="003AC6C1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color w:val="000000"/>
                <w:szCs w:val="21"/>
              </w:rPr>
              <w:t>SIRT1</w:t>
            </w:r>
          </w:p>
        </w:tc>
        <w:tc>
          <w:tcPr>
            <w:tcW w:w="2841" w:type="dxa"/>
            <w:shd w:val="clear" w:color="auto" w:fill="auto"/>
          </w:tcPr>
          <w:p w14:paraId="69E78160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szCs w:val="21"/>
              </w:rPr>
              <w:t>Q923E4</w:t>
            </w:r>
          </w:p>
        </w:tc>
      </w:tr>
      <w:tr w:rsidR="00F86252" w:rsidRPr="009628C0" w14:paraId="45034EE9" w14:textId="77777777" w:rsidTr="008017AF">
        <w:tc>
          <w:tcPr>
            <w:tcW w:w="3510" w:type="dxa"/>
            <w:shd w:val="clear" w:color="auto" w:fill="auto"/>
          </w:tcPr>
          <w:p w14:paraId="4FFED5A4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szCs w:val="21"/>
              </w:rPr>
              <w:t> Interleukin 1 beta</w:t>
            </w:r>
          </w:p>
        </w:tc>
        <w:tc>
          <w:tcPr>
            <w:tcW w:w="2171" w:type="dxa"/>
            <w:shd w:val="clear" w:color="auto" w:fill="auto"/>
            <w:vAlign w:val="center"/>
          </w:tcPr>
          <w:p w14:paraId="7E56CDD0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color w:val="000000"/>
                <w:szCs w:val="21"/>
              </w:rPr>
              <w:t>IL1B</w:t>
            </w:r>
          </w:p>
        </w:tc>
        <w:tc>
          <w:tcPr>
            <w:tcW w:w="2841" w:type="dxa"/>
            <w:shd w:val="clear" w:color="auto" w:fill="auto"/>
          </w:tcPr>
          <w:p w14:paraId="6322B193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szCs w:val="21"/>
              </w:rPr>
              <w:t>P42701</w:t>
            </w:r>
          </w:p>
        </w:tc>
      </w:tr>
      <w:tr w:rsidR="00F86252" w:rsidRPr="009628C0" w14:paraId="4036CE33" w14:textId="77777777" w:rsidTr="008017AF">
        <w:tc>
          <w:tcPr>
            <w:tcW w:w="3510" w:type="dxa"/>
            <w:shd w:val="clear" w:color="auto" w:fill="auto"/>
          </w:tcPr>
          <w:p w14:paraId="2AF719D0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szCs w:val="21"/>
              </w:rPr>
              <w:t>AKT serine/threonine kinase 1</w:t>
            </w:r>
          </w:p>
        </w:tc>
        <w:tc>
          <w:tcPr>
            <w:tcW w:w="2171" w:type="dxa"/>
            <w:shd w:val="clear" w:color="auto" w:fill="auto"/>
            <w:vAlign w:val="center"/>
          </w:tcPr>
          <w:p w14:paraId="64A5F9E1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color w:val="000000"/>
                <w:szCs w:val="21"/>
              </w:rPr>
              <w:t>AKT1</w:t>
            </w:r>
          </w:p>
        </w:tc>
        <w:tc>
          <w:tcPr>
            <w:tcW w:w="2841" w:type="dxa"/>
            <w:shd w:val="clear" w:color="auto" w:fill="auto"/>
          </w:tcPr>
          <w:p w14:paraId="4E702B37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szCs w:val="21"/>
              </w:rPr>
              <w:t>P31749</w:t>
            </w:r>
          </w:p>
        </w:tc>
      </w:tr>
      <w:tr w:rsidR="00F86252" w:rsidRPr="009628C0" w14:paraId="17D48946" w14:textId="77777777" w:rsidTr="008017AF">
        <w:tc>
          <w:tcPr>
            <w:tcW w:w="3510" w:type="dxa"/>
            <w:shd w:val="clear" w:color="auto" w:fill="auto"/>
          </w:tcPr>
          <w:p w14:paraId="11913F9D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szCs w:val="21"/>
              </w:rPr>
              <w:t>Protein kinase AMP-activated catalytic subunit alpha 2</w:t>
            </w:r>
          </w:p>
        </w:tc>
        <w:tc>
          <w:tcPr>
            <w:tcW w:w="2171" w:type="dxa"/>
            <w:shd w:val="clear" w:color="auto" w:fill="auto"/>
            <w:vAlign w:val="center"/>
          </w:tcPr>
          <w:p w14:paraId="0C422FA6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color w:val="000000"/>
                <w:szCs w:val="21"/>
              </w:rPr>
              <w:t>PRKAA2</w:t>
            </w:r>
          </w:p>
        </w:tc>
        <w:tc>
          <w:tcPr>
            <w:tcW w:w="2841" w:type="dxa"/>
            <w:shd w:val="clear" w:color="auto" w:fill="auto"/>
          </w:tcPr>
          <w:p w14:paraId="622A9CF7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szCs w:val="21"/>
              </w:rPr>
              <w:t>Q13131</w:t>
            </w:r>
          </w:p>
        </w:tc>
      </w:tr>
      <w:tr w:rsidR="00F86252" w:rsidRPr="009628C0" w14:paraId="28EEFF6B" w14:textId="77777777" w:rsidTr="008017AF">
        <w:tc>
          <w:tcPr>
            <w:tcW w:w="3510" w:type="dxa"/>
            <w:shd w:val="clear" w:color="auto" w:fill="auto"/>
          </w:tcPr>
          <w:p w14:paraId="4FA2F83A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szCs w:val="21"/>
              </w:rPr>
              <w:t>Annexin A5</w:t>
            </w:r>
          </w:p>
        </w:tc>
        <w:tc>
          <w:tcPr>
            <w:tcW w:w="2171" w:type="dxa"/>
            <w:shd w:val="clear" w:color="auto" w:fill="auto"/>
            <w:vAlign w:val="center"/>
          </w:tcPr>
          <w:p w14:paraId="3A19B2F2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color w:val="000000"/>
                <w:szCs w:val="21"/>
              </w:rPr>
              <w:t>ANXA5</w:t>
            </w:r>
          </w:p>
        </w:tc>
        <w:tc>
          <w:tcPr>
            <w:tcW w:w="2841" w:type="dxa"/>
            <w:shd w:val="clear" w:color="auto" w:fill="auto"/>
          </w:tcPr>
          <w:p w14:paraId="06F2BAA5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szCs w:val="21"/>
              </w:rPr>
              <w:t>P08758</w:t>
            </w:r>
          </w:p>
        </w:tc>
      </w:tr>
      <w:tr w:rsidR="00F86252" w:rsidRPr="009628C0" w14:paraId="5F19C1EC" w14:textId="77777777" w:rsidTr="008017AF">
        <w:tc>
          <w:tcPr>
            <w:tcW w:w="3510" w:type="dxa"/>
            <w:shd w:val="clear" w:color="auto" w:fill="auto"/>
          </w:tcPr>
          <w:p w14:paraId="73C97D8A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proofErr w:type="spellStart"/>
            <w:r w:rsidRPr="009628C0">
              <w:rPr>
                <w:rFonts w:ascii="Times New Roman" w:hAnsi="Times New Roman"/>
                <w:szCs w:val="21"/>
              </w:rPr>
              <w:t>Basigin</w:t>
            </w:r>
            <w:proofErr w:type="spellEnd"/>
            <w:r w:rsidRPr="009628C0">
              <w:rPr>
                <w:rFonts w:ascii="Times New Roman" w:hAnsi="Times New Roman"/>
                <w:szCs w:val="21"/>
              </w:rPr>
              <w:t xml:space="preserve"> (Ok blood group)</w:t>
            </w:r>
          </w:p>
        </w:tc>
        <w:tc>
          <w:tcPr>
            <w:tcW w:w="2171" w:type="dxa"/>
            <w:shd w:val="clear" w:color="auto" w:fill="auto"/>
            <w:vAlign w:val="center"/>
          </w:tcPr>
          <w:p w14:paraId="13E216E3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color w:val="000000"/>
                <w:szCs w:val="21"/>
              </w:rPr>
              <w:t>BSG</w:t>
            </w:r>
          </w:p>
        </w:tc>
        <w:tc>
          <w:tcPr>
            <w:tcW w:w="2841" w:type="dxa"/>
            <w:shd w:val="clear" w:color="auto" w:fill="auto"/>
          </w:tcPr>
          <w:p w14:paraId="6394D0C3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szCs w:val="21"/>
              </w:rPr>
              <w:t>P35613</w:t>
            </w:r>
          </w:p>
        </w:tc>
      </w:tr>
      <w:tr w:rsidR="00F86252" w:rsidRPr="009628C0" w14:paraId="5D7AB15D" w14:textId="77777777" w:rsidTr="008017AF">
        <w:tc>
          <w:tcPr>
            <w:tcW w:w="3510" w:type="dxa"/>
            <w:shd w:val="clear" w:color="auto" w:fill="auto"/>
          </w:tcPr>
          <w:p w14:paraId="7A3168F3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szCs w:val="21"/>
              </w:rPr>
              <w:t>myeloperoxidase</w:t>
            </w:r>
          </w:p>
        </w:tc>
        <w:tc>
          <w:tcPr>
            <w:tcW w:w="2171" w:type="dxa"/>
            <w:shd w:val="clear" w:color="auto" w:fill="auto"/>
            <w:vAlign w:val="center"/>
          </w:tcPr>
          <w:p w14:paraId="549439E6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color w:val="000000"/>
                <w:szCs w:val="21"/>
              </w:rPr>
              <w:t>MPO</w:t>
            </w:r>
          </w:p>
        </w:tc>
        <w:tc>
          <w:tcPr>
            <w:tcW w:w="2841" w:type="dxa"/>
            <w:shd w:val="clear" w:color="auto" w:fill="auto"/>
          </w:tcPr>
          <w:p w14:paraId="557DFDB3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szCs w:val="21"/>
              </w:rPr>
              <w:t>P05164</w:t>
            </w:r>
          </w:p>
        </w:tc>
      </w:tr>
      <w:tr w:rsidR="00F86252" w:rsidRPr="009628C0" w14:paraId="3F09BB70" w14:textId="77777777" w:rsidTr="008017AF">
        <w:tc>
          <w:tcPr>
            <w:tcW w:w="3510" w:type="dxa"/>
            <w:shd w:val="clear" w:color="auto" w:fill="auto"/>
          </w:tcPr>
          <w:p w14:paraId="46F327DC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szCs w:val="21"/>
              </w:rPr>
              <w:t>Hypoxia Inducible Factor 1 subunit alpha</w:t>
            </w:r>
          </w:p>
        </w:tc>
        <w:tc>
          <w:tcPr>
            <w:tcW w:w="2171" w:type="dxa"/>
            <w:shd w:val="clear" w:color="auto" w:fill="auto"/>
            <w:vAlign w:val="center"/>
          </w:tcPr>
          <w:p w14:paraId="794CEC0C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color w:val="000000"/>
                <w:szCs w:val="21"/>
              </w:rPr>
              <w:t>HIF1A</w:t>
            </w:r>
          </w:p>
        </w:tc>
        <w:tc>
          <w:tcPr>
            <w:tcW w:w="2841" w:type="dxa"/>
            <w:shd w:val="clear" w:color="auto" w:fill="auto"/>
          </w:tcPr>
          <w:p w14:paraId="1708935B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szCs w:val="21"/>
              </w:rPr>
              <w:t>Q9NWT6</w:t>
            </w:r>
          </w:p>
        </w:tc>
      </w:tr>
      <w:tr w:rsidR="00F86252" w:rsidRPr="009628C0" w14:paraId="16957C16" w14:textId="77777777" w:rsidTr="008017AF">
        <w:tc>
          <w:tcPr>
            <w:tcW w:w="3510" w:type="dxa"/>
            <w:shd w:val="clear" w:color="auto" w:fill="auto"/>
          </w:tcPr>
          <w:p w14:paraId="7368860F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szCs w:val="21"/>
              </w:rPr>
              <w:t>Matrix Metallopeptidase 3</w:t>
            </w:r>
          </w:p>
        </w:tc>
        <w:tc>
          <w:tcPr>
            <w:tcW w:w="2171" w:type="dxa"/>
            <w:shd w:val="clear" w:color="auto" w:fill="auto"/>
            <w:vAlign w:val="center"/>
          </w:tcPr>
          <w:p w14:paraId="0BEBED81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color w:val="000000"/>
                <w:szCs w:val="21"/>
              </w:rPr>
              <w:t>MMP3</w:t>
            </w:r>
          </w:p>
        </w:tc>
        <w:tc>
          <w:tcPr>
            <w:tcW w:w="2841" w:type="dxa"/>
            <w:shd w:val="clear" w:color="auto" w:fill="auto"/>
          </w:tcPr>
          <w:p w14:paraId="750331AC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szCs w:val="21"/>
              </w:rPr>
              <w:t>P08254</w:t>
            </w:r>
          </w:p>
        </w:tc>
      </w:tr>
      <w:tr w:rsidR="00F86252" w:rsidRPr="009628C0" w14:paraId="64FA6FF7" w14:textId="77777777" w:rsidTr="008017AF">
        <w:tc>
          <w:tcPr>
            <w:tcW w:w="3510" w:type="dxa"/>
            <w:shd w:val="clear" w:color="auto" w:fill="auto"/>
          </w:tcPr>
          <w:p w14:paraId="7FC62158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szCs w:val="21"/>
              </w:rPr>
              <w:t>Coagulation factor II thrombin receptor</w:t>
            </w:r>
          </w:p>
        </w:tc>
        <w:tc>
          <w:tcPr>
            <w:tcW w:w="2171" w:type="dxa"/>
            <w:shd w:val="clear" w:color="auto" w:fill="auto"/>
            <w:vAlign w:val="center"/>
          </w:tcPr>
          <w:p w14:paraId="6EFA2680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color w:val="000000"/>
                <w:szCs w:val="21"/>
              </w:rPr>
              <w:t>F2R</w:t>
            </w:r>
          </w:p>
        </w:tc>
        <w:tc>
          <w:tcPr>
            <w:tcW w:w="2841" w:type="dxa"/>
            <w:shd w:val="clear" w:color="auto" w:fill="auto"/>
          </w:tcPr>
          <w:p w14:paraId="0DA3EE52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szCs w:val="21"/>
              </w:rPr>
              <w:t>P25116</w:t>
            </w:r>
          </w:p>
        </w:tc>
      </w:tr>
      <w:tr w:rsidR="00F86252" w:rsidRPr="009628C0" w14:paraId="1C0AA0DA" w14:textId="77777777" w:rsidTr="008017AF">
        <w:tc>
          <w:tcPr>
            <w:tcW w:w="3510" w:type="dxa"/>
            <w:shd w:val="clear" w:color="auto" w:fill="auto"/>
          </w:tcPr>
          <w:p w14:paraId="76A64F10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szCs w:val="21"/>
              </w:rPr>
              <w:t>BCL2 apoptosis regulator</w:t>
            </w:r>
          </w:p>
        </w:tc>
        <w:tc>
          <w:tcPr>
            <w:tcW w:w="2171" w:type="dxa"/>
            <w:shd w:val="clear" w:color="auto" w:fill="auto"/>
            <w:vAlign w:val="center"/>
          </w:tcPr>
          <w:p w14:paraId="65340E13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color w:val="000000"/>
                <w:szCs w:val="21"/>
              </w:rPr>
              <w:t>BCL2</w:t>
            </w:r>
          </w:p>
        </w:tc>
        <w:tc>
          <w:tcPr>
            <w:tcW w:w="2841" w:type="dxa"/>
            <w:shd w:val="clear" w:color="auto" w:fill="auto"/>
          </w:tcPr>
          <w:p w14:paraId="190CD316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szCs w:val="21"/>
              </w:rPr>
              <w:t>P10415</w:t>
            </w:r>
          </w:p>
        </w:tc>
      </w:tr>
      <w:tr w:rsidR="00F86252" w:rsidRPr="009628C0" w14:paraId="27E16612" w14:textId="77777777" w:rsidTr="008017AF">
        <w:tc>
          <w:tcPr>
            <w:tcW w:w="3510" w:type="dxa"/>
            <w:shd w:val="clear" w:color="auto" w:fill="auto"/>
          </w:tcPr>
          <w:p w14:paraId="5EC984F7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szCs w:val="21"/>
              </w:rPr>
              <w:t>Interleukin 6</w:t>
            </w:r>
          </w:p>
        </w:tc>
        <w:tc>
          <w:tcPr>
            <w:tcW w:w="2171" w:type="dxa"/>
            <w:shd w:val="clear" w:color="auto" w:fill="auto"/>
            <w:vAlign w:val="center"/>
          </w:tcPr>
          <w:p w14:paraId="73FED34A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color w:val="000000"/>
                <w:szCs w:val="21"/>
              </w:rPr>
              <w:t>IL6</w:t>
            </w:r>
          </w:p>
        </w:tc>
        <w:tc>
          <w:tcPr>
            <w:tcW w:w="2841" w:type="dxa"/>
            <w:shd w:val="clear" w:color="auto" w:fill="auto"/>
          </w:tcPr>
          <w:p w14:paraId="11FCBCBD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szCs w:val="21"/>
              </w:rPr>
              <w:t>P05231</w:t>
            </w:r>
          </w:p>
        </w:tc>
      </w:tr>
      <w:tr w:rsidR="00F86252" w:rsidRPr="009628C0" w14:paraId="58543A6C" w14:textId="77777777" w:rsidTr="008017AF">
        <w:tc>
          <w:tcPr>
            <w:tcW w:w="3510" w:type="dxa"/>
            <w:shd w:val="clear" w:color="auto" w:fill="auto"/>
          </w:tcPr>
          <w:p w14:paraId="0D1577FD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szCs w:val="21"/>
              </w:rPr>
              <w:t>Matrix Metallopeptidase 8</w:t>
            </w:r>
          </w:p>
        </w:tc>
        <w:tc>
          <w:tcPr>
            <w:tcW w:w="2171" w:type="dxa"/>
            <w:shd w:val="clear" w:color="auto" w:fill="auto"/>
            <w:vAlign w:val="center"/>
          </w:tcPr>
          <w:p w14:paraId="0BA8E846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color w:val="000000"/>
                <w:szCs w:val="21"/>
              </w:rPr>
              <w:t>MMP8</w:t>
            </w:r>
          </w:p>
        </w:tc>
        <w:tc>
          <w:tcPr>
            <w:tcW w:w="2841" w:type="dxa"/>
            <w:shd w:val="clear" w:color="auto" w:fill="auto"/>
          </w:tcPr>
          <w:p w14:paraId="69E38438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szCs w:val="21"/>
              </w:rPr>
              <w:t>P22894</w:t>
            </w:r>
          </w:p>
        </w:tc>
      </w:tr>
      <w:tr w:rsidR="00F86252" w:rsidRPr="009628C0" w14:paraId="3BBEBAA9" w14:textId="77777777" w:rsidTr="008017AF">
        <w:tc>
          <w:tcPr>
            <w:tcW w:w="3510" w:type="dxa"/>
            <w:shd w:val="clear" w:color="auto" w:fill="auto"/>
          </w:tcPr>
          <w:p w14:paraId="32523885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szCs w:val="21"/>
              </w:rPr>
              <w:t>Prostaglandin-endoperoxide synthase 2</w:t>
            </w:r>
          </w:p>
        </w:tc>
        <w:tc>
          <w:tcPr>
            <w:tcW w:w="2171" w:type="dxa"/>
            <w:shd w:val="clear" w:color="auto" w:fill="auto"/>
            <w:vAlign w:val="center"/>
          </w:tcPr>
          <w:p w14:paraId="174F26C0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color w:val="000000"/>
                <w:szCs w:val="21"/>
              </w:rPr>
              <w:t>PTGS2</w:t>
            </w:r>
          </w:p>
        </w:tc>
        <w:tc>
          <w:tcPr>
            <w:tcW w:w="2841" w:type="dxa"/>
            <w:shd w:val="clear" w:color="auto" w:fill="auto"/>
          </w:tcPr>
          <w:p w14:paraId="528E64D2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szCs w:val="21"/>
              </w:rPr>
              <w:t>P35354</w:t>
            </w:r>
          </w:p>
        </w:tc>
      </w:tr>
      <w:tr w:rsidR="00F86252" w:rsidRPr="009628C0" w14:paraId="2097B9BF" w14:textId="77777777" w:rsidTr="008017AF">
        <w:tc>
          <w:tcPr>
            <w:tcW w:w="3510" w:type="dxa"/>
            <w:shd w:val="clear" w:color="auto" w:fill="auto"/>
          </w:tcPr>
          <w:p w14:paraId="1F0BAE3A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szCs w:val="21"/>
              </w:rPr>
              <w:t>Aldo-keto reductase family 1 member B</w:t>
            </w:r>
          </w:p>
        </w:tc>
        <w:tc>
          <w:tcPr>
            <w:tcW w:w="2171" w:type="dxa"/>
            <w:shd w:val="clear" w:color="auto" w:fill="auto"/>
            <w:vAlign w:val="center"/>
          </w:tcPr>
          <w:p w14:paraId="1E27AFD4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color w:val="000000"/>
                <w:szCs w:val="21"/>
              </w:rPr>
              <w:t>AKR1B1</w:t>
            </w:r>
          </w:p>
        </w:tc>
        <w:tc>
          <w:tcPr>
            <w:tcW w:w="2841" w:type="dxa"/>
            <w:shd w:val="clear" w:color="auto" w:fill="auto"/>
          </w:tcPr>
          <w:p w14:paraId="739119CD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szCs w:val="21"/>
              </w:rPr>
              <w:t>P15121</w:t>
            </w:r>
          </w:p>
        </w:tc>
      </w:tr>
      <w:tr w:rsidR="00F86252" w:rsidRPr="009628C0" w14:paraId="34505BFD" w14:textId="77777777" w:rsidTr="008017AF">
        <w:tc>
          <w:tcPr>
            <w:tcW w:w="3510" w:type="dxa"/>
            <w:shd w:val="clear" w:color="auto" w:fill="auto"/>
          </w:tcPr>
          <w:p w14:paraId="77BD99FE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szCs w:val="21"/>
              </w:rPr>
              <w:lastRenderedPageBreak/>
              <w:t>Nitric Oxide Synthase 2</w:t>
            </w:r>
          </w:p>
        </w:tc>
        <w:tc>
          <w:tcPr>
            <w:tcW w:w="2171" w:type="dxa"/>
            <w:shd w:val="clear" w:color="auto" w:fill="auto"/>
            <w:vAlign w:val="center"/>
          </w:tcPr>
          <w:p w14:paraId="3FC99BA9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color w:val="000000"/>
                <w:szCs w:val="21"/>
              </w:rPr>
              <w:t>NOS2</w:t>
            </w:r>
          </w:p>
        </w:tc>
        <w:tc>
          <w:tcPr>
            <w:tcW w:w="2841" w:type="dxa"/>
            <w:shd w:val="clear" w:color="auto" w:fill="auto"/>
          </w:tcPr>
          <w:p w14:paraId="34657BEF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szCs w:val="21"/>
              </w:rPr>
              <w:t>P35228</w:t>
            </w:r>
          </w:p>
        </w:tc>
      </w:tr>
      <w:tr w:rsidR="00F86252" w:rsidRPr="009628C0" w14:paraId="71BAFCEC" w14:textId="77777777" w:rsidTr="008017AF">
        <w:tc>
          <w:tcPr>
            <w:tcW w:w="3510" w:type="dxa"/>
            <w:shd w:val="clear" w:color="auto" w:fill="auto"/>
          </w:tcPr>
          <w:p w14:paraId="09E5BC6D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szCs w:val="21"/>
              </w:rPr>
              <w:t>Vascular Endothelial Growth Factor A</w:t>
            </w:r>
          </w:p>
        </w:tc>
        <w:tc>
          <w:tcPr>
            <w:tcW w:w="2171" w:type="dxa"/>
            <w:shd w:val="clear" w:color="auto" w:fill="auto"/>
            <w:vAlign w:val="center"/>
          </w:tcPr>
          <w:p w14:paraId="4D7A47F6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color w:val="000000"/>
                <w:szCs w:val="21"/>
              </w:rPr>
              <w:t>VEGFA</w:t>
            </w:r>
          </w:p>
        </w:tc>
        <w:tc>
          <w:tcPr>
            <w:tcW w:w="2841" w:type="dxa"/>
            <w:shd w:val="clear" w:color="auto" w:fill="auto"/>
          </w:tcPr>
          <w:p w14:paraId="67278234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szCs w:val="21"/>
              </w:rPr>
              <w:t>P15692</w:t>
            </w:r>
          </w:p>
        </w:tc>
      </w:tr>
      <w:tr w:rsidR="00F86252" w:rsidRPr="009628C0" w14:paraId="43DAD5F6" w14:textId="77777777" w:rsidTr="008017AF">
        <w:tc>
          <w:tcPr>
            <w:tcW w:w="3510" w:type="dxa"/>
            <w:shd w:val="clear" w:color="auto" w:fill="auto"/>
          </w:tcPr>
          <w:p w14:paraId="2D85E97D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szCs w:val="21"/>
              </w:rPr>
              <w:t>PPARG coactivator 1 alpha</w:t>
            </w:r>
          </w:p>
        </w:tc>
        <w:tc>
          <w:tcPr>
            <w:tcW w:w="2171" w:type="dxa"/>
            <w:shd w:val="clear" w:color="auto" w:fill="auto"/>
            <w:vAlign w:val="center"/>
          </w:tcPr>
          <w:p w14:paraId="055B2EB7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color w:val="000000"/>
                <w:szCs w:val="21"/>
              </w:rPr>
              <w:t>PPARGC1A</w:t>
            </w:r>
          </w:p>
        </w:tc>
        <w:tc>
          <w:tcPr>
            <w:tcW w:w="2841" w:type="dxa"/>
            <w:shd w:val="clear" w:color="auto" w:fill="auto"/>
          </w:tcPr>
          <w:p w14:paraId="161BCED7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szCs w:val="21"/>
              </w:rPr>
              <w:t>Q9UBK2</w:t>
            </w:r>
          </w:p>
        </w:tc>
      </w:tr>
      <w:tr w:rsidR="00F86252" w:rsidRPr="009628C0" w14:paraId="09D420B6" w14:textId="77777777" w:rsidTr="008017AF">
        <w:tc>
          <w:tcPr>
            <w:tcW w:w="3510" w:type="dxa"/>
            <w:shd w:val="clear" w:color="auto" w:fill="auto"/>
          </w:tcPr>
          <w:p w14:paraId="3D4F1FA0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szCs w:val="21"/>
              </w:rPr>
              <w:t>Interferon gamma</w:t>
            </w:r>
          </w:p>
        </w:tc>
        <w:tc>
          <w:tcPr>
            <w:tcW w:w="2171" w:type="dxa"/>
            <w:shd w:val="clear" w:color="auto" w:fill="auto"/>
            <w:vAlign w:val="center"/>
          </w:tcPr>
          <w:p w14:paraId="1F7D0E20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color w:val="000000"/>
                <w:szCs w:val="21"/>
              </w:rPr>
              <w:t>IFNG</w:t>
            </w:r>
          </w:p>
        </w:tc>
        <w:tc>
          <w:tcPr>
            <w:tcW w:w="2841" w:type="dxa"/>
            <w:shd w:val="clear" w:color="auto" w:fill="auto"/>
          </w:tcPr>
          <w:p w14:paraId="1B93A2AA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szCs w:val="21"/>
              </w:rPr>
              <w:t>P01579</w:t>
            </w:r>
          </w:p>
        </w:tc>
      </w:tr>
      <w:tr w:rsidR="00F86252" w:rsidRPr="009628C0" w14:paraId="68756423" w14:textId="77777777" w:rsidTr="008017AF">
        <w:tc>
          <w:tcPr>
            <w:tcW w:w="3510" w:type="dxa"/>
            <w:shd w:val="clear" w:color="auto" w:fill="auto"/>
          </w:tcPr>
          <w:p w14:paraId="29F7AE80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szCs w:val="21"/>
              </w:rPr>
              <w:t>C-X-C motif chemokine ligand 12</w:t>
            </w:r>
          </w:p>
        </w:tc>
        <w:tc>
          <w:tcPr>
            <w:tcW w:w="2171" w:type="dxa"/>
            <w:shd w:val="clear" w:color="auto" w:fill="auto"/>
            <w:vAlign w:val="center"/>
          </w:tcPr>
          <w:p w14:paraId="1DEE29D0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color w:val="000000"/>
                <w:szCs w:val="21"/>
              </w:rPr>
              <w:t>CXCL12</w:t>
            </w:r>
          </w:p>
        </w:tc>
        <w:tc>
          <w:tcPr>
            <w:tcW w:w="2841" w:type="dxa"/>
            <w:shd w:val="clear" w:color="auto" w:fill="auto"/>
          </w:tcPr>
          <w:p w14:paraId="54C6C4B6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szCs w:val="21"/>
              </w:rPr>
              <w:t>P48061</w:t>
            </w:r>
          </w:p>
        </w:tc>
      </w:tr>
      <w:tr w:rsidR="00F86252" w:rsidRPr="009628C0" w14:paraId="25BE045E" w14:textId="77777777" w:rsidTr="008017AF">
        <w:tc>
          <w:tcPr>
            <w:tcW w:w="3510" w:type="dxa"/>
            <w:shd w:val="clear" w:color="auto" w:fill="auto"/>
          </w:tcPr>
          <w:p w14:paraId="7A8F93BD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szCs w:val="21"/>
              </w:rPr>
              <w:t>C-X3-C motif chemokine ligand 1</w:t>
            </w:r>
          </w:p>
        </w:tc>
        <w:tc>
          <w:tcPr>
            <w:tcW w:w="2171" w:type="dxa"/>
            <w:shd w:val="clear" w:color="auto" w:fill="auto"/>
            <w:vAlign w:val="center"/>
          </w:tcPr>
          <w:p w14:paraId="7123B19E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color w:val="000000"/>
                <w:szCs w:val="21"/>
              </w:rPr>
              <w:t>CX3CL1</w:t>
            </w:r>
          </w:p>
        </w:tc>
        <w:tc>
          <w:tcPr>
            <w:tcW w:w="2841" w:type="dxa"/>
            <w:shd w:val="clear" w:color="auto" w:fill="auto"/>
          </w:tcPr>
          <w:p w14:paraId="0161F343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szCs w:val="21"/>
              </w:rPr>
              <w:t>P49238</w:t>
            </w:r>
          </w:p>
        </w:tc>
      </w:tr>
      <w:tr w:rsidR="00F86252" w:rsidRPr="009628C0" w14:paraId="7679C64A" w14:textId="77777777" w:rsidTr="008017AF">
        <w:tc>
          <w:tcPr>
            <w:tcW w:w="3510" w:type="dxa"/>
            <w:shd w:val="clear" w:color="auto" w:fill="auto"/>
          </w:tcPr>
          <w:p w14:paraId="05BA5861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szCs w:val="21"/>
              </w:rPr>
              <w:t>MicroRNA 145</w:t>
            </w:r>
          </w:p>
        </w:tc>
        <w:tc>
          <w:tcPr>
            <w:tcW w:w="2171" w:type="dxa"/>
            <w:shd w:val="clear" w:color="auto" w:fill="auto"/>
            <w:vAlign w:val="center"/>
          </w:tcPr>
          <w:p w14:paraId="58DD3221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color w:val="000000"/>
                <w:szCs w:val="21"/>
              </w:rPr>
              <w:t>MIR145</w:t>
            </w:r>
          </w:p>
        </w:tc>
        <w:tc>
          <w:tcPr>
            <w:tcW w:w="2841" w:type="dxa"/>
            <w:shd w:val="clear" w:color="auto" w:fill="auto"/>
          </w:tcPr>
          <w:p w14:paraId="38D8F69D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szCs w:val="21"/>
              </w:rPr>
              <w:t>Q7Z5W3</w:t>
            </w:r>
          </w:p>
        </w:tc>
      </w:tr>
      <w:tr w:rsidR="00F86252" w:rsidRPr="009628C0" w14:paraId="1FFEF6FF" w14:textId="77777777" w:rsidTr="008017AF">
        <w:tc>
          <w:tcPr>
            <w:tcW w:w="3510" w:type="dxa"/>
            <w:shd w:val="clear" w:color="auto" w:fill="auto"/>
          </w:tcPr>
          <w:p w14:paraId="38B8FC3F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szCs w:val="21"/>
              </w:rPr>
              <w:t>Matrix Metallopeptidase 9</w:t>
            </w:r>
          </w:p>
        </w:tc>
        <w:tc>
          <w:tcPr>
            <w:tcW w:w="2171" w:type="dxa"/>
            <w:shd w:val="clear" w:color="auto" w:fill="auto"/>
            <w:vAlign w:val="center"/>
          </w:tcPr>
          <w:p w14:paraId="2BB1BE00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color w:val="000000"/>
                <w:szCs w:val="21"/>
              </w:rPr>
              <w:t>MMP9</w:t>
            </w:r>
          </w:p>
        </w:tc>
        <w:tc>
          <w:tcPr>
            <w:tcW w:w="2841" w:type="dxa"/>
            <w:shd w:val="clear" w:color="auto" w:fill="auto"/>
          </w:tcPr>
          <w:p w14:paraId="5CD2D9EB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szCs w:val="21"/>
              </w:rPr>
              <w:t>P14780</w:t>
            </w:r>
          </w:p>
        </w:tc>
      </w:tr>
      <w:tr w:rsidR="00F86252" w:rsidRPr="009628C0" w14:paraId="0C8A6D71" w14:textId="77777777" w:rsidTr="008017AF">
        <w:tc>
          <w:tcPr>
            <w:tcW w:w="3510" w:type="dxa"/>
            <w:shd w:val="clear" w:color="auto" w:fill="auto"/>
          </w:tcPr>
          <w:p w14:paraId="13565A53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szCs w:val="21"/>
              </w:rPr>
              <w:t>Nuclear Factor kappa B subunit 1</w:t>
            </w:r>
          </w:p>
        </w:tc>
        <w:tc>
          <w:tcPr>
            <w:tcW w:w="2171" w:type="dxa"/>
            <w:shd w:val="clear" w:color="auto" w:fill="auto"/>
            <w:vAlign w:val="center"/>
          </w:tcPr>
          <w:p w14:paraId="72D3D2C7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color w:val="000000"/>
                <w:szCs w:val="21"/>
              </w:rPr>
              <w:t>NFKB1</w:t>
            </w:r>
          </w:p>
        </w:tc>
        <w:tc>
          <w:tcPr>
            <w:tcW w:w="2841" w:type="dxa"/>
            <w:shd w:val="clear" w:color="auto" w:fill="auto"/>
          </w:tcPr>
          <w:p w14:paraId="434A1813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szCs w:val="21"/>
              </w:rPr>
              <w:t>P19838</w:t>
            </w:r>
          </w:p>
        </w:tc>
      </w:tr>
      <w:tr w:rsidR="00F86252" w:rsidRPr="009628C0" w14:paraId="03A62F1A" w14:textId="77777777" w:rsidTr="008017AF">
        <w:tc>
          <w:tcPr>
            <w:tcW w:w="3510" w:type="dxa"/>
            <w:shd w:val="clear" w:color="auto" w:fill="auto"/>
          </w:tcPr>
          <w:p w14:paraId="3595480A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szCs w:val="21"/>
              </w:rPr>
              <w:t>Tumor Necrosis Factor</w:t>
            </w:r>
          </w:p>
        </w:tc>
        <w:tc>
          <w:tcPr>
            <w:tcW w:w="2171" w:type="dxa"/>
            <w:shd w:val="clear" w:color="auto" w:fill="auto"/>
            <w:vAlign w:val="center"/>
          </w:tcPr>
          <w:p w14:paraId="3AF9861E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color w:val="000000"/>
                <w:szCs w:val="21"/>
              </w:rPr>
              <w:t>TNF</w:t>
            </w:r>
          </w:p>
        </w:tc>
        <w:tc>
          <w:tcPr>
            <w:tcW w:w="2841" w:type="dxa"/>
            <w:shd w:val="clear" w:color="auto" w:fill="auto"/>
          </w:tcPr>
          <w:p w14:paraId="119B089D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szCs w:val="21"/>
              </w:rPr>
              <w:t>P01375</w:t>
            </w:r>
          </w:p>
        </w:tc>
      </w:tr>
      <w:tr w:rsidR="00F86252" w:rsidRPr="009628C0" w14:paraId="264686A4" w14:textId="77777777" w:rsidTr="008017AF">
        <w:tc>
          <w:tcPr>
            <w:tcW w:w="3510" w:type="dxa"/>
            <w:shd w:val="clear" w:color="auto" w:fill="auto"/>
          </w:tcPr>
          <w:p w14:paraId="1969B78A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szCs w:val="21"/>
              </w:rPr>
              <w:t>Mitogen-Activated Protein Kinase 1</w:t>
            </w:r>
          </w:p>
        </w:tc>
        <w:tc>
          <w:tcPr>
            <w:tcW w:w="2171" w:type="dxa"/>
            <w:shd w:val="clear" w:color="auto" w:fill="auto"/>
            <w:vAlign w:val="center"/>
          </w:tcPr>
          <w:p w14:paraId="07B2DA5D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color w:val="000000"/>
                <w:szCs w:val="21"/>
              </w:rPr>
              <w:t>MAPK1</w:t>
            </w:r>
          </w:p>
        </w:tc>
        <w:tc>
          <w:tcPr>
            <w:tcW w:w="2841" w:type="dxa"/>
            <w:shd w:val="clear" w:color="auto" w:fill="auto"/>
          </w:tcPr>
          <w:p w14:paraId="736FE238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szCs w:val="21"/>
              </w:rPr>
              <w:t>P28482</w:t>
            </w:r>
          </w:p>
        </w:tc>
      </w:tr>
      <w:tr w:rsidR="00F86252" w:rsidRPr="009628C0" w14:paraId="4378DECA" w14:textId="77777777" w:rsidTr="008017AF">
        <w:tc>
          <w:tcPr>
            <w:tcW w:w="3510" w:type="dxa"/>
            <w:shd w:val="clear" w:color="auto" w:fill="auto"/>
          </w:tcPr>
          <w:p w14:paraId="7AA804A3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szCs w:val="21"/>
              </w:rPr>
              <w:t>Interleukin 4</w:t>
            </w:r>
          </w:p>
        </w:tc>
        <w:tc>
          <w:tcPr>
            <w:tcW w:w="2171" w:type="dxa"/>
            <w:shd w:val="clear" w:color="auto" w:fill="auto"/>
            <w:vAlign w:val="center"/>
          </w:tcPr>
          <w:p w14:paraId="1AC6D0DC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color w:val="000000"/>
                <w:szCs w:val="21"/>
              </w:rPr>
              <w:t>IL4</w:t>
            </w:r>
          </w:p>
        </w:tc>
        <w:tc>
          <w:tcPr>
            <w:tcW w:w="2841" w:type="dxa"/>
            <w:shd w:val="clear" w:color="auto" w:fill="auto"/>
          </w:tcPr>
          <w:p w14:paraId="58475446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szCs w:val="21"/>
              </w:rPr>
              <w:t>P05112</w:t>
            </w:r>
          </w:p>
        </w:tc>
      </w:tr>
      <w:tr w:rsidR="00F86252" w:rsidRPr="009628C0" w14:paraId="10DF9F60" w14:textId="77777777" w:rsidTr="008017AF">
        <w:tc>
          <w:tcPr>
            <w:tcW w:w="3510" w:type="dxa"/>
            <w:shd w:val="clear" w:color="auto" w:fill="auto"/>
          </w:tcPr>
          <w:p w14:paraId="0F07D1AA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szCs w:val="21"/>
              </w:rPr>
              <w:t>C-C motif chemokine ligand 11</w:t>
            </w:r>
          </w:p>
        </w:tc>
        <w:tc>
          <w:tcPr>
            <w:tcW w:w="2171" w:type="dxa"/>
            <w:shd w:val="clear" w:color="auto" w:fill="auto"/>
            <w:vAlign w:val="center"/>
          </w:tcPr>
          <w:p w14:paraId="3A0317E9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color w:val="000000"/>
                <w:szCs w:val="21"/>
              </w:rPr>
              <w:t>CCL11</w:t>
            </w:r>
          </w:p>
        </w:tc>
        <w:tc>
          <w:tcPr>
            <w:tcW w:w="2841" w:type="dxa"/>
            <w:shd w:val="clear" w:color="auto" w:fill="auto"/>
          </w:tcPr>
          <w:p w14:paraId="23B9257B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szCs w:val="21"/>
              </w:rPr>
              <w:t>P51671</w:t>
            </w:r>
          </w:p>
        </w:tc>
      </w:tr>
      <w:tr w:rsidR="00F86252" w:rsidRPr="009628C0" w14:paraId="651A1364" w14:textId="77777777" w:rsidTr="008017AF">
        <w:tc>
          <w:tcPr>
            <w:tcW w:w="3510" w:type="dxa"/>
            <w:shd w:val="clear" w:color="auto" w:fill="auto"/>
          </w:tcPr>
          <w:p w14:paraId="6DF1E87C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szCs w:val="21"/>
              </w:rPr>
              <w:t>Epidermal Growth Factor receptor</w:t>
            </w:r>
          </w:p>
        </w:tc>
        <w:tc>
          <w:tcPr>
            <w:tcW w:w="2171" w:type="dxa"/>
            <w:shd w:val="clear" w:color="auto" w:fill="auto"/>
            <w:vAlign w:val="center"/>
          </w:tcPr>
          <w:p w14:paraId="7470C93E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color w:val="000000"/>
                <w:szCs w:val="21"/>
              </w:rPr>
              <w:t>EGFR</w:t>
            </w:r>
          </w:p>
        </w:tc>
        <w:tc>
          <w:tcPr>
            <w:tcW w:w="2841" w:type="dxa"/>
            <w:shd w:val="clear" w:color="auto" w:fill="auto"/>
          </w:tcPr>
          <w:p w14:paraId="25E53474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szCs w:val="21"/>
              </w:rPr>
              <w:t>P00533</w:t>
            </w:r>
          </w:p>
        </w:tc>
      </w:tr>
      <w:tr w:rsidR="00F86252" w:rsidRPr="009628C0" w14:paraId="58D911A0" w14:textId="77777777" w:rsidTr="008017AF">
        <w:tc>
          <w:tcPr>
            <w:tcW w:w="3510" w:type="dxa"/>
            <w:shd w:val="clear" w:color="auto" w:fill="auto"/>
          </w:tcPr>
          <w:p w14:paraId="3466C795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szCs w:val="21"/>
              </w:rPr>
              <w:t>Kinase insert Domain Receptor</w:t>
            </w:r>
          </w:p>
        </w:tc>
        <w:tc>
          <w:tcPr>
            <w:tcW w:w="2171" w:type="dxa"/>
            <w:shd w:val="clear" w:color="auto" w:fill="auto"/>
            <w:vAlign w:val="center"/>
          </w:tcPr>
          <w:p w14:paraId="66037A51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color w:val="000000"/>
                <w:szCs w:val="21"/>
              </w:rPr>
              <w:t>KDR</w:t>
            </w:r>
          </w:p>
        </w:tc>
        <w:tc>
          <w:tcPr>
            <w:tcW w:w="2841" w:type="dxa"/>
            <w:shd w:val="clear" w:color="auto" w:fill="auto"/>
          </w:tcPr>
          <w:p w14:paraId="2E785170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szCs w:val="21"/>
              </w:rPr>
              <w:t>P35968</w:t>
            </w:r>
          </w:p>
        </w:tc>
      </w:tr>
      <w:tr w:rsidR="00F86252" w:rsidRPr="009628C0" w14:paraId="14C0DB3F" w14:textId="77777777" w:rsidTr="008017AF">
        <w:tc>
          <w:tcPr>
            <w:tcW w:w="3510" w:type="dxa"/>
            <w:shd w:val="clear" w:color="auto" w:fill="auto"/>
          </w:tcPr>
          <w:p w14:paraId="1A85FC19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szCs w:val="21"/>
              </w:rPr>
              <w:t>Signal Transducer and Activator of Transcription 3</w:t>
            </w:r>
          </w:p>
        </w:tc>
        <w:tc>
          <w:tcPr>
            <w:tcW w:w="2171" w:type="dxa"/>
            <w:shd w:val="clear" w:color="auto" w:fill="auto"/>
            <w:vAlign w:val="center"/>
          </w:tcPr>
          <w:p w14:paraId="2124FDD0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color w:val="000000"/>
                <w:szCs w:val="21"/>
              </w:rPr>
              <w:t>STAT3</w:t>
            </w:r>
          </w:p>
        </w:tc>
        <w:tc>
          <w:tcPr>
            <w:tcW w:w="2841" w:type="dxa"/>
            <w:shd w:val="clear" w:color="auto" w:fill="auto"/>
          </w:tcPr>
          <w:p w14:paraId="2329C6EB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szCs w:val="21"/>
              </w:rPr>
              <w:t>P40763</w:t>
            </w:r>
          </w:p>
        </w:tc>
      </w:tr>
      <w:tr w:rsidR="00F86252" w:rsidRPr="009628C0" w14:paraId="5CBF92AA" w14:textId="77777777" w:rsidTr="008017AF">
        <w:tc>
          <w:tcPr>
            <w:tcW w:w="3510" w:type="dxa"/>
            <w:shd w:val="clear" w:color="auto" w:fill="auto"/>
          </w:tcPr>
          <w:p w14:paraId="45A7CA5E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szCs w:val="21"/>
              </w:rPr>
              <w:t>Heme oxygenase 1</w:t>
            </w:r>
          </w:p>
        </w:tc>
        <w:tc>
          <w:tcPr>
            <w:tcW w:w="2171" w:type="dxa"/>
            <w:shd w:val="clear" w:color="auto" w:fill="auto"/>
            <w:vAlign w:val="center"/>
          </w:tcPr>
          <w:p w14:paraId="510B40C1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color w:val="000000"/>
                <w:szCs w:val="21"/>
              </w:rPr>
              <w:t>HMOX1</w:t>
            </w:r>
          </w:p>
        </w:tc>
        <w:tc>
          <w:tcPr>
            <w:tcW w:w="2841" w:type="dxa"/>
            <w:shd w:val="clear" w:color="auto" w:fill="auto"/>
          </w:tcPr>
          <w:p w14:paraId="37C00654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szCs w:val="21"/>
              </w:rPr>
              <w:t>P09601</w:t>
            </w:r>
          </w:p>
        </w:tc>
      </w:tr>
      <w:tr w:rsidR="00F86252" w:rsidRPr="009628C0" w14:paraId="6857F66D" w14:textId="77777777" w:rsidTr="008017AF">
        <w:tc>
          <w:tcPr>
            <w:tcW w:w="3510" w:type="dxa"/>
            <w:shd w:val="clear" w:color="auto" w:fill="auto"/>
          </w:tcPr>
          <w:p w14:paraId="3C6A6EE8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szCs w:val="21"/>
              </w:rPr>
              <w:t>telomerase reverse transcriptase</w:t>
            </w:r>
          </w:p>
        </w:tc>
        <w:tc>
          <w:tcPr>
            <w:tcW w:w="2171" w:type="dxa"/>
            <w:shd w:val="clear" w:color="auto" w:fill="auto"/>
            <w:vAlign w:val="center"/>
          </w:tcPr>
          <w:p w14:paraId="5A2D8A61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color w:val="000000"/>
                <w:szCs w:val="21"/>
              </w:rPr>
              <w:t>TERT</w:t>
            </w:r>
          </w:p>
        </w:tc>
        <w:tc>
          <w:tcPr>
            <w:tcW w:w="2841" w:type="dxa"/>
            <w:shd w:val="clear" w:color="auto" w:fill="auto"/>
          </w:tcPr>
          <w:p w14:paraId="20228BC0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szCs w:val="21"/>
              </w:rPr>
              <w:t>O14746</w:t>
            </w:r>
          </w:p>
        </w:tc>
      </w:tr>
      <w:tr w:rsidR="00F86252" w:rsidRPr="009628C0" w14:paraId="2A311B32" w14:textId="77777777" w:rsidTr="008017AF">
        <w:tc>
          <w:tcPr>
            <w:tcW w:w="3510" w:type="dxa"/>
            <w:shd w:val="clear" w:color="auto" w:fill="auto"/>
          </w:tcPr>
          <w:p w14:paraId="11959DD9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szCs w:val="21"/>
              </w:rPr>
              <w:t>Mitogen-Activated Protein Kinase 14</w:t>
            </w:r>
          </w:p>
        </w:tc>
        <w:tc>
          <w:tcPr>
            <w:tcW w:w="2171" w:type="dxa"/>
            <w:shd w:val="clear" w:color="auto" w:fill="auto"/>
            <w:vAlign w:val="center"/>
          </w:tcPr>
          <w:p w14:paraId="33D5570A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color w:val="000000"/>
                <w:szCs w:val="21"/>
              </w:rPr>
              <w:t>MAPK14</w:t>
            </w:r>
          </w:p>
        </w:tc>
        <w:tc>
          <w:tcPr>
            <w:tcW w:w="2841" w:type="dxa"/>
            <w:shd w:val="clear" w:color="auto" w:fill="auto"/>
          </w:tcPr>
          <w:p w14:paraId="1A78DFDF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szCs w:val="21"/>
              </w:rPr>
              <w:t>Q16539</w:t>
            </w:r>
          </w:p>
        </w:tc>
      </w:tr>
      <w:tr w:rsidR="00F86252" w:rsidRPr="009628C0" w14:paraId="504345C1" w14:textId="77777777" w:rsidTr="008017AF">
        <w:tc>
          <w:tcPr>
            <w:tcW w:w="3510" w:type="dxa"/>
            <w:shd w:val="clear" w:color="auto" w:fill="auto"/>
          </w:tcPr>
          <w:p w14:paraId="38ED14F2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szCs w:val="21"/>
              </w:rPr>
              <w:t xml:space="preserve">MYC proto-oncogene, </w:t>
            </w:r>
            <w:proofErr w:type="spellStart"/>
            <w:r w:rsidRPr="009628C0">
              <w:rPr>
                <w:rFonts w:ascii="Times New Roman" w:hAnsi="Times New Roman"/>
                <w:szCs w:val="21"/>
              </w:rPr>
              <w:t>bHLH</w:t>
            </w:r>
            <w:proofErr w:type="spellEnd"/>
            <w:r w:rsidRPr="009628C0">
              <w:rPr>
                <w:rFonts w:ascii="Times New Roman" w:hAnsi="Times New Roman"/>
                <w:szCs w:val="21"/>
              </w:rPr>
              <w:t xml:space="preserve"> transcription factor</w:t>
            </w:r>
          </w:p>
        </w:tc>
        <w:tc>
          <w:tcPr>
            <w:tcW w:w="2171" w:type="dxa"/>
            <w:shd w:val="clear" w:color="auto" w:fill="auto"/>
            <w:vAlign w:val="center"/>
          </w:tcPr>
          <w:p w14:paraId="7A496233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color w:val="000000"/>
                <w:szCs w:val="21"/>
              </w:rPr>
              <w:t>MYC</w:t>
            </w:r>
          </w:p>
        </w:tc>
        <w:tc>
          <w:tcPr>
            <w:tcW w:w="2841" w:type="dxa"/>
            <w:shd w:val="clear" w:color="auto" w:fill="auto"/>
          </w:tcPr>
          <w:p w14:paraId="6C493A02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szCs w:val="21"/>
              </w:rPr>
              <w:t>P01106</w:t>
            </w:r>
          </w:p>
        </w:tc>
      </w:tr>
      <w:tr w:rsidR="00F86252" w:rsidRPr="009628C0" w14:paraId="37783539" w14:textId="77777777" w:rsidTr="008017AF">
        <w:tc>
          <w:tcPr>
            <w:tcW w:w="3510" w:type="dxa"/>
            <w:shd w:val="clear" w:color="auto" w:fill="auto"/>
          </w:tcPr>
          <w:p w14:paraId="3FD7CDA9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proofErr w:type="spellStart"/>
            <w:r w:rsidRPr="009628C0">
              <w:rPr>
                <w:rFonts w:ascii="Times New Roman" w:hAnsi="Times New Roman"/>
                <w:szCs w:val="21"/>
              </w:rPr>
              <w:t>Fos</w:t>
            </w:r>
            <w:proofErr w:type="spellEnd"/>
            <w:r w:rsidRPr="009628C0">
              <w:rPr>
                <w:rFonts w:ascii="Times New Roman" w:hAnsi="Times New Roman"/>
                <w:szCs w:val="21"/>
              </w:rPr>
              <w:t xml:space="preserve"> proto-oncogene, AP-1 transcription factor subunit</w:t>
            </w:r>
          </w:p>
        </w:tc>
        <w:tc>
          <w:tcPr>
            <w:tcW w:w="2171" w:type="dxa"/>
            <w:shd w:val="clear" w:color="auto" w:fill="auto"/>
            <w:vAlign w:val="center"/>
          </w:tcPr>
          <w:p w14:paraId="54F9B059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color w:val="000000"/>
                <w:szCs w:val="21"/>
              </w:rPr>
              <w:t>FOS</w:t>
            </w:r>
          </w:p>
        </w:tc>
        <w:tc>
          <w:tcPr>
            <w:tcW w:w="2841" w:type="dxa"/>
            <w:shd w:val="clear" w:color="auto" w:fill="auto"/>
          </w:tcPr>
          <w:p w14:paraId="09EF2C03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szCs w:val="21"/>
              </w:rPr>
              <w:t>P01100</w:t>
            </w:r>
          </w:p>
        </w:tc>
      </w:tr>
      <w:tr w:rsidR="00F86252" w:rsidRPr="009628C0" w14:paraId="64625908" w14:textId="77777777" w:rsidTr="008017AF">
        <w:tc>
          <w:tcPr>
            <w:tcW w:w="3510" w:type="dxa"/>
            <w:shd w:val="clear" w:color="auto" w:fill="auto"/>
          </w:tcPr>
          <w:p w14:paraId="199EA626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szCs w:val="21"/>
              </w:rPr>
              <w:t>Caspase 1</w:t>
            </w:r>
          </w:p>
        </w:tc>
        <w:tc>
          <w:tcPr>
            <w:tcW w:w="2171" w:type="dxa"/>
            <w:shd w:val="clear" w:color="auto" w:fill="auto"/>
            <w:vAlign w:val="center"/>
          </w:tcPr>
          <w:p w14:paraId="7658BC7E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color w:val="000000"/>
                <w:szCs w:val="21"/>
              </w:rPr>
              <w:t>CASP1</w:t>
            </w:r>
          </w:p>
        </w:tc>
        <w:tc>
          <w:tcPr>
            <w:tcW w:w="2841" w:type="dxa"/>
            <w:shd w:val="clear" w:color="auto" w:fill="auto"/>
          </w:tcPr>
          <w:p w14:paraId="454432EC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szCs w:val="21"/>
              </w:rPr>
              <w:t>P29466</w:t>
            </w:r>
          </w:p>
        </w:tc>
      </w:tr>
      <w:tr w:rsidR="00F86252" w:rsidRPr="009628C0" w14:paraId="7A2834A4" w14:textId="77777777" w:rsidTr="008017AF">
        <w:tc>
          <w:tcPr>
            <w:tcW w:w="3510" w:type="dxa"/>
            <w:shd w:val="clear" w:color="auto" w:fill="auto"/>
          </w:tcPr>
          <w:p w14:paraId="2BFE64D2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szCs w:val="21"/>
              </w:rPr>
              <w:t>CD44 Molecule</w:t>
            </w:r>
          </w:p>
        </w:tc>
        <w:tc>
          <w:tcPr>
            <w:tcW w:w="2171" w:type="dxa"/>
            <w:shd w:val="clear" w:color="auto" w:fill="auto"/>
            <w:vAlign w:val="center"/>
          </w:tcPr>
          <w:p w14:paraId="596E88C1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color w:val="000000"/>
                <w:szCs w:val="21"/>
              </w:rPr>
              <w:t>CD44</w:t>
            </w:r>
          </w:p>
        </w:tc>
        <w:tc>
          <w:tcPr>
            <w:tcW w:w="2841" w:type="dxa"/>
            <w:shd w:val="clear" w:color="auto" w:fill="auto"/>
          </w:tcPr>
          <w:p w14:paraId="0081445C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szCs w:val="21"/>
              </w:rPr>
              <w:t>P16070</w:t>
            </w:r>
          </w:p>
        </w:tc>
      </w:tr>
      <w:tr w:rsidR="00F86252" w:rsidRPr="009628C0" w14:paraId="48596807" w14:textId="77777777" w:rsidTr="008017AF">
        <w:tc>
          <w:tcPr>
            <w:tcW w:w="3510" w:type="dxa"/>
            <w:shd w:val="clear" w:color="auto" w:fill="auto"/>
          </w:tcPr>
          <w:p w14:paraId="737872C2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szCs w:val="21"/>
              </w:rPr>
              <w:t>Xanthine Dehydrogenase</w:t>
            </w:r>
          </w:p>
        </w:tc>
        <w:tc>
          <w:tcPr>
            <w:tcW w:w="2171" w:type="dxa"/>
            <w:shd w:val="clear" w:color="auto" w:fill="auto"/>
            <w:vAlign w:val="center"/>
          </w:tcPr>
          <w:p w14:paraId="6ED77988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color w:val="000000"/>
                <w:szCs w:val="21"/>
              </w:rPr>
              <w:t>XDH</w:t>
            </w:r>
          </w:p>
        </w:tc>
        <w:tc>
          <w:tcPr>
            <w:tcW w:w="2841" w:type="dxa"/>
            <w:shd w:val="clear" w:color="auto" w:fill="auto"/>
          </w:tcPr>
          <w:p w14:paraId="5B5E3663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szCs w:val="21"/>
              </w:rPr>
              <w:t>P47989</w:t>
            </w:r>
          </w:p>
        </w:tc>
      </w:tr>
      <w:tr w:rsidR="00F86252" w:rsidRPr="009628C0" w14:paraId="20312907" w14:textId="77777777" w:rsidTr="008017AF">
        <w:tc>
          <w:tcPr>
            <w:tcW w:w="3510" w:type="dxa"/>
            <w:shd w:val="clear" w:color="auto" w:fill="auto"/>
          </w:tcPr>
          <w:p w14:paraId="28F8BC3F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szCs w:val="21"/>
              </w:rPr>
              <w:t>NADPH Oxidase 4</w:t>
            </w:r>
          </w:p>
        </w:tc>
        <w:tc>
          <w:tcPr>
            <w:tcW w:w="2171" w:type="dxa"/>
            <w:shd w:val="clear" w:color="auto" w:fill="auto"/>
            <w:vAlign w:val="center"/>
          </w:tcPr>
          <w:p w14:paraId="695A7F59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9628C0">
              <w:rPr>
                <w:rFonts w:ascii="Times New Roman" w:hAnsi="Times New Roman"/>
                <w:color w:val="000000"/>
                <w:szCs w:val="21"/>
              </w:rPr>
              <w:t>NOX4</w:t>
            </w:r>
          </w:p>
        </w:tc>
        <w:tc>
          <w:tcPr>
            <w:tcW w:w="2841" w:type="dxa"/>
            <w:shd w:val="clear" w:color="auto" w:fill="auto"/>
          </w:tcPr>
          <w:p w14:paraId="4FD45797" w14:textId="77777777" w:rsidR="00F86252" w:rsidRPr="009628C0" w:rsidRDefault="00F86252" w:rsidP="008017AF">
            <w:pPr>
              <w:adjustRightInd w:val="0"/>
              <w:spacing w:line="360" w:lineRule="auto"/>
              <w:jc w:val="left"/>
              <w:rPr>
                <w:rFonts w:ascii="Times New Roman" w:hAnsi="Times New Roman"/>
                <w:szCs w:val="21"/>
              </w:rPr>
            </w:pPr>
            <w:r w:rsidRPr="009628C0">
              <w:rPr>
                <w:rFonts w:ascii="Times New Roman" w:hAnsi="Times New Roman"/>
                <w:szCs w:val="21"/>
              </w:rPr>
              <w:t>Q9NPH5</w:t>
            </w:r>
          </w:p>
        </w:tc>
      </w:tr>
    </w:tbl>
    <w:p w14:paraId="18FFBDF9" w14:textId="77777777" w:rsidR="00F86252" w:rsidRDefault="00F86252" w:rsidP="00F86252">
      <w:pPr>
        <w:adjustRightInd w:val="0"/>
        <w:spacing w:line="360" w:lineRule="auto"/>
        <w:jc w:val="left"/>
        <w:rPr>
          <w:rFonts w:ascii="Times New Roman" w:hAnsi="Times New Roman"/>
          <w:b/>
          <w:bCs/>
          <w:szCs w:val="21"/>
        </w:rPr>
      </w:pPr>
    </w:p>
    <w:p w14:paraId="37F936B7" w14:textId="2627B76D" w:rsidR="00B94C7F" w:rsidRDefault="00F86252" w:rsidP="00F86252">
      <w:r>
        <w:rPr>
          <w:b/>
          <w:bCs/>
        </w:rPr>
        <w:br w:type="page"/>
      </w:r>
    </w:p>
    <w:sectPr w:rsidR="00B94C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BD0"/>
    <w:rsid w:val="00B42BD0"/>
    <w:rsid w:val="00B94C7F"/>
    <w:rsid w:val="00F86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A72185F-A7BB-440B-B444-CD2649855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6252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uniprot.org/uniprot/P09874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 CONGLIN</dc:creator>
  <cp:keywords/>
  <dc:description/>
  <cp:lastModifiedBy>REN CONGLIN</cp:lastModifiedBy>
  <cp:revision>2</cp:revision>
  <dcterms:created xsi:type="dcterms:W3CDTF">2022-01-04T10:59:00Z</dcterms:created>
  <dcterms:modified xsi:type="dcterms:W3CDTF">2022-01-04T10:59:00Z</dcterms:modified>
</cp:coreProperties>
</file>