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 xml:space="preserve">Antibacterial </w:t>
      </w:r>
      <w:r>
        <w:rPr>
          <w:rFonts w:ascii="Times New Roman" w:hAnsi="Times New Roman" w:cs="Times New Roman"/>
          <w:b/>
          <w:bCs/>
          <w:sz w:val="28"/>
          <w:szCs w:val="28"/>
          <w:lang w:bidi="fa-IR"/>
        </w:rPr>
        <w:t>CM</w:t>
      </w: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-11 Peptide Potency against the Gram-positive and Gram-negative Bacterial Membrane Models: A Molecular Dynamics Simulations Study</w:t>
      </w:r>
    </w:p>
    <w:p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</w:p>
    <w:p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"/>
        </w:rPr>
        <w:t>Re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sz w:val="24"/>
          <w:szCs w:val="24"/>
          <w:lang w:val="en"/>
        </w:rPr>
        <w:t>a Mirnejad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"/>
        </w:rPr>
        <w:t>, Mahdi Fasihi-Ramandi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"/>
        </w:rPr>
        <w:t>, Esmaeil Behmard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val="en"/>
        </w:rPr>
        <w:t>, Ali Najafi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"/>
        </w:rPr>
        <w:t>, Mehrdad Moosazadeh Moghaddam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</w:rPr>
        <w:t>3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"/>
        </w:rPr>
        <w:t>*</w:t>
      </w:r>
    </w:p>
    <w:p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</w:p>
    <w:p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"/>
        </w:rPr>
        <w:t>1</w:t>
      </w:r>
      <w:r>
        <w:rPr>
          <w:rFonts w:ascii="Times New Roman" w:hAnsi="Times New Roman" w:cs="Times New Roman"/>
          <w:sz w:val="24"/>
          <w:szCs w:val="24"/>
          <w:lang w:val="en"/>
        </w:rPr>
        <w:t>Molecular Biology Research Center, Systems Biology and Poisoning Institute, Baqiyatallah University of Medical Sciences, Tehran, Iran</w:t>
      </w:r>
    </w:p>
    <w:p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"/>
        </w:rPr>
        <w:t>2</w:t>
      </w:r>
      <w:r>
        <w:rPr>
          <w:rFonts w:ascii="Times New Roman" w:hAnsi="Times New Roman" w:cs="Times New Roman"/>
          <w:sz w:val="24"/>
          <w:szCs w:val="24"/>
          <w:lang w:val="en"/>
        </w:rPr>
        <w:t>School of advanced technologies in medicine, Fasa University of Medical Sciences, Fasa, Iran</w:t>
      </w:r>
    </w:p>
    <w:p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"/>
        </w:rPr>
        <w:t>3</w:t>
      </w:r>
      <w:r>
        <w:rPr>
          <w:rFonts w:ascii="Times New Roman" w:hAnsi="Times New Roman" w:cs="Times New Roman"/>
          <w:sz w:val="24"/>
          <w:szCs w:val="24"/>
          <w:lang w:val="en"/>
        </w:rPr>
        <w:t>Applied Biotechnology Research Center, Baqiyatallah University of Medical Sciences, Tehran, Iran</w:t>
      </w:r>
    </w:p>
    <w:p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Arial" w:hAnsi="Arial" w:eastAsia="Calibri" w:cs="Times New Roman"/>
          <w:sz w:val="32"/>
          <w:szCs w:val="32"/>
          <w:lang w:val="en-GB"/>
        </w:rPr>
        <w:t xml:space="preserve">SUPPLEMENTARY INFORMATION </w:t>
      </w:r>
    </w:p>
    <w:p/>
    <w:p/>
    <w:p/>
    <w:p/>
    <w:p/>
    <w:p/>
    <w:p/>
    <w:p/>
    <w:p/>
    <w:p/>
    <w:p/>
    <w:p/>
    <w:p/>
    <w:p/>
    <w:p/>
    <w:tbl>
      <w:tblPr>
        <w:tblStyle w:val="4"/>
        <w:tblpPr w:leftFromText="180" w:rightFromText="180" w:vertAnchor="text" w:horzAnchor="page" w:tblpX="1908" w:tblpY="943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  <w:t>a</w:t>
            </w:r>
          </w:p>
        </w:tc>
        <w:tc>
          <w:tcPr>
            <w:tcW w:w="426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32"/>
                <w:szCs w:val="32"/>
                <w:vertAlign w:val="baseline"/>
              </w:rPr>
            </w:pPr>
            <w:r>
              <w:rPr>
                <w:sz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411480</wp:posOffset>
                  </wp:positionV>
                  <wp:extent cx="2468880" cy="2687955"/>
                  <wp:effectExtent l="0" t="0" r="7620" b="17145"/>
                  <wp:wrapTopAndBottom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8880" cy="268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32"/>
                <w:szCs w:val="32"/>
                <w:vertAlign w:val="baseline"/>
              </w:rPr>
            </w:pPr>
            <w:r>
              <w:rPr>
                <w:sz w:val="2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109855</wp:posOffset>
                  </wp:positionV>
                  <wp:extent cx="2468880" cy="3000375"/>
                  <wp:effectExtent l="0" t="0" r="7620" b="9525"/>
                  <wp:wrapTopAndBottom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8880" cy="300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  <w:t>c</w:t>
            </w:r>
          </w:p>
        </w:tc>
        <w:tc>
          <w:tcPr>
            <w:tcW w:w="426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  <w:t>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widowControl w:val="0"/>
              <w:jc w:val="center"/>
              <w:rPr>
                <w:vertAlign w:val="baseline"/>
              </w:rPr>
            </w:pPr>
            <w:r>
              <w:rPr>
                <w:sz w:val="20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196850</wp:posOffset>
                  </wp:positionV>
                  <wp:extent cx="2651760" cy="2016760"/>
                  <wp:effectExtent l="0" t="0" r="15240" b="2540"/>
                  <wp:wrapTopAndBottom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760" cy="201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widowControl w:val="0"/>
              <w:jc w:val="center"/>
              <w:rPr>
                <w:vertAlign w:val="baseline"/>
              </w:rPr>
            </w:pPr>
            <w:r>
              <w:rPr>
                <w:sz w:val="2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391795</wp:posOffset>
                  </wp:positionV>
                  <wp:extent cx="2651760" cy="1611630"/>
                  <wp:effectExtent l="0" t="0" r="15240" b="7620"/>
                  <wp:wrapTopAndBottom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760" cy="161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widowControl w:val="0"/>
              <w:jc w:val="center"/>
              <w:rPr>
                <w:rFonts w:hint="default"/>
                <w:sz w:val="20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vertAlign w:val="baseline"/>
              </w:rPr>
              <w:t>e</w:t>
            </w:r>
          </w:p>
        </w:tc>
        <w:tc>
          <w:tcPr>
            <w:tcW w:w="426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widowControl w:val="0"/>
              <w:jc w:val="center"/>
              <w:rPr>
                <w:rFonts w:hint="default"/>
                <w:sz w:val="20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vertAlign w:val="baseline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widowControl w:val="0"/>
              <w:jc w:val="center"/>
            </w:pPr>
            <w: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532130</wp:posOffset>
                  </wp:positionH>
                  <wp:positionV relativeFrom="paragraph">
                    <wp:posOffset>185420</wp:posOffset>
                  </wp:positionV>
                  <wp:extent cx="1737360" cy="3047365"/>
                  <wp:effectExtent l="0" t="0" r="15240" b="635"/>
                  <wp:wrapTopAndBottom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3047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widowControl w:val="0"/>
              <w:jc w:val="center"/>
            </w:pPr>
            <w: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452120</wp:posOffset>
                  </wp:positionH>
                  <wp:positionV relativeFrom="paragraph">
                    <wp:posOffset>102870</wp:posOffset>
                  </wp:positionV>
                  <wp:extent cx="2137410" cy="2560320"/>
                  <wp:effectExtent l="0" t="0" r="15240" b="11430"/>
                  <wp:wrapTopAndBottom/>
                  <wp:docPr id="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7410" cy="2560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/>
    <w:p>
      <w:pPr>
        <w:jc w:val="center"/>
        <w:rPr>
          <w:rFonts w:hint="default"/>
        </w:rPr>
      </w:pPr>
      <w:r>
        <w:rPr>
          <w:rFonts w:hint="default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1: </w:t>
      </w:r>
      <w:r>
        <w:rPr>
          <w:rFonts w:ascii="Times New Roman" w:hAnsi="Times New Roman" w:cs="Times New Roman"/>
          <w:sz w:val="24"/>
          <w:szCs w:val="24"/>
          <w:lang w:val="en"/>
        </w:rPr>
        <w:t>The CM11 peptide-membrane structures before (a (GN), b (GP)) and after MD simulation (c (GN), d (GP)).</w:t>
      </w:r>
      <w:r>
        <w:rPr>
          <w:rFonts w:hint="default" w:ascii="Times New Roman" w:hAnsi="Times New Roman" w:cs="Times New Roman"/>
          <w:sz w:val="24"/>
          <w:szCs w:val="24"/>
          <w:lang w:val="en"/>
        </w:rPr>
        <w:t xml:space="preserve"> Zoom in view of residues inside of bilayer </w:t>
      </w:r>
      <w:r>
        <w:rPr>
          <w:rFonts w:ascii="Times New Roman" w:hAnsi="Times New Roman" w:cs="Times New Roman"/>
          <w:sz w:val="24"/>
          <w:szCs w:val="24"/>
          <w:lang w:val="en"/>
        </w:rPr>
        <w:t>(</w:t>
      </w:r>
      <w:r>
        <w:rPr>
          <w:rFonts w:hint="default" w:ascii="Times New Roman" w:hAnsi="Times New Roman" w:cs="Times New Roman"/>
          <w:sz w:val="24"/>
          <w:szCs w:val="24"/>
          <w:lang w:val="en"/>
        </w:rPr>
        <w:t>e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 (GN), </w:t>
      </w:r>
      <w:r>
        <w:rPr>
          <w:rFonts w:hint="default" w:ascii="Times New Roman" w:hAnsi="Times New Roman" w:cs="Times New Roman"/>
          <w:sz w:val="24"/>
          <w:szCs w:val="24"/>
          <w:lang w:val="en"/>
        </w:rPr>
        <w:t>f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 (GP))</w:t>
      </w:r>
      <w:r>
        <w:rPr>
          <w:rFonts w:hint="default" w:ascii="Times New Roman" w:hAnsi="Times New Roman" w:cs="Times New Roman"/>
          <w:sz w:val="24"/>
          <w:szCs w:val="24"/>
          <w:lang w:val="en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Lysine residues</w:t>
      </w:r>
      <w:r>
        <w:rPr>
          <w:rFonts w:hint="default" w:ascii="Times New Roman" w:hAnsi="Times New Roman" w:cs="Times New Roman"/>
          <w:sz w:val="24"/>
          <w:szCs w:val="24"/>
          <w:lang w:val="en" w:eastAsia="zh-CN"/>
        </w:rPr>
        <w:t xml:space="preserve"> highlighted in blue sticks mode.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Peptide </w:t>
      </w:r>
      <w:r>
        <w:rPr>
          <w:rFonts w:hint="default" w:ascii="Times New Roman" w:hAnsi="Times New Roman" w:cs="Times New Roman"/>
          <w:sz w:val="24"/>
          <w:szCs w:val="24"/>
          <w:lang w:val="en" w:eastAsia="zh-CN"/>
        </w:rPr>
        <w:t xml:space="preserve">highlighted in 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blue cartoon.</w:t>
      </w:r>
      <w:r>
        <w:rPr>
          <w:rFonts w:hint="default" w:ascii="Times New Roman" w:hAnsi="Times New Roman" w:cs="Times New Roman"/>
          <w:sz w:val="24"/>
          <w:szCs w:val="24"/>
          <w:lang w:val="en" w:eastAsia="zh-CN"/>
        </w:rPr>
        <w:t xml:space="preserve"> Lipid molecules highlighted in wheat sticks. Hydrophobic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" w:eastAsia="zh-CN"/>
        </w:rPr>
        <w:t>interaction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  <w:lang w:val="en" w:eastAsia="zh-CN"/>
        </w:rPr>
        <w:t xml:space="preserve"> highlighted in red dashed line and saltbridges highlighted in yellow dashed line.</w:t>
      </w:r>
    </w:p>
    <w:p>
      <w:pPr>
        <w:jc w:val="center"/>
        <w:rPr>
          <w:rFonts w:hint="default"/>
        </w:rPr>
      </w:pPr>
    </w:p>
    <w:sectPr>
      <w:pgSz w:w="11906" w:h="16838"/>
      <w:pgMar w:top="1440" w:right="1800" w:bottom="1440" w:left="1800" w:header="720" w:footer="720" w:gutter="0"/>
      <w:pgBorders>
        <w:top w:val="single" w:color="FFFFFF" w:themeColor="background1" w:sz="4" w:space="1"/>
        <w:left w:val="single" w:color="FFFFFF" w:themeColor="background1" w:sz="4" w:space="4"/>
        <w:bottom w:val="single" w:color="FFFFFF" w:themeColor="background1" w:sz="4" w:space="1"/>
        <w:right w:val="single" w:color="FFFFFF" w:themeColor="background1" w:sz="4" w:space="4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Droid Sans Fallback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Wingdings">
    <w:altName w:val="Andale Mono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Droid Sans Fallback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Andale Mono">
    <w:panose1 w:val="020B0509000000000004"/>
    <w:charset w:val="00"/>
    <w:family w:val="auto"/>
    <w:pitch w:val="default"/>
    <w:sig w:usb0="00000287" w:usb1="00000000" w:usb2="00000000" w:usb3="00000000" w:csb0="6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E7D686"/>
    <w:rsid w:val="77CDEF77"/>
    <w:rsid w:val="BFD677CD"/>
    <w:rsid w:val="FE6F13EF"/>
    <w:rsid w:val="FEBFA00F"/>
    <w:rsid w:val="FFE7D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Calibri" w:hAnsi="Calibri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Office_11.1.0.10702_F1E327BC-269C-435d-A152-05C5408002CA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2022-02-03T11:54:00Z</dcterms:created>
  <dc:creator>behmard</dc:creator>
  <cp:lastModifiedBy>behmard</cp:lastModifiedBy>
  <dcterms:modified xsi:type="dcterms:W3CDTF">2022-02-03T13:14:36Z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1033-11.1.0.10702</vt:lpwstr>
  </property>
</Properties>
</file>