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47EC" w14:textId="77777777" w:rsidR="00CC1C55" w:rsidRDefault="00CC1C55" w:rsidP="00CC1C55">
      <w:pPr>
        <w:pStyle w:val="SMcaption"/>
        <w:pageBreakBefore/>
        <w:rPr>
          <w:b/>
          <w:szCs w:val="24"/>
        </w:rPr>
      </w:pPr>
      <w:r>
        <w:rPr>
          <w:b/>
          <w:szCs w:val="24"/>
        </w:rPr>
        <w:t>Extended Data Figures.</w:t>
      </w:r>
    </w:p>
    <w:p w14:paraId="36410A84" w14:textId="77777777" w:rsidR="00CC1C55" w:rsidRDefault="00CC1C55" w:rsidP="00CC1C55">
      <w:pPr>
        <w:pStyle w:val="SMcaption"/>
      </w:pPr>
    </w:p>
    <w:p w14:paraId="783D455D" w14:textId="054E16B7" w:rsidR="00CC1C55" w:rsidRDefault="00CC1C55" w:rsidP="00CC1C55">
      <w:pPr>
        <w:pStyle w:val="SMcaption"/>
      </w:pPr>
      <w:bookmarkStart w:id="0" w:name="_Hlk98282597"/>
      <w:r>
        <w:rPr>
          <w:noProof/>
          <w:lang w:eastAsia="de-DE"/>
        </w:rPr>
        <w:drawing>
          <wp:inline distT="0" distB="0" distL="0" distR="0" wp14:anchorId="66051F8E" wp14:editId="15374B3D">
            <wp:extent cx="5762625" cy="2419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2625" cy="2419350"/>
                    </a:xfrm>
                    <a:prstGeom prst="rect">
                      <a:avLst/>
                    </a:prstGeom>
                    <a:noFill/>
                    <a:ln>
                      <a:noFill/>
                    </a:ln>
                  </pic:spPr>
                </pic:pic>
              </a:graphicData>
            </a:graphic>
          </wp:inline>
        </w:drawing>
      </w:r>
    </w:p>
    <w:p w14:paraId="619AF1B3" w14:textId="77777777" w:rsidR="00CC1C55" w:rsidRDefault="00CC1C55" w:rsidP="00CC1C55">
      <w:pPr>
        <w:pStyle w:val="SMHeading"/>
        <w:rPr>
          <w:b w:val="0"/>
        </w:rPr>
      </w:pPr>
      <w:r>
        <w:t xml:space="preserve">Extended Data Fig. 1. RT-PCR of the Calvin-Benson cycle operon in </w:t>
      </w:r>
      <w:r>
        <w:rPr>
          <w:i/>
        </w:rPr>
        <w:t>A. degensii</w:t>
      </w:r>
      <w:r>
        <w:t>.</w:t>
      </w:r>
      <w:r>
        <w:rPr>
          <w:b w:val="0"/>
        </w:rPr>
        <w:t xml:space="preserve"> The results of the amplification are shown for genomic DNA (control) and for cDNA. The positive signal for cDNA means the presence of mRNA containing the corresponding (intergenic) fragment. Amplification of the region in front of the operon (8) was used to verify the complete removal of genomic DNA from the RNA preparation. As a positive control, the intragenic region of RubisCO was amplified.</w:t>
      </w:r>
    </w:p>
    <w:p w14:paraId="1037560B" w14:textId="77777777" w:rsidR="00CC1C55" w:rsidRDefault="00CC1C55" w:rsidP="00CC1C55">
      <w:pPr>
        <w:pStyle w:val="SMcaption"/>
      </w:pPr>
    </w:p>
    <w:p w14:paraId="35EC9AB2" w14:textId="77777777" w:rsidR="00CC1C55" w:rsidRDefault="00CC1C55" w:rsidP="00CC1C55">
      <w:pPr>
        <w:rPr>
          <w:lang w:val="en-US"/>
        </w:rPr>
      </w:pPr>
      <w:r>
        <w:rPr>
          <w:lang w:val="en-US"/>
        </w:rPr>
        <w:br w:type="page"/>
      </w:r>
    </w:p>
    <w:p w14:paraId="50F76911" w14:textId="0552E3B9" w:rsidR="00CC1C55" w:rsidRDefault="00CC1C55" w:rsidP="00CC1C55">
      <w:pPr>
        <w:pStyle w:val="SMcaption"/>
      </w:pPr>
      <w:r>
        <w:rPr>
          <w:noProof/>
          <w:lang w:eastAsia="de-DE"/>
        </w:rPr>
        <w:lastRenderedPageBreak/>
        <w:drawing>
          <wp:inline distT="0" distB="0" distL="0" distR="0" wp14:anchorId="6D9869AB" wp14:editId="4A99B21D">
            <wp:extent cx="4895850" cy="6334125"/>
            <wp:effectExtent l="0" t="0" r="0" b="952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5850" cy="6334125"/>
                    </a:xfrm>
                    <a:prstGeom prst="rect">
                      <a:avLst/>
                    </a:prstGeom>
                    <a:noFill/>
                    <a:ln>
                      <a:noFill/>
                    </a:ln>
                  </pic:spPr>
                </pic:pic>
              </a:graphicData>
            </a:graphic>
          </wp:inline>
        </w:drawing>
      </w:r>
    </w:p>
    <w:p w14:paraId="3E86992D" w14:textId="77777777" w:rsidR="00CC1C55" w:rsidRDefault="00CC1C55" w:rsidP="00CC1C55">
      <w:pPr>
        <w:pStyle w:val="SMcaption"/>
      </w:pPr>
      <w:r>
        <w:rPr>
          <w:b/>
        </w:rPr>
        <w:t xml:space="preserve">Extended Data Fig. 2. </w:t>
      </w:r>
      <w:r>
        <w:rPr>
          <w:b/>
          <w:szCs w:val="24"/>
        </w:rPr>
        <w:t>Phylogeny of known phosphoribulokinase sequences.</w:t>
      </w:r>
      <w:r>
        <w:rPr>
          <w:szCs w:val="24"/>
        </w:rPr>
        <w:t xml:space="preserve"> All sequences annotated with EC 2.7.1.19 (no fragments) were downloaded from UniProtKB and clustered to 90% identity. The resulting sequences were compared to the </w:t>
      </w:r>
      <w:r>
        <w:rPr>
          <w:i/>
          <w:iCs/>
          <w:szCs w:val="24"/>
        </w:rPr>
        <w:t>A. degensii</w:t>
      </w:r>
      <w:r>
        <w:rPr>
          <w:szCs w:val="24"/>
        </w:rPr>
        <w:t xml:space="preserve"> enzyme (Accession: C9R9G6), and non-homologous sequences removed.</w:t>
      </w:r>
      <w:r>
        <w:t xml:space="preserve"> Sequences, clustering alignment and tree in nexus format are available on Zenodo (DOI: 10.5281/zenodo.5795427). </w:t>
      </w:r>
      <w:r>
        <w:rPr>
          <w:szCs w:val="24"/>
        </w:rPr>
        <w:t>The scale bar represents the number of substitutions per site, branch support values represent Shimodaira-Hasegawa test results (1000 replications).</w:t>
      </w:r>
    </w:p>
    <w:p w14:paraId="4CAF31AF" w14:textId="77777777" w:rsidR="00CC1C55" w:rsidRDefault="00CC1C55" w:rsidP="00CC1C55">
      <w:pPr>
        <w:rPr>
          <w:lang w:val="en-US"/>
        </w:rPr>
      </w:pPr>
      <w:r>
        <w:rPr>
          <w:lang w:val="en-US"/>
        </w:rPr>
        <w:br w:type="page"/>
      </w:r>
    </w:p>
    <w:p w14:paraId="7811D459" w14:textId="1209E6AB" w:rsidR="00CC1C55" w:rsidRDefault="00CC1C55" w:rsidP="00CC1C55">
      <w:pPr>
        <w:pStyle w:val="SMcaption"/>
      </w:pPr>
      <w:r>
        <w:rPr>
          <w:noProof/>
          <w:lang w:eastAsia="de-DE"/>
        </w:rPr>
        <w:lastRenderedPageBreak/>
        <w:drawing>
          <wp:inline distT="0" distB="0" distL="0" distR="0" wp14:anchorId="0B1AB238" wp14:editId="14AED40E">
            <wp:extent cx="5295900" cy="6553200"/>
            <wp:effectExtent l="0" t="0" r="0" b="0"/>
            <wp:docPr id="2" name="Picture 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t="2612" b="1865"/>
                    <a:stretch>
                      <a:fillRect/>
                    </a:stretch>
                  </pic:blipFill>
                  <pic:spPr bwMode="auto">
                    <a:xfrm>
                      <a:off x="0" y="0"/>
                      <a:ext cx="5295900" cy="6553200"/>
                    </a:xfrm>
                    <a:prstGeom prst="rect">
                      <a:avLst/>
                    </a:prstGeom>
                    <a:noFill/>
                    <a:ln>
                      <a:noFill/>
                    </a:ln>
                  </pic:spPr>
                </pic:pic>
              </a:graphicData>
            </a:graphic>
          </wp:inline>
        </w:drawing>
      </w:r>
    </w:p>
    <w:p w14:paraId="5F0C4900" w14:textId="77777777" w:rsidR="00CC1C55" w:rsidRDefault="00CC1C55" w:rsidP="00CC1C55">
      <w:pPr>
        <w:pStyle w:val="SMcaption"/>
      </w:pPr>
      <w:r>
        <w:rPr>
          <w:b/>
          <w:szCs w:val="24"/>
        </w:rPr>
        <w:br/>
        <w:t>Extended Data Fig. 3. Phylogeny of different forms (I-III) of RubisCO.</w:t>
      </w:r>
      <w:r>
        <w:rPr>
          <w:szCs w:val="24"/>
        </w:rPr>
        <w:t xml:space="preserve"> All sequences annotated with EC 4.1.1.39 (no fragments) were downloaded from UniProtKB and clustered to 90% identity. The resulting sequences were compared to the </w:t>
      </w:r>
      <w:r>
        <w:rPr>
          <w:i/>
          <w:iCs/>
          <w:szCs w:val="24"/>
        </w:rPr>
        <w:t>A. degensii</w:t>
      </w:r>
      <w:r>
        <w:rPr>
          <w:szCs w:val="24"/>
        </w:rPr>
        <w:t xml:space="preserve"> enzyme (Accession: C9R9G7), and non-homologous sequences removed. </w:t>
      </w:r>
      <w:r>
        <w:t xml:space="preserve">Sequences, clustering alignment and tree in nexus format are available on Zenodo (DOI: 10.5281/zenodo.5795427). </w:t>
      </w:r>
      <w:r>
        <w:rPr>
          <w:szCs w:val="24"/>
        </w:rPr>
        <w:t xml:space="preserve">The scale bar represents the number of substitutions per site, branch support values represent </w:t>
      </w:r>
      <w:bookmarkStart w:id="1" w:name="Support"/>
      <w:bookmarkEnd w:id="1"/>
      <w:r>
        <w:rPr>
          <w:szCs w:val="24"/>
        </w:rPr>
        <w:t>Shimodaira-Hasegawa test results (1000 replications).</w:t>
      </w:r>
      <w:r>
        <w:br w:type="page"/>
      </w:r>
    </w:p>
    <w:p w14:paraId="755969C7" w14:textId="44861C58" w:rsidR="00CC1C55" w:rsidRDefault="00CC1C55" w:rsidP="00CC1C55">
      <w:pPr>
        <w:pStyle w:val="SMcaption"/>
      </w:pPr>
      <w:r>
        <w:rPr>
          <w:noProof/>
          <w:lang w:eastAsia="de-DE"/>
        </w:rPr>
        <w:lastRenderedPageBreak/>
        <w:drawing>
          <wp:inline distT="0" distB="0" distL="0" distR="0" wp14:anchorId="1A33D3CE" wp14:editId="4098E496">
            <wp:extent cx="5715000" cy="186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cstate="print">
                      <a:extLst>
                        <a:ext uri="{28A0092B-C50C-407E-A947-70E740481C1C}">
                          <a14:useLocalDpi xmlns:a14="http://schemas.microsoft.com/office/drawing/2010/main" val="0"/>
                        </a:ext>
                      </a:extLst>
                    </a:blip>
                    <a:srcRect l="3870"/>
                    <a:stretch>
                      <a:fillRect/>
                    </a:stretch>
                  </pic:blipFill>
                  <pic:spPr bwMode="auto">
                    <a:xfrm>
                      <a:off x="0" y="0"/>
                      <a:ext cx="5715000" cy="1866900"/>
                    </a:xfrm>
                    <a:prstGeom prst="rect">
                      <a:avLst/>
                    </a:prstGeom>
                    <a:noFill/>
                    <a:ln>
                      <a:noFill/>
                    </a:ln>
                  </pic:spPr>
                </pic:pic>
              </a:graphicData>
            </a:graphic>
          </wp:inline>
        </w:drawing>
      </w:r>
    </w:p>
    <w:p w14:paraId="023BDCE6" w14:textId="77777777" w:rsidR="00CC1C55" w:rsidRDefault="00CC1C55" w:rsidP="00CC1C55">
      <w:pPr>
        <w:pStyle w:val="SMcaption"/>
      </w:pPr>
      <w:r>
        <w:rPr>
          <w:b/>
          <w:szCs w:val="24"/>
        </w:rPr>
        <w:br/>
        <w:t>Extended Data Fig. 4. Detection of S7P in transaldolase assay mixture</w:t>
      </w:r>
      <w:r>
        <w:rPr>
          <w:szCs w:val="24"/>
        </w:rPr>
        <w:t>. (</w:t>
      </w:r>
      <w:r>
        <w:rPr>
          <w:b/>
          <w:szCs w:val="24"/>
        </w:rPr>
        <w:t>a</w:t>
      </w:r>
      <w:r>
        <w:rPr>
          <w:szCs w:val="24"/>
        </w:rPr>
        <w:t>) Extracted ion chromatogram for S7P ([M-H]- : 289.0325 Da) after 0, 1, 2 and 5 min of incubation; (</w:t>
      </w:r>
      <w:r>
        <w:rPr>
          <w:b/>
          <w:szCs w:val="24"/>
        </w:rPr>
        <w:t>b</w:t>
      </w:r>
      <w:r>
        <w:rPr>
          <w:szCs w:val="24"/>
        </w:rPr>
        <w:t>) Mass spectrum of the S7P peak (3.854-4.346 min). A representative result from two biological replicates is shown.</w:t>
      </w:r>
    </w:p>
    <w:p w14:paraId="4D9622B8" w14:textId="77777777" w:rsidR="00CC1C55" w:rsidRDefault="00CC1C55" w:rsidP="00CC1C55">
      <w:pPr>
        <w:rPr>
          <w:lang w:val="en-US"/>
        </w:rPr>
      </w:pPr>
      <w:r>
        <w:rPr>
          <w:lang w:val="en-US"/>
        </w:rPr>
        <w:br w:type="page"/>
      </w:r>
    </w:p>
    <w:bookmarkEnd w:id="0"/>
    <w:p w14:paraId="13BECB69" w14:textId="77777777" w:rsidR="00CC1C55" w:rsidRDefault="00CC1C55" w:rsidP="00CC1C55">
      <w:pPr>
        <w:pStyle w:val="SMHeading"/>
      </w:pPr>
      <w:r>
        <w:lastRenderedPageBreak/>
        <w:t>Extended Data Tables.</w:t>
      </w:r>
    </w:p>
    <w:p w14:paraId="198E281B" w14:textId="77777777" w:rsidR="00CC1C55" w:rsidRDefault="00CC1C55" w:rsidP="00CC1C55">
      <w:pPr>
        <w:pStyle w:val="SMcaption"/>
        <w:spacing w:line="480" w:lineRule="auto"/>
      </w:pPr>
      <w:r>
        <w:rPr>
          <w:b/>
          <w:szCs w:val="24"/>
        </w:rPr>
        <w:t>Extended Data Table 1.</w:t>
      </w:r>
      <w:r>
        <w:rPr>
          <w:szCs w:val="24"/>
        </w:rPr>
        <w:t xml:space="preserve"> </w:t>
      </w:r>
      <w:r>
        <w:rPr>
          <w:b/>
          <w:szCs w:val="24"/>
        </w:rPr>
        <w:t xml:space="preserve">Catalytic properties of heterologously expressed </w:t>
      </w:r>
      <w:r>
        <w:rPr>
          <w:b/>
          <w:i/>
          <w:szCs w:val="24"/>
        </w:rPr>
        <w:t>A. degensii</w:t>
      </w:r>
      <w:r>
        <w:rPr>
          <w:b/>
          <w:szCs w:val="24"/>
        </w:rPr>
        <w:t xml:space="preserve"> enzymes.</w:t>
      </w:r>
      <w:r>
        <w:rPr>
          <w:szCs w:val="24"/>
        </w:rPr>
        <w:t xml:space="preserve"> The means and standard deviations of three technical replicates are shown. The specific activity at 70°C was estimated based on the assumption that a 10°C rise in temperature doubles the reaction rates.</w:t>
      </w:r>
    </w:p>
    <w:p w14:paraId="7DA546AE" w14:textId="77777777" w:rsidR="00CC1C55" w:rsidRDefault="00CC1C55" w:rsidP="00CC1C55">
      <w:pPr>
        <w:pStyle w:val="SMcaption"/>
      </w:pPr>
    </w:p>
    <w:tbl>
      <w:tblPr>
        <w:tblW w:w="9075" w:type="dxa"/>
        <w:tblLayout w:type="fixed"/>
        <w:tblCellMar>
          <w:right w:w="57" w:type="dxa"/>
        </w:tblCellMar>
        <w:tblLook w:val="04A0" w:firstRow="1" w:lastRow="0" w:firstColumn="1" w:lastColumn="0" w:noHBand="0" w:noVBand="1"/>
      </w:tblPr>
      <w:tblGrid>
        <w:gridCol w:w="1419"/>
        <w:gridCol w:w="852"/>
        <w:gridCol w:w="1277"/>
        <w:gridCol w:w="1418"/>
        <w:gridCol w:w="1134"/>
        <w:gridCol w:w="1704"/>
        <w:gridCol w:w="1271"/>
      </w:tblGrid>
      <w:tr w:rsidR="00CC1C55" w14:paraId="3D11D377" w14:textId="77777777" w:rsidTr="00CC1C55">
        <w:trPr>
          <w:trHeight w:val="8"/>
        </w:trPr>
        <w:tc>
          <w:tcPr>
            <w:tcW w:w="1418" w:type="dxa"/>
            <w:tcBorders>
              <w:top w:val="single" w:sz="4" w:space="0" w:color="000000"/>
              <w:left w:val="nil"/>
              <w:bottom w:val="single" w:sz="4" w:space="0" w:color="000000"/>
              <w:right w:val="single" w:sz="4" w:space="0" w:color="000000"/>
            </w:tcBorders>
            <w:vAlign w:val="center"/>
            <w:hideMark/>
          </w:tcPr>
          <w:p w14:paraId="48958E3A"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Enzyme</w:t>
            </w:r>
          </w:p>
        </w:tc>
        <w:tc>
          <w:tcPr>
            <w:tcW w:w="851" w:type="dxa"/>
            <w:tcBorders>
              <w:top w:val="single" w:sz="4" w:space="0" w:color="000000"/>
              <w:left w:val="single" w:sz="4" w:space="0" w:color="000000"/>
              <w:bottom w:val="single" w:sz="4" w:space="0" w:color="000000"/>
              <w:right w:val="nil"/>
            </w:tcBorders>
            <w:vAlign w:val="center"/>
            <w:hideMark/>
          </w:tcPr>
          <w:p w14:paraId="2C7E1B37"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Assay T[°C]</w:t>
            </w:r>
          </w:p>
        </w:tc>
        <w:tc>
          <w:tcPr>
            <w:tcW w:w="1277" w:type="dxa"/>
            <w:tcBorders>
              <w:top w:val="single" w:sz="4" w:space="0" w:color="000000"/>
              <w:left w:val="nil"/>
              <w:bottom w:val="single" w:sz="4" w:space="0" w:color="000000"/>
              <w:right w:val="nil"/>
            </w:tcBorders>
            <w:vAlign w:val="center"/>
            <w:hideMark/>
          </w:tcPr>
          <w:p w14:paraId="7CE6E624"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Gene</w:t>
            </w:r>
          </w:p>
        </w:tc>
        <w:tc>
          <w:tcPr>
            <w:tcW w:w="1418" w:type="dxa"/>
            <w:tcBorders>
              <w:top w:val="single" w:sz="4" w:space="0" w:color="000000"/>
              <w:left w:val="nil"/>
              <w:bottom w:val="single" w:sz="4" w:space="0" w:color="000000"/>
              <w:right w:val="nil"/>
            </w:tcBorders>
            <w:vAlign w:val="center"/>
            <w:hideMark/>
          </w:tcPr>
          <w:p w14:paraId="4117F920"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Spec. activity [U/mg]</w:t>
            </w:r>
          </w:p>
        </w:tc>
        <w:tc>
          <w:tcPr>
            <w:tcW w:w="1134" w:type="dxa"/>
            <w:tcBorders>
              <w:top w:val="single" w:sz="4" w:space="0" w:color="000000"/>
              <w:left w:val="nil"/>
              <w:bottom w:val="single" w:sz="4" w:space="0" w:color="000000"/>
              <w:right w:val="nil"/>
            </w:tcBorders>
            <w:vAlign w:val="center"/>
            <w:hideMark/>
          </w:tcPr>
          <w:p w14:paraId="4FBD18D1"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i/>
                <w:color w:val="000000"/>
                <w:sz w:val="20"/>
                <w:szCs w:val="20"/>
                <w:lang w:eastAsia="de-DE"/>
              </w:rPr>
              <w:t>V</w:t>
            </w:r>
            <w:r>
              <w:rPr>
                <w:rFonts w:ascii="Times New Roman" w:hAnsi="Times New Roman" w:cs="Times New Roman"/>
                <w:b/>
                <w:bCs/>
                <w:i/>
                <w:color w:val="000000"/>
                <w:sz w:val="20"/>
                <w:szCs w:val="20"/>
                <w:vertAlign w:val="subscript"/>
                <w:lang w:eastAsia="de-DE"/>
              </w:rPr>
              <w:t>max</w:t>
            </w:r>
            <w:r>
              <w:rPr>
                <w:rFonts w:ascii="Times New Roman" w:hAnsi="Times New Roman" w:cs="Times New Roman"/>
                <w:b/>
                <w:bCs/>
                <w:color w:val="000000"/>
                <w:sz w:val="20"/>
                <w:szCs w:val="20"/>
                <w:lang w:eastAsia="de-DE"/>
              </w:rPr>
              <w:t xml:space="preserve"> [U/mg]</w:t>
            </w:r>
          </w:p>
        </w:tc>
        <w:tc>
          <w:tcPr>
            <w:tcW w:w="1703" w:type="dxa"/>
            <w:tcBorders>
              <w:top w:val="single" w:sz="4" w:space="0" w:color="000000"/>
              <w:left w:val="nil"/>
              <w:bottom w:val="single" w:sz="4" w:space="0" w:color="000000"/>
              <w:right w:val="nil"/>
            </w:tcBorders>
            <w:hideMark/>
          </w:tcPr>
          <w:p w14:paraId="246DDBC0"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val="en-GB" w:eastAsia="de-DE"/>
              </w:rPr>
            </w:pPr>
            <w:r>
              <w:rPr>
                <w:rFonts w:ascii="Times New Roman" w:hAnsi="Times New Roman" w:cs="Times New Roman"/>
                <w:b/>
                <w:bCs/>
                <w:color w:val="000000"/>
                <w:sz w:val="20"/>
                <w:szCs w:val="20"/>
                <w:lang w:val="en-GB" w:eastAsia="de-DE"/>
              </w:rPr>
              <w:t xml:space="preserve">Activity [U/mg], </w:t>
            </w:r>
            <w:r>
              <w:rPr>
                <w:rFonts w:ascii="Times New Roman" w:hAnsi="Times New Roman" w:cs="Times New Roman"/>
                <w:b/>
                <w:bCs/>
                <w:color w:val="000000"/>
                <w:sz w:val="20"/>
                <w:szCs w:val="20"/>
                <w:lang w:val="en-GB" w:eastAsia="de-DE"/>
              </w:rPr>
              <w:br/>
              <w:t>extrapolated to 70°C</w:t>
            </w:r>
          </w:p>
        </w:tc>
        <w:tc>
          <w:tcPr>
            <w:tcW w:w="1271" w:type="dxa"/>
            <w:tcBorders>
              <w:top w:val="single" w:sz="4" w:space="0" w:color="000000"/>
              <w:left w:val="nil"/>
              <w:bottom w:val="single" w:sz="4" w:space="0" w:color="000000"/>
              <w:right w:val="nil"/>
            </w:tcBorders>
            <w:vAlign w:val="center"/>
            <w:hideMark/>
          </w:tcPr>
          <w:p w14:paraId="259415B7"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i/>
                <w:color w:val="000000"/>
                <w:sz w:val="20"/>
                <w:szCs w:val="20"/>
                <w:lang w:eastAsia="de-DE"/>
              </w:rPr>
              <w:t>K</w:t>
            </w:r>
            <w:r>
              <w:rPr>
                <w:rFonts w:ascii="Times New Roman" w:hAnsi="Times New Roman" w:cs="Times New Roman"/>
                <w:b/>
                <w:bCs/>
                <w:i/>
                <w:color w:val="000000"/>
                <w:sz w:val="20"/>
                <w:szCs w:val="20"/>
                <w:vertAlign w:val="subscript"/>
                <w:lang w:eastAsia="de-DE"/>
              </w:rPr>
              <w:t>m</w:t>
            </w:r>
            <w:r>
              <w:rPr>
                <w:rFonts w:ascii="Times New Roman" w:hAnsi="Times New Roman" w:cs="Times New Roman"/>
                <w:b/>
                <w:bCs/>
                <w:color w:val="000000"/>
                <w:sz w:val="20"/>
                <w:szCs w:val="20"/>
                <w:lang w:eastAsia="de-DE"/>
              </w:rPr>
              <w:t xml:space="preserve"> [µM]</w:t>
            </w:r>
          </w:p>
        </w:tc>
      </w:tr>
      <w:tr w:rsidR="00CC1C55" w14:paraId="12D28E93" w14:textId="77777777" w:rsidTr="00CC1C55">
        <w:trPr>
          <w:trHeight w:val="171"/>
        </w:trPr>
        <w:tc>
          <w:tcPr>
            <w:tcW w:w="1418" w:type="dxa"/>
            <w:vMerge w:val="restart"/>
            <w:tcBorders>
              <w:top w:val="single" w:sz="4" w:space="0" w:color="000000"/>
              <w:left w:val="nil"/>
              <w:bottom w:val="nil"/>
              <w:right w:val="single" w:sz="4" w:space="0" w:color="000000"/>
            </w:tcBorders>
            <w:shd w:val="clear" w:color="auto" w:fill="F2F2F2"/>
            <w:vAlign w:val="center"/>
            <w:hideMark/>
          </w:tcPr>
          <w:p w14:paraId="6FEA48BB" w14:textId="77777777" w:rsidR="00CC1C55" w:rsidRDefault="00CC1C55">
            <w:pPr>
              <w:widowControl w:val="0"/>
              <w:spacing w:line="276" w:lineRule="auto"/>
              <w:contextualSpacing/>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FBP aldolase/</w:t>
            </w:r>
            <w:r>
              <w:rPr>
                <w:rFonts w:ascii="Times New Roman" w:hAnsi="Times New Roman" w:cs="Times New Roman"/>
                <w:color w:val="000000"/>
                <w:sz w:val="20"/>
                <w:szCs w:val="20"/>
                <w:lang w:eastAsia="de-DE"/>
              </w:rPr>
              <w:br/>
              <w:t>phosphatase</w:t>
            </w:r>
          </w:p>
        </w:tc>
        <w:tc>
          <w:tcPr>
            <w:tcW w:w="851" w:type="dxa"/>
            <w:vMerge w:val="restart"/>
            <w:tcBorders>
              <w:top w:val="single" w:sz="4" w:space="0" w:color="000000"/>
              <w:left w:val="single" w:sz="4" w:space="0" w:color="000000"/>
              <w:bottom w:val="nil"/>
              <w:right w:val="nil"/>
            </w:tcBorders>
            <w:shd w:val="clear" w:color="auto" w:fill="F2F2F2"/>
            <w:vAlign w:val="center"/>
            <w:hideMark/>
          </w:tcPr>
          <w:p w14:paraId="09F5193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277" w:type="dxa"/>
            <w:vMerge w:val="restart"/>
            <w:tcBorders>
              <w:top w:val="single" w:sz="4" w:space="0" w:color="000000"/>
              <w:left w:val="nil"/>
              <w:bottom w:val="nil"/>
              <w:right w:val="nil"/>
            </w:tcBorders>
            <w:shd w:val="clear" w:color="auto" w:fill="F2F2F2"/>
            <w:vAlign w:val="center"/>
            <w:hideMark/>
          </w:tcPr>
          <w:p w14:paraId="1AD5CA79"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Adeg_1859</w:t>
            </w:r>
          </w:p>
        </w:tc>
        <w:tc>
          <w:tcPr>
            <w:tcW w:w="1418" w:type="dxa"/>
            <w:tcBorders>
              <w:top w:val="single" w:sz="4" w:space="0" w:color="000000"/>
              <w:left w:val="nil"/>
              <w:bottom w:val="nil"/>
              <w:right w:val="nil"/>
            </w:tcBorders>
            <w:vAlign w:val="center"/>
          </w:tcPr>
          <w:p w14:paraId="16C535DD"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134" w:type="dxa"/>
            <w:tcBorders>
              <w:top w:val="single" w:sz="4" w:space="0" w:color="000000"/>
              <w:left w:val="nil"/>
              <w:bottom w:val="nil"/>
              <w:right w:val="nil"/>
            </w:tcBorders>
            <w:vAlign w:val="center"/>
            <w:hideMark/>
          </w:tcPr>
          <w:p w14:paraId="26B011B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0.55±0.01 (FBP)</w:t>
            </w:r>
          </w:p>
        </w:tc>
        <w:tc>
          <w:tcPr>
            <w:tcW w:w="1703" w:type="dxa"/>
            <w:tcBorders>
              <w:top w:val="single" w:sz="4" w:space="0" w:color="000000"/>
              <w:left w:val="nil"/>
              <w:bottom w:val="nil"/>
              <w:right w:val="nil"/>
            </w:tcBorders>
            <w:vAlign w:val="center"/>
            <w:hideMark/>
          </w:tcPr>
          <w:p w14:paraId="4BA4565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2.5</w:t>
            </w:r>
          </w:p>
        </w:tc>
        <w:tc>
          <w:tcPr>
            <w:tcW w:w="1271" w:type="dxa"/>
            <w:tcBorders>
              <w:top w:val="single" w:sz="4" w:space="0" w:color="000000"/>
              <w:left w:val="nil"/>
              <w:bottom w:val="nil"/>
              <w:right w:val="nil"/>
            </w:tcBorders>
            <w:vAlign w:val="center"/>
            <w:hideMark/>
          </w:tcPr>
          <w:p w14:paraId="7A90748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190±15 (FBP)</w:t>
            </w:r>
          </w:p>
        </w:tc>
      </w:tr>
      <w:tr w:rsidR="00CC1C55" w14:paraId="66BD39F0" w14:textId="77777777" w:rsidTr="00CC1C55">
        <w:trPr>
          <w:trHeight w:val="171"/>
        </w:trPr>
        <w:tc>
          <w:tcPr>
            <w:tcW w:w="1418" w:type="dxa"/>
            <w:vMerge/>
            <w:tcBorders>
              <w:top w:val="single" w:sz="4" w:space="0" w:color="000000"/>
              <w:left w:val="nil"/>
              <w:bottom w:val="nil"/>
              <w:right w:val="single" w:sz="4" w:space="0" w:color="000000"/>
            </w:tcBorders>
            <w:vAlign w:val="center"/>
            <w:hideMark/>
          </w:tcPr>
          <w:p w14:paraId="32B44DE2" w14:textId="77777777" w:rsidR="00CC1C55" w:rsidRDefault="00CC1C55">
            <w:pPr>
              <w:spacing w:after="0"/>
              <w:rPr>
                <w:rFonts w:ascii="Times New Roman" w:hAnsi="Times New Roman" w:cs="Times New Roman"/>
                <w:color w:val="000000"/>
                <w:sz w:val="20"/>
                <w:szCs w:val="20"/>
                <w:lang w:eastAsia="de-DE"/>
              </w:rPr>
            </w:pPr>
          </w:p>
        </w:tc>
        <w:tc>
          <w:tcPr>
            <w:tcW w:w="851" w:type="dxa"/>
            <w:vMerge/>
            <w:tcBorders>
              <w:top w:val="single" w:sz="4" w:space="0" w:color="000000"/>
              <w:left w:val="single" w:sz="4" w:space="0" w:color="000000"/>
              <w:bottom w:val="nil"/>
              <w:right w:val="nil"/>
            </w:tcBorders>
            <w:vAlign w:val="center"/>
            <w:hideMark/>
          </w:tcPr>
          <w:p w14:paraId="4A1C9E95" w14:textId="77777777" w:rsidR="00CC1C55" w:rsidRDefault="00CC1C55">
            <w:pPr>
              <w:spacing w:after="0"/>
              <w:rPr>
                <w:rFonts w:ascii="Times New Roman" w:hAnsi="Times New Roman" w:cs="Times New Roman"/>
                <w:color w:val="000000"/>
                <w:sz w:val="20"/>
                <w:szCs w:val="20"/>
                <w:lang w:eastAsia="de-DE"/>
              </w:rPr>
            </w:pPr>
          </w:p>
        </w:tc>
        <w:tc>
          <w:tcPr>
            <w:tcW w:w="1277" w:type="dxa"/>
            <w:vMerge/>
            <w:tcBorders>
              <w:top w:val="single" w:sz="4" w:space="0" w:color="000000"/>
              <w:left w:val="nil"/>
              <w:bottom w:val="nil"/>
              <w:right w:val="nil"/>
            </w:tcBorders>
            <w:vAlign w:val="center"/>
            <w:hideMark/>
          </w:tcPr>
          <w:p w14:paraId="46FC9EE8" w14:textId="77777777" w:rsidR="00CC1C55" w:rsidRDefault="00CC1C55">
            <w:pPr>
              <w:spacing w:after="0"/>
              <w:rPr>
                <w:rFonts w:ascii="Times New Roman" w:hAnsi="Times New Roman" w:cs="Times New Roman"/>
                <w:color w:val="000000"/>
                <w:sz w:val="20"/>
                <w:szCs w:val="20"/>
                <w:lang w:eastAsia="de-DE"/>
              </w:rPr>
            </w:pPr>
          </w:p>
        </w:tc>
        <w:tc>
          <w:tcPr>
            <w:tcW w:w="1418" w:type="dxa"/>
            <w:shd w:val="clear" w:color="auto" w:fill="F2F2F2"/>
            <w:vAlign w:val="center"/>
            <w:hideMark/>
          </w:tcPr>
          <w:p w14:paraId="64690FE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0.42±0.01 (DHAP/GAP)</w:t>
            </w:r>
          </w:p>
        </w:tc>
        <w:tc>
          <w:tcPr>
            <w:tcW w:w="1134" w:type="dxa"/>
            <w:shd w:val="clear" w:color="auto" w:fill="F2F2F2"/>
            <w:vAlign w:val="center"/>
          </w:tcPr>
          <w:p w14:paraId="2D9336A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703" w:type="dxa"/>
            <w:shd w:val="clear" w:color="auto" w:fill="F2F2F2"/>
            <w:vAlign w:val="center"/>
            <w:hideMark/>
          </w:tcPr>
          <w:p w14:paraId="03A39D0D"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1.9</w:t>
            </w:r>
          </w:p>
        </w:tc>
        <w:tc>
          <w:tcPr>
            <w:tcW w:w="1271" w:type="dxa"/>
            <w:shd w:val="clear" w:color="auto" w:fill="F2F2F2"/>
            <w:vAlign w:val="center"/>
            <w:hideMark/>
          </w:tcPr>
          <w:p w14:paraId="36CCB80A"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r>
      <w:tr w:rsidR="00CC1C55" w14:paraId="47D768AD" w14:textId="77777777" w:rsidTr="00CC1C55">
        <w:trPr>
          <w:trHeight w:val="59"/>
        </w:trPr>
        <w:tc>
          <w:tcPr>
            <w:tcW w:w="1418" w:type="dxa"/>
            <w:vMerge/>
            <w:tcBorders>
              <w:top w:val="single" w:sz="4" w:space="0" w:color="000000"/>
              <w:left w:val="nil"/>
              <w:bottom w:val="nil"/>
              <w:right w:val="single" w:sz="4" w:space="0" w:color="000000"/>
            </w:tcBorders>
            <w:vAlign w:val="center"/>
            <w:hideMark/>
          </w:tcPr>
          <w:p w14:paraId="04649205" w14:textId="77777777" w:rsidR="00CC1C55" w:rsidRDefault="00CC1C55">
            <w:pPr>
              <w:spacing w:after="0"/>
              <w:rPr>
                <w:rFonts w:ascii="Times New Roman" w:hAnsi="Times New Roman" w:cs="Times New Roman"/>
                <w:color w:val="000000"/>
                <w:sz w:val="20"/>
                <w:szCs w:val="20"/>
                <w:lang w:eastAsia="de-DE"/>
              </w:rPr>
            </w:pPr>
          </w:p>
        </w:tc>
        <w:tc>
          <w:tcPr>
            <w:tcW w:w="851" w:type="dxa"/>
            <w:vMerge/>
            <w:tcBorders>
              <w:top w:val="single" w:sz="4" w:space="0" w:color="000000"/>
              <w:left w:val="single" w:sz="4" w:space="0" w:color="000000"/>
              <w:bottom w:val="nil"/>
              <w:right w:val="nil"/>
            </w:tcBorders>
            <w:vAlign w:val="center"/>
            <w:hideMark/>
          </w:tcPr>
          <w:p w14:paraId="21427786" w14:textId="77777777" w:rsidR="00CC1C55" w:rsidRDefault="00CC1C55">
            <w:pPr>
              <w:spacing w:after="0"/>
              <w:rPr>
                <w:rFonts w:ascii="Times New Roman" w:hAnsi="Times New Roman" w:cs="Times New Roman"/>
                <w:color w:val="000000"/>
                <w:sz w:val="20"/>
                <w:szCs w:val="20"/>
                <w:lang w:eastAsia="de-DE"/>
              </w:rPr>
            </w:pPr>
          </w:p>
        </w:tc>
        <w:tc>
          <w:tcPr>
            <w:tcW w:w="1277" w:type="dxa"/>
            <w:vMerge w:val="restart"/>
            <w:shd w:val="clear" w:color="auto" w:fill="F2F2F2"/>
            <w:vAlign w:val="center"/>
            <w:hideMark/>
          </w:tcPr>
          <w:p w14:paraId="0DF021E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Adeg_0665</w:t>
            </w:r>
          </w:p>
        </w:tc>
        <w:tc>
          <w:tcPr>
            <w:tcW w:w="1418" w:type="dxa"/>
            <w:vAlign w:val="center"/>
          </w:tcPr>
          <w:p w14:paraId="5050722E"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134" w:type="dxa"/>
            <w:vAlign w:val="center"/>
            <w:hideMark/>
          </w:tcPr>
          <w:p w14:paraId="39392674"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0.32±0.01 (FBP)</w:t>
            </w:r>
          </w:p>
        </w:tc>
        <w:tc>
          <w:tcPr>
            <w:tcW w:w="1703" w:type="dxa"/>
            <w:vAlign w:val="center"/>
            <w:hideMark/>
          </w:tcPr>
          <w:p w14:paraId="6084FE84"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1.5</w:t>
            </w:r>
          </w:p>
        </w:tc>
        <w:tc>
          <w:tcPr>
            <w:tcW w:w="1271" w:type="dxa"/>
            <w:vAlign w:val="center"/>
            <w:hideMark/>
          </w:tcPr>
          <w:p w14:paraId="6924E7A4"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53±6 (FBP)</w:t>
            </w:r>
          </w:p>
        </w:tc>
      </w:tr>
      <w:tr w:rsidR="00CC1C55" w14:paraId="280571D9" w14:textId="77777777" w:rsidTr="00CC1C55">
        <w:trPr>
          <w:trHeight w:val="59"/>
        </w:trPr>
        <w:tc>
          <w:tcPr>
            <w:tcW w:w="1418" w:type="dxa"/>
            <w:vMerge/>
            <w:tcBorders>
              <w:top w:val="single" w:sz="4" w:space="0" w:color="000000"/>
              <w:left w:val="nil"/>
              <w:bottom w:val="nil"/>
              <w:right w:val="single" w:sz="4" w:space="0" w:color="000000"/>
            </w:tcBorders>
            <w:vAlign w:val="center"/>
            <w:hideMark/>
          </w:tcPr>
          <w:p w14:paraId="2DD7967B" w14:textId="77777777" w:rsidR="00CC1C55" w:rsidRDefault="00CC1C55">
            <w:pPr>
              <w:spacing w:after="0"/>
              <w:rPr>
                <w:rFonts w:ascii="Times New Roman" w:hAnsi="Times New Roman" w:cs="Times New Roman"/>
                <w:color w:val="000000"/>
                <w:sz w:val="20"/>
                <w:szCs w:val="20"/>
                <w:lang w:eastAsia="de-DE"/>
              </w:rPr>
            </w:pPr>
          </w:p>
        </w:tc>
        <w:tc>
          <w:tcPr>
            <w:tcW w:w="851" w:type="dxa"/>
            <w:vMerge/>
            <w:tcBorders>
              <w:top w:val="single" w:sz="4" w:space="0" w:color="000000"/>
              <w:left w:val="single" w:sz="4" w:space="0" w:color="000000"/>
              <w:bottom w:val="nil"/>
              <w:right w:val="nil"/>
            </w:tcBorders>
            <w:vAlign w:val="center"/>
            <w:hideMark/>
          </w:tcPr>
          <w:p w14:paraId="42B4BA29" w14:textId="77777777" w:rsidR="00CC1C55" w:rsidRDefault="00CC1C55">
            <w:pPr>
              <w:spacing w:after="0"/>
              <w:rPr>
                <w:rFonts w:ascii="Times New Roman" w:hAnsi="Times New Roman" w:cs="Times New Roman"/>
                <w:color w:val="000000"/>
                <w:sz w:val="20"/>
                <w:szCs w:val="20"/>
                <w:lang w:eastAsia="de-DE"/>
              </w:rPr>
            </w:pPr>
          </w:p>
        </w:tc>
        <w:tc>
          <w:tcPr>
            <w:tcW w:w="1277" w:type="dxa"/>
            <w:vMerge/>
            <w:vAlign w:val="center"/>
            <w:hideMark/>
          </w:tcPr>
          <w:p w14:paraId="2A5689B1" w14:textId="77777777" w:rsidR="00CC1C55" w:rsidRDefault="00CC1C55">
            <w:pPr>
              <w:spacing w:after="0"/>
              <w:rPr>
                <w:rFonts w:ascii="Times New Roman" w:hAnsi="Times New Roman" w:cs="Times New Roman"/>
                <w:color w:val="000000"/>
                <w:sz w:val="20"/>
                <w:szCs w:val="20"/>
                <w:lang w:eastAsia="de-DE"/>
              </w:rPr>
            </w:pPr>
          </w:p>
        </w:tc>
        <w:tc>
          <w:tcPr>
            <w:tcW w:w="1418" w:type="dxa"/>
            <w:shd w:val="clear" w:color="auto" w:fill="F2F2F2"/>
            <w:vAlign w:val="center"/>
            <w:hideMark/>
          </w:tcPr>
          <w:p w14:paraId="54ED1A2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0.29±0.0003 (DHAP/GAP)</w:t>
            </w:r>
          </w:p>
        </w:tc>
        <w:tc>
          <w:tcPr>
            <w:tcW w:w="1134" w:type="dxa"/>
            <w:shd w:val="clear" w:color="auto" w:fill="F2F2F2"/>
            <w:vAlign w:val="center"/>
          </w:tcPr>
          <w:p w14:paraId="27101AC3"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703" w:type="dxa"/>
            <w:shd w:val="clear" w:color="auto" w:fill="F2F2F2"/>
            <w:vAlign w:val="center"/>
            <w:hideMark/>
          </w:tcPr>
          <w:p w14:paraId="2FDF7C3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1.3</w:t>
            </w:r>
          </w:p>
        </w:tc>
        <w:tc>
          <w:tcPr>
            <w:tcW w:w="1271" w:type="dxa"/>
            <w:shd w:val="clear" w:color="auto" w:fill="F2F2F2"/>
            <w:vAlign w:val="center"/>
            <w:hideMark/>
          </w:tcPr>
          <w:p w14:paraId="2BAD078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r>
      <w:tr w:rsidR="00CC1C55" w14:paraId="1D54F3B2" w14:textId="77777777" w:rsidTr="00CC1C55">
        <w:trPr>
          <w:trHeight w:val="112"/>
        </w:trPr>
        <w:tc>
          <w:tcPr>
            <w:tcW w:w="1418" w:type="dxa"/>
            <w:vMerge w:val="restart"/>
            <w:tcBorders>
              <w:top w:val="nil"/>
              <w:left w:val="nil"/>
              <w:bottom w:val="nil"/>
              <w:right w:val="single" w:sz="4" w:space="0" w:color="000000"/>
            </w:tcBorders>
            <w:vAlign w:val="center"/>
            <w:hideMark/>
          </w:tcPr>
          <w:p w14:paraId="73ED5C15" w14:textId="77777777" w:rsidR="00CC1C55" w:rsidRDefault="00CC1C55">
            <w:pPr>
              <w:widowControl w:val="0"/>
              <w:spacing w:line="276" w:lineRule="auto"/>
              <w:contextualSpacing/>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SBP aldolase/</w:t>
            </w:r>
            <w:r>
              <w:rPr>
                <w:rFonts w:ascii="Times New Roman" w:hAnsi="Times New Roman" w:cs="Times New Roman"/>
                <w:color w:val="000000"/>
                <w:sz w:val="20"/>
                <w:szCs w:val="20"/>
                <w:lang w:eastAsia="de-DE"/>
              </w:rPr>
              <w:br/>
              <w:t>phosphatase</w:t>
            </w:r>
          </w:p>
        </w:tc>
        <w:tc>
          <w:tcPr>
            <w:tcW w:w="851" w:type="dxa"/>
            <w:vMerge w:val="restart"/>
            <w:tcBorders>
              <w:top w:val="nil"/>
              <w:left w:val="single" w:sz="4" w:space="0" w:color="000000"/>
              <w:bottom w:val="nil"/>
              <w:right w:val="nil"/>
            </w:tcBorders>
            <w:vAlign w:val="center"/>
            <w:hideMark/>
          </w:tcPr>
          <w:p w14:paraId="73F2920E"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42</w:t>
            </w:r>
          </w:p>
        </w:tc>
        <w:tc>
          <w:tcPr>
            <w:tcW w:w="1277" w:type="dxa"/>
            <w:vAlign w:val="center"/>
            <w:hideMark/>
          </w:tcPr>
          <w:p w14:paraId="3BDA09D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Adeg_1859</w:t>
            </w:r>
          </w:p>
        </w:tc>
        <w:tc>
          <w:tcPr>
            <w:tcW w:w="1418" w:type="dxa"/>
            <w:vAlign w:val="center"/>
            <w:hideMark/>
          </w:tcPr>
          <w:p w14:paraId="36B74B9A"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0.005±0.001 (DHAP/E4P)</w:t>
            </w:r>
          </w:p>
        </w:tc>
        <w:tc>
          <w:tcPr>
            <w:tcW w:w="1134" w:type="dxa"/>
            <w:vAlign w:val="center"/>
            <w:hideMark/>
          </w:tcPr>
          <w:p w14:paraId="30DC2106"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c>
          <w:tcPr>
            <w:tcW w:w="1703" w:type="dxa"/>
            <w:vAlign w:val="center"/>
            <w:hideMark/>
          </w:tcPr>
          <w:p w14:paraId="07EBA10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0.03</w:t>
            </w:r>
          </w:p>
        </w:tc>
        <w:tc>
          <w:tcPr>
            <w:tcW w:w="1271" w:type="dxa"/>
            <w:vAlign w:val="center"/>
            <w:hideMark/>
          </w:tcPr>
          <w:p w14:paraId="758C2ADA"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r>
      <w:tr w:rsidR="00CC1C55" w14:paraId="34C8F541" w14:textId="77777777" w:rsidTr="00CC1C55">
        <w:trPr>
          <w:trHeight w:val="112"/>
        </w:trPr>
        <w:tc>
          <w:tcPr>
            <w:tcW w:w="1418" w:type="dxa"/>
            <w:vMerge/>
            <w:tcBorders>
              <w:top w:val="nil"/>
              <w:left w:val="nil"/>
              <w:bottom w:val="nil"/>
              <w:right w:val="single" w:sz="4" w:space="0" w:color="000000"/>
            </w:tcBorders>
            <w:vAlign w:val="center"/>
            <w:hideMark/>
          </w:tcPr>
          <w:p w14:paraId="5F15A8F0" w14:textId="77777777" w:rsidR="00CC1C55" w:rsidRDefault="00CC1C55">
            <w:pPr>
              <w:spacing w:after="0"/>
              <w:rPr>
                <w:rFonts w:ascii="Times New Roman" w:hAnsi="Times New Roman" w:cs="Times New Roman"/>
                <w:color w:val="000000"/>
                <w:sz w:val="20"/>
                <w:szCs w:val="20"/>
                <w:lang w:eastAsia="de-DE"/>
              </w:rPr>
            </w:pPr>
          </w:p>
        </w:tc>
        <w:tc>
          <w:tcPr>
            <w:tcW w:w="851" w:type="dxa"/>
            <w:vMerge/>
            <w:tcBorders>
              <w:top w:val="nil"/>
              <w:left w:val="single" w:sz="4" w:space="0" w:color="000000"/>
              <w:bottom w:val="nil"/>
              <w:right w:val="nil"/>
            </w:tcBorders>
            <w:vAlign w:val="center"/>
            <w:hideMark/>
          </w:tcPr>
          <w:p w14:paraId="5CFEDEA5" w14:textId="77777777" w:rsidR="00CC1C55" w:rsidRDefault="00CC1C55">
            <w:pPr>
              <w:spacing w:after="0"/>
              <w:rPr>
                <w:rFonts w:ascii="Times New Roman" w:hAnsi="Times New Roman" w:cs="Times New Roman"/>
                <w:color w:val="000000"/>
                <w:sz w:val="20"/>
                <w:szCs w:val="20"/>
                <w:lang w:eastAsia="de-DE"/>
              </w:rPr>
            </w:pPr>
          </w:p>
        </w:tc>
        <w:tc>
          <w:tcPr>
            <w:tcW w:w="1277" w:type="dxa"/>
            <w:vAlign w:val="center"/>
            <w:hideMark/>
          </w:tcPr>
          <w:p w14:paraId="38B04984"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Adeg_0665</w:t>
            </w:r>
          </w:p>
        </w:tc>
        <w:tc>
          <w:tcPr>
            <w:tcW w:w="1418" w:type="dxa"/>
            <w:vAlign w:val="center"/>
            <w:hideMark/>
          </w:tcPr>
          <w:p w14:paraId="5E01242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0.001±0.00001 (DHAP/E4P)</w:t>
            </w:r>
          </w:p>
        </w:tc>
        <w:tc>
          <w:tcPr>
            <w:tcW w:w="1134" w:type="dxa"/>
            <w:vAlign w:val="center"/>
            <w:hideMark/>
          </w:tcPr>
          <w:p w14:paraId="6CD56FF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c>
          <w:tcPr>
            <w:tcW w:w="1703" w:type="dxa"/>
            <w:vAlign w:val="center"/>
            <w:hideMark/>
          </w:tcPr>
          <w:p w14:paraId="53346716"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0.01</w:t>
            </w:r>
          </w:p>
        </w:tc>
        <w:tc>
          <w:tcPr>
            <w:tcW w:w="1271" w:type="dxa"/>
            <w:vAlign w:val="center"/>
            <w:hideMark/>
          </w:tcPr>
          <w:p w14:paraId="1C639E9F"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r>
      <w:tr w:rsidR="00CC1C55" w14:paraId="349C7C28" w14:textId="77777777" w:rsidTr="00CC1C55">
        <w:trPr>
          <w:trHeight w:val="8"/>
        </w:trPr>
        <w:tc>
          <w:tcPr>
            <w:tcW w:w="1418" w:type="dxa"/>
            <w:tcBorders>
              <w:top w:val="nil"/>
              <w:left w:val="nil"/>
              <w:bottom w:val="nil"/>
              <w:right w:val="single" w:sz="4" w:space="0" w:color="000000"/>
            </w:tcBorders>
            <w:shd w:val="clear" w:color="auto" w:fill="F2F2F2"/>
            <w:vAlign w:val="center"/>
            <w:hideMark/>
          </w:tcPr>
          <w:p w14:paraId="1C75A0FF" w14:textId="77777777" w:rsidR="00CC1C55" w:rsidRDefault="00CC1C55">
            <w:pPr>
              <w:widowControl w:val="0"/>
              <w:spacing w:line="276" w:lineRule="auto"/>
              <w:contextualSpacing/>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Transaldolase†</w:t>
            </w:r>
          </w:p>
        </w:tc>
        <w:tc>
          <w:tcPr>
            <w:tcW w:w="851" w:type="dxa"/>
            <w:tcBorders>
              <w:top w:val="nil"/>
              <w:left w:val="single" w:sz="4" w:space="0" w:color="000000"/>
              <w:bottom w:val="nil"/>
              <w:right w:val="nil"/>
            </w:tcBorders>
            <w:shd w:val="clear" w:color="auto" w:fill="F2F2F2"/>
            <w:vAlign w:val="center"/>
            <w:hideMark/>
          </w:tcPr>
          <w:p w14:paraId="67AE1D1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277" w:type="dxa"/>
            <w:shd w:val="clear" w:color="auto" w:fill="F2F2F2"/>
            <w:vAlign w:val="center"/>
            <w:hideMark/>
          </w:tcPr>
          <w:p w14:paraId="1D9E0B7D"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Adeg_1864</w:t>
            </w:r>
          </w:p>
        </w:tc>
        <w:tc>
          <w:tcPr>
            <w:tcW w:w="1418" w:type="dxa"/>
            <w:shd w:val="clear" w:color="auto" w:fill="F2F2F2"/>
            <w:vAlign w:val="center"/>
            <w:hideMark/>
          </w:tcPr>
          <w:p w14:paraId="532B8CF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6.32±0.66</w:t>
            </w:r>
          </w:p>
        </w:tc>
        <w:tc>
          <w:tcPr>
            <w:tcW w:w="1134" w:type="dxa"/>
            <w:shd w:val="clear" w:color="auto" w:fill="F2F2F2"/>
            <w:vAlign w:val="center"/>
            <w:hideMark/>
          </w:tcPr>
          <w:p w14:paraId="48CC597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c>
          <w:tcPr>
            <w:tcW w:w="1703" w:type="dxa"/>
            <w:shd w:val="clear" w:color="auto" w:fill="F2F2F2"/>
            <w:vAlign w:val="center"/>
            <w:hideMark/>
          </w:tcPr>
          <w:p w14:paraId="629113BA"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29.0</w:t>
            </w:r>
          </w:p>
        </w:tc>
        <w:tc>
          <w:tcPr>
            <w:tcW w:w="1271" w:type="dxa"/>
            <w:shd w:val="clear" w:color="auto" w:fill="F2F2F2"/>
            <w:vAlign w:val="center"/>
            <w:hideMark/>
          </w:tcPr>
          <w:p w14:paraId="72AEBD2E"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r>
      <w:tr w:rsidR="00CC1C55" w14:paraId="3898AFF8" w14:textId="77777777" w:rsidTr="00CC1C55">
        <w:trPr>
          <w:trHeight w:val="8"/>
        </w:trPr>
        <w:tc>
          <w:tcPr>
            <w:tcW w:w="1418" w:type="dxa"/>
            <w:vMerge w:val="restart"/>
            <w:tcBorders>
              <w:top w:val="nil"/>
              <w:left w:val="nil"/>
              <w:bottom w:val="nil"/>
              <w:right w:val="single" w:sz="4" w:space="0" w:color="000000"/>
            </w:tcBorders>
            <w:vAlign w:val="center"/>
            <w:hideMark/>
          </w:tcPr>
          <w:p w14:paraId="7253DA7A" w14:textId="77777777" w:rsidR="00CC1C55" w:rsidRDefault="00CC1C55">
            <w:pPr>
              <w:widowControl w:val="0"/>
              <w:spacing w:line="276" w:lineRule="auto"/>
              <w:contextualSpacing/>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Phospho-ribulokinase</w:t>
            </w:r>
          </w:p>
        </w:tc>
        <w:tc>
          <w:tcPr>
            <w:tcW w:w="851" w:type="dxa"/>
            <w:vMerge w:val="restart"/>
            <w:tcBorders>
              <w:top w:val="nil"/>
              <w:left w:val="single" w:sz="4" w:space="0" w:color="000000"/>
              <w:bottom w:val="nil"/>
              <w:right w:val="nil"/>
            </w:tcBorders>
            <w:vAlign w:val="center"/>
            <w:hideMark/>
          </w:tcPr>
          <w:p w14:paraId="15F1734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42</w:t>
            </w:r>
          </w:p>
        </w:tc>
        <w:tc>
          <w:tcPr>
            <w:tcW w:w="1277" w:type="dxa"/>
            <w:vMerge w:val="restart"/>
            <w:vAlign w:val="center"/>
            <w:hideMark/>
          </w:tcPr>
          <w:p w14:paraId="6ADF650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Adeg_1862</w:t>
            </w:r>
          </w:p>
        </w:tc>
        <w:tc>
          <w:tcPr>
            <w:tcW w:w="1418" w:type="dxa"/>
            <w:vAlign w:val="center"/>
          </w:tcPr>
          <w:p w14:paraId="17344E6F"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134" w:type="dxa"/>
            <w:vAlign w:val="center"/>
            <w:hideMark/>
          </w:tcPr>
          <w:p w14:paraId="4CB1C07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12.8±0.8</w:t>
            </w:r>
          </w:p>
          <w:p w14:paraId="5A320573"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(ATP)</w:t>
            </w:r>
          </w:p>
        </w:tc>
        <w:tc>
          <w:tcPr>
            <w:tcW w:w="1703" w:type="dxa"/>
            <w:vAlign w:val="center"/>
            <w:hideMark/>
          </w:tcPr>
          <w:p w14:paraId="4C07F3A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89.1</w:t>
            </w:r>
          </w:p>
        </w:tc>
        <w:tc>
          <w:tcPr>
            <w:tcW w:w="1271" w:type="dxa"/>
            <w:vAlign w:val="center"/>
            <w:hideMark/>
          </w:tcPr>
          <w:p w14:paraId="681B369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337±0.09</w:t>
            </w:r>
          </w:p>
          <w:p w14:paraId="77093DE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(ATP)</w:t>
            </w:r>
          </w:p>
        </w:tc>
      </w:tr>
      <w:tr w:rsidR="00CC1C55" w14:paraId="60BAF77E" w14:textId="77777777" w:rsidTr="00CC1C55">
        <w:trPr>
          <w:trHeight w:val="8"/>
        </w:trPr>
        <w:tc>
          <w:tcPr>
            <w:tcW w:w="1418" w:type="dxa"/>
            <w:vMerge/>
            <w:tcBorders>
              <w:top w:val="nil"/>
              <w:left w:val="nil"/>
              <w:bottom w:val="nil"/>
              <w:right w:val="single" w:sz="4" w:space="0" w:color="000000"/>
            </w:tcBorders>
            <w:vAlign w:val="center"/>
            <w:hideMark/>
          </w:tcPr>
          <w:p w14:paraId="54A38A0B" w14:textId="77777777" w:rsidR="00CC1C55" w:rsidRDefault="00CC1C55">
            <w:pPr>
              <w:spacing w:after="0"/>
              <w:rPr>
                <w:rFonts w:ascii="Times New Roman" w:hAnsi="Times New Roman" w:cs="Times New Roman"/>
                <w:color w:val="000000"/>
                <w:sz w:val="20"/>
                <w:szCs w:val="20"/>
                <w:lang w:eastAsia="de-DE"/>
              </w:rPr>
            </w:pPr>
          </w:p>
        </w:tc>
        <w:tc>
          <w:tcPr>
            <w:tcW w:w="851" w:type="dxa"/>
            <w:vMerge/>
            <w:tcBorders>
              <w:top w:val="nil"/>
              <w:left w:val="single" w:sz="4" w:space="0" w:color="000000"/>
              <w:bottom w:val="nil"/>
              <w:right w:val="nil"/>
            </w:tcBorders>
            <w:vAlign w:val="center"/>
            <w:hideMark/>
          </w:tcPr>
          <w:p w14:paraId="20F3B6BE" w14:textId="77777777" w:rsidR="00CC1C55" w:rsidRDefault="00CC1C55">
            <w:pPr>
              <w:spacing w:after="0"/>
              <w:rPr>
                <w:rFonts w:ascii="Times New Roman" w:hAnsi="Times New Roman" w:cs="Times New Roman"/>
                <w:color w:val="000000"/>
                <w:sz w:val="20"/>
                <w:szCs w:val="20"/>
                <w:lang w:eastAsia="de-DE"/>
              </w:rPr>
            </w:pPr>
          </w:p>
        </w:tc>
        <w:tc>
          <w:tcPr>
            <w:tcW w:w="1277" w:type="dxa"/>
            <w:vMerge/>
            <w:vAlign w:val="center"/>
            <w:hideMark/>
          </w:tcPr>
          <w:p w14:paraId="40B65C55" w14:textId="77777777" w:rsidR="00CC1C55" w:rsidRDefault="00CC1C55">
            <w:pPr>
              <w:spacing w:after="0"/>
              <w:rPr>
                <w:rFonts w:ascii="Times New Roman" w:hAnsi="Times New Roman" w:cs="Times New Roman"/>
                <w:color w:val="000000"/>
                <w:sz w:val="20"/>
                <w:szCs w:val="20"/>
                <w:lang w:eastAsia="de-DE"/>
              </w:rPr>
            </w:pPr>
          </w:p>
        </w:tc>
        <w:tc>
          <w:tcPr>
            <w:tcW w:w="1418" w:type="dxa"/>
            <w:vAlign w:val="center"/>
          </w:tcPr>
          <w:p w14:paraId="2F010365"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134" w:type="dxa"/>
            <w:vAlign w:val="center"/>
            <w:hideMark/>
          </w:tcPr>
          <w:p w14:paraId="54EBFD5A"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14.4±1.7</w:t>
            </w:r>
          </w:p>
          <w:p w14:paraId="7C63405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(RuMP)</w:t>
            </w:r>
          </w:p>
        </w:tc>
        <w:tc>
          <w:tcPr>
            <w:tcW w:w="1703" w:type="dxa"/>
            <w:vAlign w:val="center"/>
            <w:hideMark/>
          </w:tcPr>
          <w:p w14:paraId="06A8DB06"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100.3</w:t>
            </w:r>
          </w:p>
        </w:tc>
        <w:tc>
          <w:tcPr>
            <w:tcW w:w="1271" w:type="dxa"/>
            <w:vAlign w:val="center"/>
            <w:hideMark/>
          </w:tcPr>
          <w:p w14:paraId="16E7215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70±0.03</w:t>
            </w:r>
          </w:p>
          <w:p w14:paraId="3BF5D36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(RuMP)</w:t>
            </w:r>
          </w:p>
        </w:tc>
      </w:tr>
      <w:tr w:rsidR="00CC1C55" w14:paraId="362C575D" w14:textId="77777777" w:rsidTr="00CC1C55">
        <w:trPr>
          <w:trHeight w:val="351"/>
        </w:trPr>
        <w:tc>
          <w:tcPr>
            <w:tcW w:w="1418" w:type="dxa"/>
            <w:tcBorders>
              <w:top w:val="nil"/>
              <w:left w:val="nil"/>
              <w:bottom w:val="single" w:sz="4" w:space="0" w:color="000000"/>
              <w:right w:val="single" w:sz="4" w:space="0" w:color="000000"/>
            </w:tcBorders>
            <w:shd w:val="clear" w:color="auto" w:fill="F2F2F2"/>
            <w:vAlign w:val="center"/>
            <w:hideMark/>
          </w:tcPr>
          <w:p w14:paraId="7FB59302" w14:textId="77777777" w:rsidR="00CC1C55" w:rsidRDefault="00CC1C55">
            <w:pPr>
              <w:widowControl w:val="0"/>
              <w:spacing w:line="276" w:lineRule="auto"/>
              <w:contextualSpacing/>
              <w:rPr>
                <w:rFonts w:ascii="Times New Roman" w:hAnsi="Times New Roman" w:cs="Times New Roman"/>
                <w:sz w:val="20"/>
                <w:szCs w:val="20"/>
                <w:lang w:eastAsia="de-DE"/>
              </w:rPr>
            </w:pPr>
            <w:r>
              <w:rPr>
                <w:rFonts w:ascii="Times New Roman" w:hAnsi="Times New Roman" w:cs="Times New Roman"/>
                <w:color w:val="000000"/>
                <w:sz w:val="20"/>
                <w:szCs w:val="20"/>
                <w:lang w:eastAsia="de-DE"/>
              </w:rPr>
              <w:t>RubisCO‡</w:t>
            </w:r>
          </w:p>
        </w:tc>
        <w:tc>
          <w:tcPr>
            <w:tcW w:w="851" w:type="dxa"/>
            <w:tcBorders>
              <w:top w:val="nil"/>
              <w:left w:val="single" w:sz="4" w:space="0" w:color="000000"/>
              <w:bottom w:val="single" w:sz="4" w:space="0" w:color="000000"/>
              <w:right w:val="nil"/>
            </w:tcBorders>
            <w:shd w:val="clear" w:color="auto" w:fill="F2F2F2"/>
            <w:vAlign w:val="center"/>
            <w:hideMark/>
          </w:tcPr>
          <w:p w14:paraId="73D5A5B1"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277" w:type="dxa"/>
            <w:tcBorders>
              <w:top w:val="nil"/>
              <w:left w:val="nil"/>
              <w:bottom w:val="single" w:sz="4" w:space="0" w:color="000000"/>
              <w:right w:val="nil"/>
            </w:tcBorders>
            <w:shd w:val="clear" w:color="auto" w:fill="F2F2F2"/>
            <w:vAlign w:val="center"/>
            <w:hideMark/>
          </w:tcPr>
          <w:p w14:paraId="66425BC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Adeg_1863</w:t>
            </w:r>
          </w:p>
        </w:tc>
        <w:tc>
          <w:tcPr>
            <w:tcW w:w="1418" w:type="dxa"/>
            <w:tcBorders>
              <w:top w:val="nil"/>
              <w:left w:val="nil"/>
              <w:bottom w:val="single" w:sz="4" w:space="0" w:color="000000"/>
              <w:right w:val="nil"/>
            </w:tcBorders>
            <w:shd w:val="clear" w:color="auto" w:fill="F2F2F2"/>
            <w:vAlign w:val="center"/>
            <w:hideMark/>
          </w:tcPr>
          <w:p w14:paraId="1AC7D17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3.9±0.3</w:t>
            </w:r>
          </w:p>
        </w:tc>
        <w:tc>
          <w:tcPr>
            <w:tcW w:w="1134" w:type="dxa"/>
            <w:tcBorders>
              <w:top w:val="nil"/>
              <w:left w:val="nil"/>
              <w:bottom w:val="single" w:sz="4" w:space="0" w:color="000000"/>
              <w:right w:val="nil"/>
            </w:tcBorders>
            <w:shd w:val="clear" w:color="auto" w:fill="F2F2F2"/>
            <w:vAlign w:val="center"/>
          </w:tcPr>
          <w:p w14:paraId="7EBB727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p>
        </w:tc>
        <w:tc>
          <w:tcPr>
            <w:tcW w:w="1703" w:type="dxa"/>
            <w:tcBorders>
              <w:top w:val="nil"/>
              <w:left w:val="nil"/>
              <w:bottom w:val="single" w:sz="4" w:space="0" w:color="000000"/>
              <w:right w:val="nil"/>
            </w:tcBorders>
            <w:shd w:val="clear" w:color="auto" w:fill="F2F2F2"/>
            <w:vAlign w:val="center"/>
            <w:hideMark/>
          </w:tcPr>
          <w:p w14:paraId="7823D7F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5.5</w:t>
            </w:r>
          </w:p>
        </w:tc>
        <w:tc>
          <w:tcPr>
            <w:tcW w:w="1271" w:type="dxa"/>
            <w:tcBorders>
              <w:top w:val="nil"/>
              <w:left w:val="nil"/>
              <w:bottom w:val="single" w:sz="4" w:space="0" w:color="000000"/>
              <w:right w:val="nil"/>
            </w:tcBorders>
            <w:shd w:val="clear" w:color="auto" w:fill="F2F2F2"/>
            <w:vAlign w:val="center"/>
            <w:hideMark/>
          </w:tcPr>
          <w:p w14:paraId="1221CFC4"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ND</w:t>
            </w:r>
          </w:p>
        </w:tc>
      </w:tr>
    </w:tbl>
    <w:p w14:paraId="5E20575C" w14:textId="77777777" w:rsidR="00CC1C55" w:rsidRDefault="00CC1C55" w:rsidP="00CC1C55">
      <w:pPr>
        <w:pStyle w:val="SMcaption"/>
        <w:spacing w:line="480" w:lineRule="auto"/>
        <w:rPr>
          <w:szCs w:val="24"/>
        </w:rPr>
      </w:pPr>
      <w:r>
        <w:rPr>
          <w:szCs w:val="24"/>
        </w:rPr>
        <w:t>* </w:t>
      </w:r>
      <w:proofErr w:type="gramStart"/>
      <w:r>
        <w:rPr>
          <w:szCs w:val="24"/>
        </w:rPr>
        <w:t>ND,</w:t>
      </w:r>
      <w:proofErr w:type="gramEnd"/>
      <w:r>
        <w:rPr>
          <w:szCs w:val="24"/>
        </w:rPr>
        <w:t xml:space="preserve"> not determined.</w:t>
      </w:r>
    </w:p>
    <w:p w14:paraId="19C456B1" w14:textId="77777777" w:rsidR="00CC1C55" w:rsidRDefault="00CC1C55" w:rsidP="00CC1C55">
      <w:pPr>
        <w:pStyle w:val="SMcaption"/>
        <w:spacing w:line="480" w:lineRule="auto"/>
        <w:rPr>
          <w:szCs w:val="24"/>
        </w:rPr>
      </w:pPr>
      <w:r>
        <w:rPr>
          <w:b/>
          <w:szCs w:val="24"/>
        </w:rPr>
        <w:t>†</w:t>
      </w:r>
      <w:r>
        <w:rPr>
          <w:szCs w:val="24"/>
        </w:rPr>
        <w:t> Transaldolase was partly purified to an apparent purity of 55%, based on the relative band intensity on an SDS-gel.</w:t>
      </w:r>
    </w:p>
    <w:p w14:paraId="1C3E77DB" w14:textId="77777777" w:rsidR="00CC1C55" w:rsidRDefault="00CC1C55" w:rsidP="00CC1C55">
      <w:pPr>
        <w:pStyle w:val="SMcaption"/>
        <w:spacing w:line="480" w:lineRule="auto"/>
        <w:rPr>
          <w:szCs w:val="24"/>
        </w:rPr>
      </w:pPr>
      <w:r>
        <w:rPr>
          <w:b/>
          <w:szCs w:val="24"/>
        </w:rPr>
        <w:t>‡</w:t>
      </w:r>
      <w:r>
        <w:rPr>
          <w:szCs w:val="24"/>
        </w:rPr>
        <w:t>The enzyme eluted as a dimer on a gel filtration column (63 kDa). Aerobically purified RubisCO was active only under anoxic conditions, anaerobic enzyme preparations were active under oxic conditions (43% activity) and were partially and reversibly inactivated by oxygen.</w:t>
      </w:r>
    </w:p>
    <w:p w14:paraId="2388BED6" w14:textId="77777777" w:rsidR="00CC1C55" w:rsidRDefault="00CC1C55" w:rsidP="00CC1C55">
      <w:pPr>
        <w:spacing w:after="0" w:line="480" w:lineRule="auto"/>
        <w:rPr>
          <w:lang w:val="en-US"/>
        </w:rPr>
      </w:pPr>
      <w:r>
        <w:rPr>
          <w:lang w:val="en-US"/>
        </w:rPr>
        <w:br w:type="page"/>
      </w:r>
    </w:p>
    <w:p w14:paraId="500DED03" w14:textId="77777777" w:rsidR="00CC1C55" w:rsidRDefault="00CC1C55" w:rsidP="00CC1C55">
      <w:pPr>
        <w:pStyle w:val="SMcaption"/>
        <w:spacing w:line="480" w:lineRule="auto"/>
      </w:pPr>
      <w:r>
        <w:rPr>
          <w:b/>
          <w:szCs w:val="24"/>
        </w:rPr>
        <w:lastRenderedPageBreak/>
        <w:t xml:space="preserve">Extended Data Table 2. Activities of enzymes involved in central carbon metabolism in </w:t>
      </w:r>
      <w:r>
        <w:rPr>
          <w:b/>
          <w:i/>
          <w:szCs w:val="24"/>
        </w:rPr>
        <w:t>A. degensii</w:t>
      </w:r>
      <w:r>
        <w:rPr>
          <w:b/>
          <w:szCs w:val="24"/>
        </w:rPr>
        <w:t xml:space="preserve"> grown under autotrophic conditions with H</w:t>
      </w:r>
      <w:r>
        <w:rPr>
          <w:b/>
          <w:szCs w:val="24"/>
          <w:vertAlign w:val="subscript"/>
        </w:rPr>
        <w:t>2</w:t>
      </w:r>
      <w:r>
        <w:rPr>
          <w:b/>
          <w:szCs w:val="24"/>
        </w:rPr>
        <w:t>:CO</w:t>
      </w:r>
      <w:r>
        <w:rPr>
          <w:b/>
          <w:szCs w:val="24"/>
          <w:vertAlign w:val="subscript"/>
        </w:rPr>
        <w:t>2</w:t>
      </w:r>
      <w:r>
        <w:rPr>
          <w:b/>
          <w:szCs w:val="24"/>
        </w:rPr>
        <w:t xml:space="preserve"> (80:20) gas mixture.</w:t>
      </w:r>
      <w:r>
        <w:rPr>
          <w:szCs w:val="24"/>
        </w:rPr>
        <w:t xml:space="preserve"> The means and standard deviations of at least two biological replicates are shown. The specific activity at 70°C was estimated based on the assumption that a 10°C rise in temperature doubles the reaction rates.</w:t>
      </w:r>
    </w:p>
    <w:tbl>
      <w:tblPr>
        <w:tblW w:w="5000" w:type="pct"/>
        <w:tblLayout w:type="fixed"/>
        <w:tblLook w:val="04A0" w:firstRow="1" w:lastRow="0" w:firstColumn="1" w:lastColumn="0" w:noHBand="0" w:noVBand="1"/>
      </w:tblPr>
      <w:tblGrid>
        <w:gridCol w:w="2575"/>
        <w:gridCol w:w="765"/>
        <w:gridCol w:w="1603"/>
        <w:gridCol w:w="1603"/>
        <w:gridCol w:w="2814"/>
      </w:tblGrid>
      <w:tr w:rsidR="00CC1C55" w14:paraId="7F9616A6" w14:textId="77777777" w:rsidTr="00CC1C55">
        <w:trPr>
          <w:trHeight w:val="344"/>
        </w:trPr>
        <w:tc>
          <w:tcPr>
            <w:tcW w:w="2496" w:type="dxa"/>
            <w:vMerge w:val="restart"/>
            <w:tcBorders>
              <w:top w:val="single" w:sz="4" w:space="0" w:color="000000"/>
              <w:left w:val="nil"/>
              <w:bottom w:val="single" w:sz="4" w:space="0" w:color="000000"/>
              <w:right w:val="single" w:sz="4" w:space="0" w:color="000000"/>
            </w:tcBorders>
            <w:vAlign w:val="center"/>
            <w:hideMark/>
          </w:tcPr>
          <w:p w14:paraId="414A5AB1" w14:textId="77777777" w:rsidR="00CC1C55" w:rsidRDefault="00CC1C55">
            <w:pPr>
              <w:widowControl w:val="0"/>
              <w:spacing w:line="276" w:lineRule="auto"/>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Pathway / Enzyme</w:t>
            </w:r>
          </w:p>
        </w:tc>
        <w:tc>
          <w:tcPr>
            <w:tcW w:w="741" w:type="dxa"/>
            <w:vMerge w:val="restart"/>
            <w:tcBorders>
              <w:top w:val="single" w:sz="4" w:space="0" w:color="000000"/>
              <w:left w:val="single" w:sz="4" w:space="0" w:color="000000"/>
              <w:bottom w:val="single" w:sz="4" w:space="0" w:color="000000"/>
              <w:right w:val="nil"/>
            </w:tcBorders>
            <w:vAlign w:val="center"/>
            <w:hideMark/>
          </w:tcPr>
          <w:p w14:paraId="5C860088"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T</w:t>
            </w:r>
            <w:r>
              <w:rPr>
                <w:rFonts w:ascii="Times New Roman" w:hAnsi="Times New Roman" w:cs="Times New Roman"/>
                <w:b/>
                <w:bCs/>
                <w:color w:val="000000"/>
                <w:sz w:val="20"/>
                <w:szCs w:val="20"/>
                <w:lang w:eastAsia="de-DE"/>
              </w:rPr>
              <w:br/>
              <w:t>[C°]</w:t>
            </w:r>
          </w:p>
        </w:tc>
        <w:tc>
          <w:tcPr>
            <w:tcW w:w="3108" w:type="dxa"/>
            <w:gridSpan w:val="2"/>
            <w:tcBorders>
              <w:top w:val="single" w:sz="4" w:space="0" w:color="000000"/>
              <w:left w:val="nil"/>
              <w:bottom w:val="nil"/>
              <w:right w:val="nil"/>
            </w:tcBorders>
            <w:vAlign w:val="center"/>
            <w:hideMark/>
          </w:tcPr>
          <w:p w14:paraId="1BCF3F25"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val="en-GB" w:eastAsia="de-DE"/>
              </w:rPr>
            </w:pPr>
            <w:r>
              <w:rPr>
                <w:rFonts w:ascii="Times New Roman" w:hAnsi="Times New Roman" w:cs="Times New Roman"/>
                <w:b/>
                <w:bCs/>
                <w:color w:val="000000"/>
                <w:sz w:val="20"/>
                <w:szCs w:val="20"/>
                <w:lang w:val="en-GB" w:eastAsia="de-DE"/>
              </w:rPr>
              <w:t>Specific activity [nmol min</w:t>
            </w:r>
            <w:r>
              <w:rPr>
                <w:rFonts w:ascii="Times New Roman" w:hAnsi="Times New Roman" w:cs="Times New Roman"/>
                <w:b/>
                <w:bCs/>
                <w:color w:val="000000"/>
                <w:sz w:val="20"/>
                <w:szCs w:val="20"/>
                <w:vertAlign w:val="superscript"/>
                <w:lang w:val="en-GB" w:eastAsia="de-DE"/>
              </w:rPr>
              <w:t>-1</w:t>
            </w:r>
            <w:r>
              <w:rPr>
                <w:rFonts w:ascii="Times New Roman" w:hAnsi="Times New Roman" w:cs="Times New Roman"/>
                <w:b/>
                <w:bCs/>
                <w:color w:val="000000"/>
                <w:sz w:val="20"/>
                <w:szCs w:val="20"/>
                <w:lang w:val="en-GB" w:eastAsia="de-DE"/>
              </w:rPr>
              <w:t xml:space="preserve"> mg</w:t>
            </w:r>
            <w:r>
              <w:rPr>
                <w:rFonts w:ascii="Times New Roman" w:hAnsi="Times New Roman" w:cs="Times New Roman"/>
                <w:b/>
                <w:bCs/>
                <w:color w:val="000000"/>
                <w:sz w:val="20"/>
                <w:szCs w:val="20"/>
                <w:vertAlign w:val="superscript"/>
                <w:lang w:val="en-GB" w:eastAsia="de-DE"/>
              </w:rPr>
              <w:t>-1</w:t>
            </w:r>
            <w:r>
              <w:rPr>
                <w:rFonts w:ascii="Times New Roman" w:hAnsi="Times New Roman" w:cs="Times New Roman"/>
                <w:b/>
                <w:bCs/>
                <w:color w:val="000000"/>
                <w:sz w:val="20"/>
                <w:szCs w:val="20"/>
                <w:lang w:val="en-GB" w:eastAsia="de-DE"/>
              </w:rPr>
              <w:t>]</w:t>
            </w:r>
          </w:p>
        </w:tc>
        <w:tc>
          <w:tcPr>
            <w:tcW w:w="2727" w:type="dxa"/>
            <w:vMerge w:val="restart"/>
            <w:tcBorders>
              <w:top w:val="single" w:sz="4" w:space="0" w:color="000000"/>
              <w:left w:val="nil"/>
              <w:bottom w:val="single" w:sz="4" w:space="0" w:color="000000"/>
              <w:right w:val="nil"/>
            </w:tcBorders>
            <w:vAlign w:val="center"/>
            <w:hideMark/>
          </w:tcPr>
          <w:p w14:paraId="78B62AD5" w14:textId="77777777" w:rsidR="00CC1C55" w:rsidRDefault="00CC1C55">
            <w:pPr>
              <w:widowControl w:val="0"/>
              <w:spacing w:line="276" w:lineRule="auto"/>
              <w:contextualSpacing/>
              <w:rPr>
                <w:rFonts w:ascii="Times New Roman" w:hAnsi="Times New Roman" w:cs="Times New Roman"/>
                <w:b/>
                <w:bCs/>
                <w:color w:val="000000"/>
                <w:sz w:val="20"/>
                <w:szCs w:val="20"/>
                <w:lang w:val="en-GB" w:eastAsia="de-DE"/>
              </w:rPr>
            </w:pPr>
            <w:r>
              <w:rPr>
                <w:rFonts w:ascii="Times New Roman" w:hAnsi="Times New Roman" w:cs="Times New Roman"/>
                <w:b/>
                <w:bCs/>
                <w:color w:val="000000"/>
                <w:sz w:val="20"/>
                <w:szCs w:val="20"/>
                <w:lang w:val="en-GB" w:eastAsia="de-DE"/>
              </w:rPr>
              <w:t xml:space="preserve">Candidate gene(s), </w:t>
            </w:r>
            <w:r>
              <w:rPr>
                <w:rFonts w:ascii="Times New Roman" w:hAnsi="Times New Roman" w:cs="Times New Roman"/>
                <w:b/>
                <w:bCs/>
                <w:color w:val="000000"/>
                <w:sz w:val="20"/>
                <w:szCs w:val="20"/>
                <w:lang w:val="en-GB" w:eastAsia="de-DE"/>
              </w:rPr>
              <w:br/>
              <w:t>Genebank locus</w:t>
            </w:r>
          </w:p>
        </w:tc>
      </w:tr>
      <w:tr w:rsidR="00CC1C55" w14:paraId="4128F6CF" w14:textId="77777777" w:rsidTr="00CC1C55">
        <w:trPr>
          <w:trHeight w:val="420"/>
        </w:trPr>
        <w:tc>
          <w:tcPr>
            <w:tcW w:w="2496" w:type="dxa"/>
            <w:vMerge/>
            <w:tcBorders>
              <w:top w:val="single" w:sz="4" w:space="0" w:color="000000"/>
              <w:left w:val="nil"/>
              <w:bottom w:val="single" w:sz="4" w:space="0" w:color="000000"/>
              <w:right w:val="single" w:sz="4" w:space="0" w:color="000000"/>
            </w:tcBorders>
            <w:vAlign w:val="center"/>
            <w:hideMark/>
          </w:tcPr>
          <w:p w14:paraId="3BEFE673" w14:textId="77777777" w:rsidR="00CC1C55" w:rsidRDefault="00CC1C55">
            <w:pPr>
              <w:spacing w:after="0"/>
              <w:rPr>
                <w:rFonts w:ascii="Times New Roman" w:hAnsi="Times New Roman" w:cs="Times New Roman"/>
                <w:b/>
                <w:bCs/>
                <w:color w:val="000000"/>
                <w:sz w:val="20"/>
                <w:szCs w:val="20"/>
                <w:lang w:eastAsia="de-DE"/>
              </w:rPr>
            </w:pPr>
          </w:p>
        </w:tc>
        <w:tc>
          <w:tcPr>
            <w:tcW w:w="741" w:type="dxa"/>
            <w:vMerge/>
            <w:tcBorders>
              <w:top w:val="single" w:sz="4" w:space="0" w:color="000000"/>
              <w:left w:val="single" w:sz="4" w:space="0" w:color="000000"/>
              <w:bottom w:val="single" w:sz="4" w:space="0" w:color="000000"/>
              <w:right w:val="nil"/>
            </w:tcBorders>
            <w:vAlign w:val="center"/>
            <w:hideMark/>
          </w:tcPr>
          <w:p w14:paraId="7D68A543" w14:textId="77777777" w:rsidR="00CC1C55" w:rsidRDefault="00CC1C55">
            <w:pPr>
              <w:spacing w:after="0"/>
              <w:rPr>
                <w:rFonts w:ascii="Times New Roman" w:hAnsi="Times New Roman" w:cs="Times New Roman"/>
                <w:b/>
                <w:bCs/>
                <w:color w:val="000000"/>
                <w:sz w:val="20"/>
                <w:szCs w:val="20"/>
                <w:lang w:eastAsia="de-DE"/>
              </w:rPr>
            </w:pPr>
          </w:p>
        </w:tc>
        <w:tc>
          <w:tcPr>
            <w:tcW w:w="1554" w:type="dxa"/>
            <w:tcBorders>
              <w:top w:val="nil"/>
              <w:left w:val="nil"/>
              <w:bottom w:val="single" w:sz="4" w:space="0" w:color="000000"/>
              <w:right w:val="nil"/>
            </w:tcBorders>
            <w:shd w:val="clear" w:color="auto" w:fill="F2F2F2"/>
            <w:hideMark/>
          </w:tcPr>
          <w:p w14:paraId="3298F33A"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Measured</w:t>
            </w:r>
          </w:p>
        </w:tc>
        <w:tc>
          <w:tcPr>
            <w:tcW w:w="1554" w:type="dxa"/>
            <w:tcBorders>
              <w:top w:val="nil"/>
              <w:left w:val="nil"/>
              <w:bottom w:val="single" w:sz="4" w:space="0" w:color="000000"/>
              <w:right w:val="nil"/>
            </w:tcBorders>
            <w:shd w:val="clear" w:color="auto" w:fill="F2F2F2"/>
            <w:hideMark/>
          </w:tcPr>
          <w:p w14:paraId="30B7C386" w14:textId="77777777" w:rsidR="00CC1C55" w:rsidRDefault="00CC1C55">
            <w:pPr>
              <w:widowControl w:val="0"/>
              <w:spacing w:line="276" w:lineRule="auto"/>
              <w:contextualSpacing/>
              <w:jc w:val="center"/>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Extrapolated to 70°C</w:t>
            </w:r>
          </w:p>
        </w:tc>
        <w:tc>
          <w:tcPr>
            <w:tcW w:w="2727" w:type="dxa"/>
            <w:vMerge/>
            <w:tcBorders>
              <w:top w:val="single" w:sz="4" w:space="0" w:color="000000"/>
              <w:left w:val="nil"/>
              <w:bottom w:val="single" w:sz="4" w:space="0" w:color="000000"/>
              <w:right w:val="nil"/>
            </w:tcBorders>
            <w:vAlign w:val="center"/>
            <w:hideMark/>
          </w:tcPr>
          <w:p w14:paraId="14D4C226" w14:textId="77777777" w:rsidR="00CC1C55" w:rsidRDefault="00CC1C55">
            <w:pPr>
              <w:spacing w:after="0"/>
              <w:rPr>
                <w:rFonts w:ascii="Times New Roman" w:hAnsi="Times New Roman" w:cs="Times New Roman"/>
                <w:b/>
                <w:bCs/>
                <w:color w:val="000000"/>
                <w:sz w:val="20"/>
                <w:szCs w:val="20"/>
                <w:lang w:val="en-GB" w:eastAsia="de-DE"/>
              </w:rPr>
            </w:pPr>
          </w:p>
        </w:tc>
      </w:tr>
      <w:tr w:rsidR="00CC1C55" w14:paraId="72A6BA6D" w14:textId="77777777" w:rsidTr="00CC1C55">
        <w:trPr>
          <w:trHeight w:val="20"/>
        </w:trPr>
        <w:tc>
          <w:tcPr>
            <w:tcW w:w="2496" w:type="dxa"/>
            <w:tcBorders>
              <w:top w:val="single" w:sz="4" w:space="0" w:color="000000"/>
              <w:left w:val="nil"/>
              <w:bottom w:val="nil"/>
              <w:right w:val="single" w:sz="4" w:space="0" w:color="000000"/>
            </w:tcBorders>
            <w:vAlign w:val="center"/>
            <w:hideMark/>
          </w:tcPr>
          <w:p w14:paraId="5B913638"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FBPAP (F6P formation)</w:t>
            </w:r>
          </w:p>
        </w:tc>
        <w:tc>
          <w:tcPr>
            <w:tcW w:w="741" w:type="dxa"/>
            <w:tcBorders>
              <w:top w:val="single" w:sz="4" w:space="0" w:color="000000"/>
              <w:left w:val="single" w:sz="4" w:space="0" w:color="000000"/>
              <w:bottom w:val="nil"/>
              <w:right w:val="nil"/>
            </w:tcBorders>
            <w:vAlign w:val="center"/>
            <w:hideMark/>
          </w:tcPr>
          <w:p w14:paraId="6CD9E61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tcBorders>
              <w:top w:val="single" w:sz="4" w:space="0" w:color="000000"/>
              <w:left w:val="nil"/>
              <w:bottom w:val="nil"/>
              <w:right w:val="nil"/>
            </w:tcBorders>
            <w:vAlign w:val="center"/>
            <w:hideMark/>
          </w:tcPr>
          <w:p w14:paraId="7E5C37A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28±11</w:t>
            </w:r>
          </w:p>
        </w:tc>
        <w:tc>
          <w:tcPr>
            <w:tcW w:w="1554" w:type="dxa"/>
            <w:tcBorders>
              <w:top w:val="single" w:sz="4" w:space="0" w:color="000000"/>
              <w:left w:val="nil"/>
              <w:bottom w:val="nil"/>
              <w:right w:val="nil"/>
            </w:tcBorders>
            <w:vAlign w:val="center"/>
            <w:hideMark/>
          </w:tcPr>
          <w:p w14:paraId="32D0BA7F"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130</w:t>
            </w:r>
          </w:p>
        </w:tc>
        <w:tc>
          <w:tcPr>
            <w:tcW w:w="2727" w:type="dxa"/>
            <w:tcBorders>
              <w:top w:val="single" w:sz="4" w:space="0" w:color="000000"/>
              <w:left w:val="nil"/>
              <w:bottom w:val="nil"/>
              <w:right w:val="nil"/>
            </w:tcBorders>
            <w:vAlign w:val="center"/>
            <w:hideMark/>
          </w:tcPr>
          <w:p w14:paraId="0C8F5B1A"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adeg_1859, adeg_0665, adeg_0056</w:t>
            </w:r>
            <w:r>
              <w:rPr>
                <w:rFonts w:ascii="Times New Roman" w:hAnsi="Times New Roman" w:cs="Times New Roman"/>
                <w:i/>
                <w:iCs/>
                <w:color w:val="000000"/>
                <w:sz w:val="20"/>
                <w:szCs w:val="20"/>
                <w:vertAlign w:val="superscript"/>
                <w:lang w:eastAsia="de-DE"/>
              </w:rPr>
              <w:t>#</w:t>
            </w:r>
          </w:p>
        </w:tc>
      </w:tr>
      <w:tr w:rsidR="00CC1C55" w14:paraId="7B0839D5"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014ADA78"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FBPAP (triose phosphate formation)</w:t>
            </w:r>
          </w:p>
        </w:tc>
        <w:tc>
          <w:tcPr>
            <w:tcW w:w="741" w:type="dxa"/>
            <w:tcBorders>
              <w:top w:val="nil"/>
              <w:left w:val="single" w:sz="4" w:space="0" w:color="000000"/>
              <w:bottom w:val="nil"/>
              <w:right w:val="nil"/>
            </w:tcBorders>
            <w:shd w:val="clear" w:color="auto" w:fill="F2F2F2"/>
            <w:vAlign w:val="center"/>
            <w:hideMark/>
          </w:tcPr>
          <w:p w14:paraId="2FABCC3E"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shd w:val="clear" w:color="auto" w:fill="F2F2F2"/>
            <w:vAlign w:val="center"/>
            <w:hideMark/>
          </w:tcPr>
          <w:p w14:paraId="6CC7252A"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110±5</w:t>
            </w:r>
          </w:p>
        </w:tc>
        <w:tc>
          <w:tcPr>
            <w:tcW w:w="1554" w:type="dxa"/>
            <w:shd w:val="clear" w:color="auto" w:fill="F2F2F2"/>
            <w:vAlign w:val="center"/>
            <w:hideMark/>
          </w:tcPr>
          <w:p w14:paraId="2EE99BE8"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510</w:t>
            </w:r>
          </w:p>
        </w:tc>
        <w:tc>
          <w:tcPr>
            <w:tcW w:w="2727" w:type="dxa"/>
            <w:shd w:val="clear" w:color="auto" w:fill="F2F2F2"/>
            <w:vAlign w:val="center"/>
            <w:hideMark/>
          </w:tcPr>
          <w:p w14:paraId="530ED4D8"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adeg_1859, adeg_0665, adeg_0056</w:t>
            </w:r>
            <w:r>
              <w:rPr>
                <w:rFonts w:ascii="Times New Roman" w:hAnsi="Times New Roman" w:cs="Times New Roman"/>
                <w:i/>
                <w:iCs/>
                <w:color w:val="000000"/>
                <w:sz w:val="20"/>
                <w:szCs w:val="20"/>
                <w:vertAlign w:val="superscript"/>
                <w:lang w:eastAsia="de-DE"/>
              </w:rPr>
              <w:t>#</w:t>
            </w:r>
          </w:p>
        </w:tc>
      </w:tr>
      <w:tr w:rsidR="00CC1C55" w14:paraId="52A02E3B" w14:textId="77777777" w:rsidTr="00CC1C55">
        <w:trPr>
          <w:trHeight w:val="20"/>
        </w:trPr>
        <w:tc>
          <w:tcPr>
            <w:tcW w:w="2496" w:type="dxa"/>
            <w:tcBorders>
              <w:top w:val="nil"/>
              <w:left w:val="nil"/>
              <w:bottom w:val="nil"/>
              <w:right w:val="single" w:sz="4" w:space="0" w:color="000000"/>
            </w:tcBorders>
            <w:vAlign w:val="center"/>
            <w:hideMark/>
          </w:tcPr>
          <w:p w14:paraId="059F98A5"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FBPase</w:t>
            </w:r>
          </w:p>
        </w:tc>
        <w:tc>
          <w:tcPr>
            <w:tcW w:w="741" w:type="dxa"/>
            <w:tcBorders>
              <w:top w:val="nil"/>
              <w:left w:val="single" w:sz="4" w:space="0" w:color="000000"/>
              <w:bottom w:val="nil"/>
              <w:right w:val="nil"/>
            </w:tcBorders>
            <w:vAlign w:val="center"/>
            <w:hideMark/>
          </w:tcPr>
          <w:p w14:paraId="56AF9395"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vAlign w:val="center"/>
            <w:hideMark/>
          </w:tcPr>
          <w:p w14:paraId="28BDAA53"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15±2</w:t>
            </w:r>
          </w:p>
        </w:tc>
        <w:tc>
          <w:tcPr>
            <w:tcW w:w="1554" w:type="dxa"/>
            <w:vAlign w:val="center"/>
            <w:hideMark/>
          </w:tcPr>
          <w:p w14:paraId="0F3BFAE9"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69</w:t>
            </w:r>
          </w:p>
        </w:tc>
        <w:tc>
          <w:tcPr>
            <w:tcW w:w="2727" w:type="dxa"/>
            <w:vAlign w:val="center"/>
            <w:hideMark/>
          </w:tcPr>
          <w:p w14:paraId="0B157E6F"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adeg_1859, adeg_0665</w:t>
            </w:r>
          </w:p>
        </w:tc>
      </w:tr>
      <w:tr w:rsidR="00CC1C55" w14:paraId="677DF542"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661A7954"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 xml:space="preserve">Transketolase </w:t>
            </w:r>
          </w:p>
        </w:tc>
        <w:tc>
          <w:tcPr>
            <w:tcW w:w="741" w:type="dxa"/>
            <w:tcBorders>
              <w:top w:val="nil"/>
              <w:left w:val="single" w:sz="4" w:space="0" w:color="000000"/>
              <w:bottom w:val="nil"/>
              <w:right w:val="nil"/>
            </w:tcBorders>
            <w:shd w:val="clear" w:color="auto" w:fill="F2F2F2"/>
            <w:vAlign w:val="center"/>
            <w:hideMark/>
          </w:tcPr>
          <w:p w14:paraId="20AD7AF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shd w:val="clear" w:color="auto" w:fill="F2F2F2"/>
            <w:vAlign w:val="center"/>
            <w:hideMark/>
          </w:tcPr>
          <w:p w14:paraId="3A52007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40±16</w:t>
            </w:r>
          </w:p>
        </w:tc>
        <w:tc>
          <w:tcPr>
            <w:tcW w:w="1554" w:type="dxa"/>
            <w:shd w:val="clear" w:color="auto" w:fill="F2F2F2"/>
            <w:vAlign w:val="center"/>
            <w:hideMark/>
          </w:tcPr>
          <w:p w14:paraId="76E970D5"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180</w:t>
            </w:r>
          </w:p>
        </w:tc>
        <w:tc>
          <w:tcPr>
            <w:tcW w:w="2727" w:type="dxa"/>
            <w:shd w:val="clear" w:color="auto" w:fill="F2F2F2"/>
            <w:vAlign w:val="center"/>
            <w:hideMark/>
          </w:tcPr>
          <w:p w14:paraId="749A88C5"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adeg_0469/0470</w:t>
            </w:r>
            <w:r>
              <w:rPr>
                <w:rFonts w:ascii="Times New Roman" w:hAnsi="Times New Roman" w:cs="Times New Roman"/>
                <w:i/>
                <w:iCs/>
                <w:color w:val="000000"/>
                <w:sz w:val="20"/>
                <w:szCs w:val="20"/>
                <w:lang w:eastAsia="de-DE"/>
              </w:rPr>
              <w:br/>
              <w:t>adeg_1860/1861</w:t>
            </w:r>
          </w:p>
        </w:tc>
      </w:tr>
      <w:tr w:rsidR="00CC1C55" w14:paraId="7829A2E8" w14:textId="77777777" w:rsidTr="00CC1C55">
        <w:trPr>
          <w:trHeight w:val="20"/>
        </w:trPr>
        <w:tc>
          <w:tcPr>
            <w:tcW w:w="2496" w:type="dxa"/>
            <w:tcBorders>
              <w:top w:val="nil"/>
              <w:left w:val="nil"/>
              <w:bottom w:val="nil"/>
              <w:right w:val="single" w:sz="4" w:space="0" w:color="000000"/>
            </w:tcBorders>
            <w:vAlign w:val="center"/>
            <w:hideMark/>
          </w:tcPr>
          <w:p w14:paraId="6636E36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Transaldolase (triose phosphate formation)</w:t>
            </w:r>
          </w:p>
        </w:tc>
        <w:tc>
          <w:tcPr>
            <w:tcW w:w="741" w:type="dxa"/>
            <w:tcBorders>
              <w:top w:val="nil"/>
              <w:left w:val="single" w:sz="4" w:space="0" w:color="000000"/>
              <w:bottom w:val="nil"/>
              <w:right w:val="nil"/>
            </w:tcBorders>
            <w:vAlign w:val="center"/>
            <w:hideMark/>
          </w:tcPr>
          <w:p w14:paraId="62BDEA7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vAlign w:val="center"/>
            <w:hideMark/>
          </w:tcPr>
          <w:p w14:paraId="2AD9869E"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340±60</w:t>
            </w:r>
          </w:p>
        </w:tc>
        <w:tc>
          <w:tcPr>
            <w:tcW w:w="1554" w:type="dxa"/>
            <w:vAlign w:val="center"/>
            <w:hideMark/>
          </w:tcPr>
          <w:p w14:paraId="760E20A1"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1560</w:t>
            </w:r>
          </w:p>
        </w:tc>
        <w:tc>
          <w:tcPr>
            <w:tcW w:w="2727" w:type="dxa"/>
            <w:vAlign w:val="center"/>
            <w:hideMark/>
          </w:tcPr>
          <w:p w14:paraId="1706BA66"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adeg_1864, adeg_0057</w:t>
            </w:r>
          </w:p>
        </w:tc>
      </w:tr>
      <w:tr w:rsidR="00CC1C55" w14:paraId="6EF2A7FB"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705BA5E6"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Transaldolase (S7P formation)</w:t>
            </w:r>
          </w:p>
        </w:tc>
        <w:tc>
          <w:tcPr>
            <w:tcW w:w="741" w:type="dxa"/>
            <w:tcBorders>
              <w:top w:val="nil"/>
              <w:left w:val="single" w:sz="4" w:space="0" w:color="000000"/>
              <w:bottom w:val="nil"/>
              <w:right w:val="nil"/>
            </w:tcBorders>
            <w:shd w:val="clear" w:color="auto" w:fill="F2F2F2"/>
            <w:vAlign w:val="center"/>
            <w:hideMark/>
          </w:tcPr>
          <w:p w14:paraId="06F8601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shd w:val="clear" w:color="auto" w:fill="F2F2F2"/>
            <w:vAlign w:val="center"/>
            <w:hideMark/>
          </w:tcPr>
          <w:p w14:paraId="018A3B3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600±50</w:t>
            </w:r>
          </w:p>
        </w:tc>
        <w:tc>
          <w:tcPr>
            <w:tcW w:w="1554" w:type="dxa"/>
            <w:shd w:val="clear" w:color="auto" w:fill="F2F2F2"/>
            <w:vAlign w:val="center"/>
            <w:hideMark/>
          </w:tcPr>
          <w:p w14:paraId="2F0EEBC0"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2760</w:t>
            </w:r>
          </w:p>
        </w:tc>
        <w:tc>
          <w:tcPr>
            <w:tcW w:w="2727" w:type="dxa"/>
            <w:shd w:val="clear" w:color="auto" w:fill="F2F2F2"/>
            <w:vAlign w:val="center"/>
            <w:hideMark/>
          </w:tcPr>
          <w:p w14:paraId="6A76E9C2"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adeg_1864, adeg_0057</w:t>
            </w:r>
          </w:p>
        </w:tc>
      </w:tr>
      <w:tr w:rsidR="00CC1C55" w14:paraId="7F0A0C5E" w14:textId="77777777" w:rsidTr="00CC1C55">
        <w:trPr>
          <w:trHeight w:val="20"/>
        </w:trPr>
        <w:tc>
          <w:tcPr>
            <w:tcW w:w="2496" w:type="dxa"/>
            <w:tcBorders>
              <w:top w:val="nil"/>
              <w:left w:val="nil"/>
              <w:bottom w:val="nil"/>
              <w:right w:val="single" w:sz="4" w:space="0" w:color="000000"/>
            </w:tcBorders>
            <w:vAlign w:val="center"/>
            <w:hideMark/>
          </w:tcPr>
          <w:p w14:paraId="6E232AF0"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Pyruvate kinase</w:t>
            </w:r>
          </w:p>
        </w:tc>
        <w:tc>
          <w:tcPr>
            <w:tcW w:w="741" w:type="dxa"/>
            <w:tcBorders>
              <w:top w:val="nil"/>
              <w:left w:val="single" w:sz="4" w:space="0" w:color="000000"/>
              <w:bottom w:val="nil"/>
              <w:right w:val="nil"/>
            </w:tcBorders>
            <w:vAlign w:val="center"/>
            <w:hideMark/>
          </w:tcPr>
          <w:p w14:paraId="5633229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42</w:t>
            </w:r>
          </w:p>
        </w:tc>
        <w:tc>
          <w:tcPr>
            <w:tcW w:w="1554" w:type="dxa"/>
            <w:vAlign w:val="center"/>
            <w:hideMark/>
          </w:tcPr>
          <w:p w14:paraId="02C3AA65"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125±47</w:t>
            </w:r>
          </w:p>
        </w:tc>
        <w:tc>
          <w:tcPr>
            <w:tcW w:w="1554" w:type="dxa"/>
            <w:vAlign w:val="center"/>
            <w:hideMark/>
          </w:tcPr>
          <w:p w14:paraId="276C9180"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871</w:t>
            </w:r>
          </w:p>
        </w:tc>
        <w:tc>
          <w:tcPr>
            <w:tcW w:w="2727" w:type="dxa"/>
            <w:vAlign w:val="center"/>
            <w:hideMark/>
          </w:tcPr>
          <w:p w14:paraId="0B16A6CF"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adeg_0440</w:t>
            </w:r>
          </w:p>
        </w:tc>
      </w:tr>
      <w:tr w:rsidR="00CC1C55" w14:paraId="2485F99E"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3F8962B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PEP synthase</w:t>
            </w:r>
          </w:p>
        </w:tc>
        <w:tc>
          <w:tcPr>
            <w:tcW w:w="741" w:type="dxa"/>
            <w:tcBorders>
              <w:top w:val="nil"/>
              <w:left w:val="single" w:sz="4" w:space="0" w:color="000000"/>
              <w:bottom w:val="nil"/>
              <w:right w:val="nil"/>
            </w:tcBorders>
            <w:shd w:val="clear" w:color="auto" w:fill="F2F2F2"/>
            <w:vAlign w:val="center"/>
            <w:hideMark/>
          </w:tcPr>
          <w:p w14:paraId="149BF38D"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shd w:val="clear" w:color="auto" w:fill="F2F2F2"/>
            <w:vAlign w:val="center"/>
            <w:hideMark/>
          </w:tcPr>
          <w:p w14:paraId="3DDB142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8±0</w:t>
            </w:r>
          </w:p>
        </w:tc>
        <w:tc>
          <w:tcPr>
            <w:tcW w:w="1554" w:type="dxa"/>
            <w:shd w:val="clear" w:color="auto" w:fill="F2F2F2"/>
            <w:vAlign w:val="center"/>
            <w:hideMark/>
          </w:tcPr>
          <w:p w14:paraId="18A020C4"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11</w:t>
            </w:r>
          </w:p>
        </w:tc>
        <w:tc>
          <w:tcPr>
            <w:tcW w:w="2727" w:type="dxa"/>
            <w:shd w:val="clear" w:color="auto" w:fill="F2F2F2"/>
            <w:vAlign w:val="center"/>
            <w:hideMark/>
          </w:tcPr>
          <w:p w14:paraId="5215AC76"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adeg_1730</w:t>
            </w:r>
          </w:p>
        </w:tc>
      </w:tr>
      <w:tr w:rsidR="00CC1C55" w14:paraId="26C67737" w14:textId="77777777" w:rsidTr="00CC1C55">
        <w:trPr>
          <w:trHeight w:val="20"/>
        </w:trPr>
        <w:tc>
          <w:tcPr>
            <w:tcW w:w="2496" w:type="dxa"/>
            <w:tcBorders>
              <w:top w:val="nil"/>
              <w:left w:val="nil"/>
              <w:bottom w:val="nil"/>
              <w:right w:val="single" w:sz="4" w:space="0" w:color="000000"/>
            </w:tcBorders>
            <w:vAlign w:val="center"/>
            <w:hideMark/>
          </w:tcPr>
          <w:p w14:paraId="42C5F89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 xml:space="preserve">PEP carboxylase* </w:t>
            </w:r>
          </w:p>
        </w:tc>
        <w:tc>
          <w:tcPr>
            <w:tcW w:w="741" w:type="dxa"/>
            <w:tcBorders>
              <w:top w:val="nil"/>
              <w:left w:val="single" w:sz="4" w:space="0" w:color="000000"/>
              <w:bottom w:val="nil"/>
              <w:right w:val="nil"/>
            </w:tcBorders>
            <w:vAlign w:val="center"/>
            <w:hideMark/>
          </w:tcPr>
          <w:p w14:paraId="3FDDA82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42/65</w:t>
            </w:r>
          </w:p>
        </w:tc>
        <w:tc>
          <w:tcPr>
            <w:tcW w:w="1554" w:type="dxa"/>
            <w:vAlign w:val="center"/>
            <w:hideMark/>
          </w:tcPr>
          <w:p w14:paraId="35895D2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&lt;5</w:t>
            </w:r>
          </w:p>
        </w:tc>
        <w:tc>
          <w:tcPr>
            <w:tcW w:w="1554" w:type="dxa"/>
            <w:vAlign w:val="center"/>
          </w:tcPr>
          <w:p w14:paraId="71C676DA" w14:textId="77777777" w:rsidR="00CC1C55" w:rsidRDefault="00CC1C55">
            <w:pPr>
              <w:widowControl w:val="0"/>
              <w:spacing w:line="276" w:lineRule="auto"/>
              <w:contextualSpacing/>
              <w:jc w:val="center"/>
              <w:rPr>
                <w:rFonts w:ascii="Times New Roman" w:hAnsi="Times New Roman" w:cs="Times New Roman"/>
                <w:bCs/>
                <w:color w:val="000000"/>
                <w:sz w:val="20"/>
                <w:szCs w:val="20"/>
                <w:shd w:val="clear" w:color="auto" w:fill="FFFF00"/>
                <w:lang w:eastAsia="de-DE"/>
              </w:rPr>
            </w:pPr>
          </w:p>
        </w:tc>
        <w:tc>
          <w:tcPr>
            <w:tcW w:w="2727" w:type="dxa"/>
            <w:vAlign w:val="center"/>
            <w:hideMark/>
          </w:tcPr>
          <w:p w14:paraId="65CA8E6A" w14:textId="77777777" w:rsidR="00CC1C55" w:rsidRDefault="00CC1C55">
            <w:pPr>
              <w:widowControl w:val="0"/>
              <w:spacing w:line="276" w:lineRule="auto"/>
              <w:contextualSpacing/>
              <w:rPr>
                <w:rFonts w:ascii="Times New Roman" w:hAnsi="Times New Roman" w:cs="Times New Roman"/>
                <w:i/>
                <w:iCs/>
                <w:color w:val="000000"/>
                <w:sz w:val="20"/>
                <w:szCs w:val="20"/>
                <w:shd w:val="clear" w:color="auto" w:fill="FFFF00"/>
                <w:lang w:eastAsia="de-DE"/>
              </w:rPr>
            </w:pPr>
            <w:r>
              <w:rPr>
                <w:rFonts w:ascii="Times New Roman" w:hAnsi="Times New Roman" w:cs="Times New Roman"/>
                <w:i/>
                <w:iCs/>
                <w:color w:val="000000"/>
                <w:sz w:val="20"/>
                <w:szCs w:val="20"/>
                <w:lang w:eastAsia="de-DE"/>
              </w:rPr>
              <w:t>-</w:t>
            </w:r>
            <w:r>
              <w:rPr>
                <w:rFonts w:ascii="Times New Roman" w:hAnsi="Times New Roman" w:cs="Times New Roman"/>
                <w:b/>
                <w:sz w:val="20"/>
                <w:szCs w:val="20"/>
                <w:vertAlign w:val="superscript"/>
              </w:rPr>
              <w:t>§</w:t>
            </w:r>
          </w:p>
        </w:tc>
      </w:tr>
      <w:tr w:rsidR="00CC1C55" w14:paraId="5837AEEE"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26D8326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 xml:space="preserve">PEP carboxykinase*  </w:t>
            </w:r>
          </w:p>
        </w:tc>
        <w:tc>
          <w:tcPr>
            <w:tcW w:w="741" w:type="dxa"/>
            <w:tcBorders>
              <w:top w:val="nil"/>
              <w:left w:val="single" w:sz="4" w:space="0" w:color="000000"/>
              <w:bottom w:val="nil"/>
              <w:right w:val="nil"/>
            </w:tcBorders>
            <w:shd w:val="clear" w:color="auto" w:fill="F2F2F2"/>
            <w:vAlign w:val="center"/>
            <w:hideMark/>
          </w:tcPr>
          <w:p w14:paraId="4F116BF5"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42/65</w:t>
            </w:r>
          </w:p>
        </w:tc>
        <w:tc>
          <w:tcPr>
            <w:tcW w:w="1554" w:type="dxa"/>
            <w:shd w:val="clear" w:color="auto" w:fill="F2F2F2"/>
            <w:vAlign w:val="center"/>
            <w:hideMark/>
          </w:tcPr>
          <w:p w14:paraId="6A678319"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&lt;5</w:t>
            </w:r>
          </w:p>
        </w:tc>
        <w:tc>
          <w:tcPr>
            <w:tcW w:w="1554" w:type="dxa"/>
            <w:shd w:val="clear" w:color="auto" w:fill="F2F2F2"/>
            <w:vAlign w:val="center"/>
          </w:tcPr>
          <w:p w14:paraId="201D41E8" w14:textId="77777777" w:rsidR="00CC1C55" w:rsidRDefault="00CC1C55">
            <w:pPr>
              <w:widowControl w:val="0"/>
              <w:spacing w:line="276" w:lineRule="auto"/>
              <w:contextualSpacing/>
              <w:jc w:val="center"/>
              <w:rPr>
                <w:rFonts w:ascii="Times New Roman" w:hAnsi="Times New Roman" w:cs="Times New Roman"/>
                <w:bCs/>
                <w:color w:val="000000"/>
                <w:sz w:val="20"/>
                <w:szCs w:val="20"/>
                <w:shd w:val="clear" w:color="auto" w:fill="FFFF00"/>
                <w:lang w:eastAsia="de-DE"/>
              </w:rPr>
            </w:pPr>
          </w:p>
        </w:tc>
        <w:tc>
          <w:tcPr>
            <w:tcW w:w="2727" w:type="dxa"/>
            <w:shd w:val="clear" w:color="auto" w:fill="F2F2F2" w:themeFill="background1" w:themeFillShade="F2"/>
            <w:vAlign w:val="center"/>
            <w:hideMark/>
          </w:tcPr>
          <w:p w14:paraId="1D76235F" w14:textId="77777777" w:rsidR="00CC1C55" w:rsidRDefault="00CC1C55">
            <w:pPr>
              <w:widowControl w:val="0"/>
              <w:spacing w:line="276" w:lineRule="auto"/>
              <w:contextualSpacing/>
              <w:rPr>
                <w:rFonts w:ascii="Times New Roman" w:hAnsi="Times New Roman" w:cs="Times New Roman"/>
                <w:i/>
                <w:iCs/>
                <w:color w:val="000000"/>
                <w:sz w:val="20"/>
                <w:szCs w:val="20"/>
                <w:shd w:val="clear" w:color="auto" w:fill="FFFF00"/>
                <w:lang w:eastAsia="de-DE"/>
              </w:rPr>
            </w:pPr>
            <w:r>
              <w:rPr>
                <w:rFonts w:ascii="Times New Roman" w:hAnsi="Times New Roman" w:cs="Times New Roman"/>
                <w:i/>
                <w:iCs/>
                <w:color w:val="000000"/>
                <w:sz w:val="20"/>
                <w:szCs w:val="20"/>
                <w:lang w:eastAsia="de-DE"/>
              </w:rPr>
              <w:t>-</w:t>
            </w:r>
            <w:r>
              <w:rPr>
                <w:rFonts w:ascii="Times New Roman" w:hAnsi="Times New Roman" w:cs="Times New Roman"/>
                <w:b/>
                <w:sz w:val="20"/>
                <w:szCs w:val="20"/>
                <w:vertAlign w:val="superscript"/>
              </w:rPr>
              <w:t>§</w:t>
            </w:r>
          </w:p>
        </w:tc>
      </w:tr>
      <w:tr w:rsidR="00CC1C55" w14:paraId="5844C787" w14:textId="77777777" w:rsidTr="00CC1C55">
        <w:trPr>
          <w:trHeight w:val="20"/>
        </w:trPr>
        <w:tc>
          <w:tcPr>
            <w:tcW w:w="2496" w:type="dxa"/>
            <w:tcBorders>
              <w:top w:val="nil"/>
              <w:left w:val="nil"/>
              <w:bottom w:val="nil"/>
              <w:right w:val="single" w:sz="4" w:space="0" w:color="000000"/>
            </w:tcBorders>
            <w:vAlign w:val="center"/>
            <w:hideMark/>
          </w:tcPr>
          <w:p w14:paraId="6B3EBBDF"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Pyruvate carboxylase*</w:t>
            </w:r>
          </w:p>
        </w:tc>
        <w:tc>
          <w:tcPr>
            <w:tcW w:w="741" w:type="dxa"/>
            <w:tcBorders>
              <w:top w:val="nil"/>
              <w:left w:val="single" w:sz="4" w:space="0" w:color="000000"/>
              <w:bottom w:val="nil"/>
              <w:right w:val="nil"/>
            </w:tcBorders>
            <w:vAlign w:val="center"/>
            <w:hideMark/>
          </w:tcPr>
          <w:p w14:paraId="60BA4AED"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42/65</w:t>
            </w:r>
          </w:p>
        </w:tc>
        <w:tc>
          <w:tcPr>
            <w:tcW w:w="1554" w:type="dxa"/>
            <w:vAlign w:val="center"/>
            <w:hideMark/>
          </w:tcPr>
          <w:p w14:paraId="65D95C1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&lt;5</w:t>
            </w:r>
          </w:p>
        </w:tc>
        <w:tc>
          <w:tcPr>
            <w:tcW w:w="1554" w:type="dxa"/>
            <w:vAlign w:val="center"/>
          </w:tcPr>
          <w:p w14:paraId="5EAF7B3B"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p>
        </w:tc>
        <w:tc>
          <w:tcPr>
            <w:tcW w:w="2727" w:type="dxa"/>
            <w:vAlign w:val="center"/>
            <w:hideMark/>
          </w:tcPr>
          <w:p w14:paraId="0D177734"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adeg_1283, 1284?</w:t>
            </w:r>
          </w:p>
        </w:tc>
      </w:tr>
      <w:tr w:rsidR="00CC1C55" w14:paraId="2393C983"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61A76460"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Malic enzyme (NADP</w:t>
            </w:r>
            <w:r>
              <w:rPr>
                <w:rFonts w:ascii="Times New Roman" w:hAnsi="Times New Roman" w:cs="Times New Roman"/>
                <w:b/>
                <w:bCs/>
                <w:color w:val="000000"/>
                <w:sz w:val="20"/>
                <w:szCs w:val="20"/>
                <w:vertAlign w:val="superscript"/>
                <w:lang w:eastAsia="de-DE"/>
              </w:rPr>
              <w:t>+</w:t>
            </w:r>
            <w:r>
              <w:rPr>
                <w:rFonts w:ascii="Times New Roman" w:hAnsi="Times New Roman" w:cs="Times New Roman"/>
                <w:b/>
                <w:bCs/>
                <w:color w:val="000000"/>
                <w:sz w:val="20"/>
                <w:szCs w:val="20"/>
                <w:lang w:eastAsia="de-DE"/>
              </w:rPr>
              <w:t>)</w:t>
            </w:r>
          </w:p>
        </w:tc>
        <w:tc>
          <w:tcPr>
            <w:tcW w:w="741" w:type="dxa"/>
            <w:tcBorders>
              <w:top w:val="nil"/>
              <w:left w:val="single" w:sz="4" w:space="0" w:color="000000"/>
              <w:bottom w:val="nil"/>
              <w:right w:val="nil"/>
            </w:tcBorders>
            <w:shd w:val="clear" w:color="auto" w:fill="F2F2F2"/>
            <w:vAlign w:val="center"/>
            <w:hideMark/>
          </w:tcPr>
          <w:p w14:paraId="6DC2AB03"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shd w:val="clear" w:color="auto" w:fill="F2F2F2"/>
            <w:vAlign w:val="center"/>
            <w:hideMark/>
          </w:tcPr>
          <w:p w14:paraId="602780C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198±7</w:t>
            </w:r>
          </w:p>
        </w:tc>
        <w:tc>
          <w:tcPr>
            <w:tcW w:w="1554" w:type="dxa"/>
            <w:shd w:val="clear" w:color="auto" w:fill="F2F2F2"/>
            <w:vAlign w:val="center"/>
            <w:hideMark/>
          </w:tcPr>
          <w:p w14:paraId="66837741"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280</w:t>
            </w:r>
          </w:p>
        </w:tc>
        <w:tc>
          <w:tcPr>
            <w:tcW w:w="2727" w:type="dxa"/>
            <w:shd w:val="clear" w:color="auto" w:fill="F2F2F2"/>
            <w:vAlign w:val="center"/>
            <w:hideMark/>
          </w:tcPr>
          <w:p w14:paraId="5C82DE37"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w:t>
            </w:r>
            <w:r>
              <w:rPr>
                <w:rFonts w:ascii="Times New Roman" w:hAnsi="Times New Roman" w:cs="Times New Roman"/>
                <w:b/>
                <w:sz w:val="20"/>
                <w:szCs w:val="20"/>
                <w:vertAlign w:val="superscript"/>
              </w:rPr>
              <w:t>§</w:t>
            </w:r>
          </w:p>
        </w:tc>
      </w:tr>
      <w:tr w:rsidR="00CC1C55" w14:paraId="29869A21" w14:textId="77777777" w:rsidTr="00CC1C55">
        <w:trPr>
          <w:trHeight w:val="20"/>
        </w:trPr>
        <w:tc>
          <w:tcPr>
            <w:tcW w:w="2496" w:type="dxa"/>
            <w:tcBorders>
              <w:top w:val="nil"/>
              <w:left w:val="nil"/>
              <w:bottom w:val="nil"/>
              <w:right w:val="single" w:sz="4" w:space="0" w:color="000000"/>
            </w:tcBorders>
            <w:vAlign w:val="center"/>
            <w:hideMark/>
          </w:tcPr>
          <w:p w14:paraId="77A65EC8"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Malic enzyme (NAD</w:t>
            </w:r>
            <w:r>
              <w:rPr>
                <w:rFonts w:ascii="Times New Roman" w:hAnsi="Times New Roman" w:cs="Times New Roman"/>
                <w:b/>
                <w:bCs/>
                <w:color w:val="000000"/>
                <w:sz w:val="20"/>
                <w:szCs w:val="20"/>
                <w:vertAlign w:val="superscript"/>
                <w:lang w:eastAsia="de-DE"/>
              </w:rPr>
              <w:t>+</w:t>
            </w:r>
            <w:r>
              <w:rPr>
                <w:rFonts w:ascii="Times New Roman" w:hAnsi="Times New Roman" w:cs="Times New Roman"/>
                <w:b/>
                <w:bCs/>
                <w:color w:val="000000"/>
                <w:sz w:val="20"/>
                <w:szCs w:val="20"/>
                <w:lang w:eastAsia="de-DE"/>
              </w:rPr>
              <w:t>)</w:t>
            </w:r>
          </w:p>
        </w:tc>
        <w:tc>
          <w:tcPr>
            <w:tcW w:w="741" w:type="dxa"/>
            <w:tcBorders>
              <w:top w:val="nil"/>
              <w:left w:val="single" w:sz="4" w:space="0" w:color="000000"/>
              <w:bottom w:val="nil"/>
              <w:right w:val="nil"/>
            </w:tcBorders>
            <w:vAlign w:val="center"/>
            <w:hideMark/>
          </w:tcPr>
          <w:p w14:paraId="448F27B3"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vAlign w:val="center"/>
            <w:hideMark/>
          </w:tcPr>
          <w:p w14:paraId="42F2E069"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&lt;2</w:t>
            </w:r>
          </w:p>
        </w:tc>
        <w:tc>
          <w:tcPr>
            <w:tcW w:w="1554" w:type="dxa"/>
            <w:vAlign w:val="center"/>
          </w:tcPr>
          <w:p w14:paraId="7A97E293"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p>
        </w:tc>
        <w:tc>
          <w:tcPr>
            <w:tcW w:w="2727" w:type="dxa"/>
            <w:vAlign w:val="center"/>
            <w:hideMark/>
          </w:tcPr>
          <w:p w14:paraId="2FDC17B7"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adeg_0169</w:t>
            </w:r>
          </w:p>
        </w:tc>
      </w:tr>
      <w:tr w:rsidR="00CC1C55" w14:paraId="1CDD5A6E"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2BD3A4E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Malate dehydrogenase</w:t>
            </w:r>
          </w:p>
        </w:tc>
        <w:tc>
          <w:tcPr>
            <w:tcW w:w="741" w:type="dxa"/>
            <w:tcBorders>
              <w:top w:val="nil"/>
              <w:left w:val="single" w:sz="4" w:space="0" w:color="000000"/>
              <w:bottom w:val="nil"/>
              <w:right w:val="nil"/>
            </w:tcBorders>
            <w:shd w:val="clear" w:color="auto" w:fill="F2F2F2"/>
            <w:vAlign w:val="center"/>
            <w:hideMark/>
          </w:tcPr>
          <w:p w14:paraId="71690AC0"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shd w:val="clear" w:color="auto" w:fill="F2F2F2"/>
            <w:vAlign w:val="center"/>
            <w:hideMark/>
          </w:tcPr>
          <w:p w14:paraId="65CE5EB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224±4</w:t>
            </w:r>
          </w:p>
        </w:tc>
        <w:tc>
          <w:tcPr>
            <w:tcW w:w="1554" w:type="dxa"/>
            <w:shd w:val="clear" w:color="auto" w:fill="F2F2F2"/>
            <w:vAlign w:val="center"/>
            <w:hideMark/>
          </w:tcPr>
          <w:p w14:paraId="39153D38"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317</w:t>
            </w:r>
          </w:p>
        </w:tc>
        <w:tc>
          <w:tcPr>
            <w:tcW w:w="2727" w:type="dxa"/>
            <w:shd w:val="clear" w:color="auto" w:fill="F2F2F2"/>
            <w:vAlign w:val="center"/>
            <w:hideMark/>
          </w:tcPr>
          <w:p w14:paraId="7EDA6EE6" w14:textId="77777777" w:rsidR="00CC1C55" w:rsidRDefault="00CC1C55">
            <w:pPr>
              <w:widowControl w:val="0"/>
              <w:spacing w:line="276" w:lineRule="auto"/>
              <w:contextualSpacing/>
              <w:rPr>
                <w:rFonts w:ascii="Times New Roman" w:hAnsi="Times New Roman" w:cs="Times New Roman"/>
                <w:iCs/>
                <w:color w:val="000000"/>
                <w:sz w:val="20"/>
                <w:szCs w:val="20"/>
                <w:lang w:eastAsia="de-DE"/>
              </w:rPr>
            </w:pPr>
            <w:r>
              <w:rPr>
                <w:rFonts w:ascii="Times New Roman" w:hAnsi="Times New Roman" w:cs="Times New Roman"/>
                <w:i/>
                <w:iCs/>
                <w:color w:val="000000"/>
                <w:sz w:val="20"/>
                <w:szCs w:val="20"/>
                <w:lang w:eastAsia="de-DE"/>
              </w:rPr>
              <w:t>adeg_1582</w:t>
            </w:r>
            <w:r>
              <w:rPr>
                <w:rFonts w:ascii="Times New Roman" w:hAnsi="Times New Roman" w:cs="Times New Roman"/>
                <w:b/>
                <w:iCs/>
                <w:color w:val="000000"/>
                <w:sz w:val="20"/>
                <w:szCs w:val="20"/>
                <w:lang w:eastAsia="de-DE"/>
              </w:rPr>
              <w:t>†</w:t>
            </w:r>
          </w:p>
        </w:tc>
      </w:tr>
      <w:tr w:rsidR="00CC1C55" w14:paraId="41E6FB3F" w14:textId="77777777" w:rsidTr="00CC1C55">
        <w:trPr>
          <w:trHeight w:val="20"/>
        </w:trPr>
        <w:tc>
          <w:tcPr>
            <w:tcW w:w="2496" w:type="dxa"/>
            <w:tcBorders>
              <w:top w:val="nil"/>
              <w:left w:val="nil"/>
              <w:bottom w:val="nil"/>
              <w:right w:val="single" w:sz="4" w:space="0" w:color="000000"/>
            </w:tcBorders>
            <w:vAlign w:val="center"/>
            <w:hideMark/>
          </w:tcPr>
          <w:p w14:paraId="72E2DE96"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Citrate synthase</w:t>
            </w:r>
          </w:p>
        </w:tc>
        <w:tc>
          <w:tcPr>
            <w:tcW w:w="741" w:type="dxa"/>
            <w:tcBorders>
              <w:top w:val="nil"/>
              <w:left w:val="single" w:sz="4" w:space="0" w:color="000000"/>
              <w:bottom w:val="nil"/>
              <w:right w:val="nil"/>
            </w:tcBorders>
            <w:vAlign w:val="center"/>
            <w:hideMark/>
          </w:tcPr>
          <w:p w14:paraId="04821C4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50</w:t>
            </w:r>
          </w:p>
        </w:tc>
        <w:tc>
          <w:tcPr>
            <w:tcW w:w="1554" w:type="dxa"/>
            <w:vAlign w:val="center"/>
            <w:hideMark/>
          </w:tcPr>
          <w:p w14:paraId="0E8385F8"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7±2</w:t>
            </w:r>
          </w:p>
        </w:tc>
        <w:tc>
          <w:tcPr>
            <w:tcW w:w="1554" w:type="dxa"/>
            <w:vAlign w:val="center"/>
            <w:hideMark/>
          </w:tcPr>
          <w:p w14:paraId="66B73B15"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27</w:t>
            </w:r>
          </w:p>
        </w:tc>
        <w:tc>
          <w:tcPr>
            <w:tcW w:w="2727" w:type="dxa"/>
            <w:vAlign w:val="center"/>
            <w:hideMark/>
          </w:tcPr>
          <w:p w14:paraId="1E62731E" w14:textId="77777777" w:rsidR="00CC1C55" w:rsidRDefault="00CC1C55">
            <w:pPr>
              <w:widowControl w:val="0"/>
              <w:spacing w:line="276" w:lineRule="auto"/>
              <w:contextualSpacing/>
              <w:rPr>
                <w:rFonts w:ascii="Times New Roman" w:hAnsi="Times New Roman" w:cs="Times New Roman"/>
                <w:color w:val="000000"/>
                <w:sz w:val="20"/>
                <w:szCs w:val="20"/>
                <w:lang w:eastAsia="de-DE"/>
              </w:rPr>
            </w:pPr>
            <w:r>
              <w:rPr>
                <w:rFonts w:ascii="Times New Roman" w:hAnsi="Times New Roman" w:cs="Times New Roman"/>
                <w:i/>
                <w:iCs/>
                <w:color w:val="000000"/>
                <w:sz w:val="20"/>
                <w:szCs w:val="20"/>
                <w:lang w:eastAsia="de-DE"/>
              </w:rPr>
              <w:t>adeg_</w:t>
            </w:r>
            <w:r>
              <w:rPr>
                <w:rFonts w:ascii="Times New Roman" w:hAnsi="Times New Roman" w:cs="Times New Roman"/>
                <w:i/>
                <w:color w:val="000000"/>
                <w:sz w:val="20"/>
                <w:szCs w:val="20"/>
                <w:lang w:eastAsia="de-DE"/>
              </w:rPr>
              <w:t>1099</w:t>
            </w:r>
            <w:r>
              <w:rPr>
                <w:rFonts w:ascii="Times New Roman" w:hAnsi="Times New Roman" w:cs="Times New Roman"/>
                <w:color w:val="000000"/>
                <w:sz w:val="20"/>
                <w:szCs w:val="20"/>
                <w:lang w:eastAsia="de-DE"/>
              </w:rPr>
              <w:t xml:space="preserve">? </w:t>
            </w:r>
            <w:r>
              <w:rPr>
                <w:rFonts w:ascii="Times New Roman" w:hAnsi="Times New Roman" w:cs="Times New Roman"/>
                <w:i/>
                <w:color w:val="000000"/>
                <w:sz w:val="20"/>
                <w:szCs w:val="20"/>
                <w:lang w:eastAsia="de-DE"/>
              </w:rPr>
              <w:t>0226</w:t>
            </w:r>
            <w:r>
              <w:rPr>
                <w:rFonts w:ascii="Times New Roman" w:hAnsi="Times New Roman" w:cs="Times New Roman"/>
                <w:color w:val="000000"/>
                <w:sz w:val="20"/>
                <w:szCs w:val="20"/>
                <w:lang w:eastAsia="de-DE"/>
              </w:rPr>
              <w:t xml:space="preserve">? 0229? </w:t>
            </w:r>
            <w:r>
              <w:rPr>
                <w:rFonts w:ascii="Times New Roman" w:hAnsi="Times New Roman" w:cs="Times New Roman"/>
                <w:b/>
                <w:color w:val="000000"/>
                <w:sz w:val="20"/>
                <w:szCs w:val="20"/>
                <w:lang w:eastAsia="de-DE"/>
              </w:rPr>
              <w:t>‡</w:t>
            </w:r>
          </w:p>
        </w:tc>
      </w:tr>
      <w:tr w:rsidR="00CC1C55" w14:paraId="59E6267B"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55418650"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 xml:space="preserve">2-Oxoglutarate synthase </w:t>
            </w:r>
          </w:p>
        </w:tc>
        <w:tc>
          <w:tcPr>
            <w:tcW w:w="741" w:type="dxa"/>
            <w:tcBorders>
              <w:top w:val="nil"/>
              <w:left w:val="single" w:sz="4" w:space="0" w:color="000000"/>
              <w:bottom w:val="nil"/>
              <w:right w:val="nil"/>
            </w:tcBorders>
            <w:shd w:val="clear" w:color="auto" w:fill="F2F2F2"/>
            <w:vAlign w:val="center"/>
            <w:hideMark/>
          </w:tcPr>
          <w:p w14:paraId="4DCA9084"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shd w:val="clear" w:color="auto" w:fill="F2F2F2"/>
            <w:vAlign w:val="center"/>
            <w:hideMark/>
          </w:tcPr>
          <w:p w14:paraId="6F16EF8B"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&lt;1</w:t>
            </w:r>
          </w:p>
        </w:tc>
        <w:tc>
          <w:tcPr>
            <w:tcW w:w="1554" w:type="dxa"/>
            <w:shd w:val="clear" w:color="auto" w:fill="F2F2F2"/>
            <w:vAlign w:val="center"/>
          </w:tcPr>
          <w:p w14:paraId="5DF08E4C"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p>
        </w:tc>
        <w:tc>
          <w:tcPr>
            <w:tcW w:w="2727" w:type="dxa"/>
            <w:shd w:val="clear" w:color="auto" w:fill="F2F2F2"/>
            <w:vAlign w:val="center"/>
            <w:hideMark/>
          </w:tcPr>
          <w:p w14:paraId="708FDB8A" w14:textId="77777777" w:rsidR="00CC1C55" w:rsidRDefault="00CC1C55">
            <w:pPr>
              <w:widowControl w:val="0"/>
              <w:spacing w:line="276" w:lineRule="auto"/>
              <w:contextualSpacing/>
              <w:rPr>
                <w:rFonts w:ascii="Times New Roman" w:hAnsi="Times New Roman" w:cs="Times New Roman"/>
                <w:i/>
                <w:iCs/>
                <w:color w:val="000000"/>
                <w:sz w:val="20"/>
                <w:szCs w:val="20"/>
                <w:shd w:val="clear" w:color="auto" w:fill="FFFF00"/>
                <w:lang w:eastAsia="de-DE"/>
              </w:rPr>
            </w:pPr>
            <w:r>
              <w:rPr>
                <w:rFonts w:ascii="Times New Roman" w:hAnsi="Times New Roman" w:cs="Times New Roman"/>
                <w:i/>
                <w:sz w:val="20"/>
                <w:szCs w:val="20"/>
                <w:lang w:val="en-GB"/>
              </w:rPr>
              <w:t>adeg_2122-2125</w:t>
            </w:r>
            <w:r>
              <w:rPr>
                <w:rFonts w:ascii="Times New Roman" w:hAnsi="Times New Roman" w:cs="Times New Roman"/>
                <w:sz w:val="20"/>
                <w:szCs w:val="20"/>
                <w:lang w:val="en-GB"/>
              </w:rPr>
              <w:t xml:space="preserve"> (?)</w:t>
            </w:r>
          </w:p>
        </w:tc>
      </w:tr>
      <w:tr w:rsidR="00CC1C55" w14:paraId="4CC86684" w14:textId="77777777" w:rsidTr="00CC1C55">
        <w:trPr>
          <w:trHeight w:val="20"/>
        </w:trPr>
        <w:tc>
          <w:tcPr>
            <w:tcW w:w="2496" w:type="dxa"/>
            <w:tcBorders>
              <w:top w:val="nil"/>
              <w:left w:val="nil"/>
              <w:bottom w:val="nil"/>
              <w:right w:val="single" w:sz="4" w:space="0" w:color="000000"/>
            </w:tcBorders>
            <w:vAlign w:val="center"/>
            <w:hideMark/>
          </w:tcPr>
          <w:p w14:paraId="6D5F258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Isocitrate dehydrogenase (NADP</w:t>
            </w:r>
            <w:r>
              <w:rPr>
                <w:rFonts w:ascii="Times New Roman" w:hAnsi="Times New Roman" w:cs="Times New Roman"/>
                <w:b/>
                <w:bCs/>
                <w:color w:val="000000"/>
                <w:sz w:val="20"/>
                <w:szCs w:val="20"/>
                <w:vertAlign w:val="superscript"/>
                <w:lang w:eastAsia="de-DE"/>
              </w:rPr>
              <w:t>+</w:t>
            </w:r>
            <w:r>
              <w:rPr>
                <w:rFonts w:ascii="Times New Roman" w:hAnsi="Times New Roman" w:cs="Times New Roman"/>
                <w:b/>
                <w:bCs/>
                <w:color w:val="000000"/>
                <w:sz w:val="20"/>
                <w:szCs w:val="20"/>
                <w:lang w:eastAsia="de-DE"/>
              </w:rPr>
              <w:t>)</w:t>
            </w:r>
          </w:p>
        </w:tc>
        <w:tc>
          <w:tcPr>
            <w:tcW w:w="741" w:type="dxa"/>
            <w:tcBorders>
              <w:top w:val="nil"/>
              <w:left w:val="single" w:sz="4" w:space="0" w:color="000000"/>
              <w:bottom w:val="nil"/>
              <w:right w:val="nil"/>
            </w:tcBorders>
            <w:vAlign w:val="center"/>
            <w:hideMark/>
          </w:tcPr>
          <w:p w14:paraId="762ECA7C"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vAlign w:val="center"/>
            <w:hideMark/>
          </w:tcPr>
          <w:p w14:paraId="7C1AE45D"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740±237</w:t>
            </w:r>
          </w:p>
        </w:tc>
        <w:tc>
          <w:tcPr>
            <w:tcW w:w="1554" w:type="dxa"/>
            <w:vAlign w:val="center"/>
            <w:hideMark/>
          </w:tcPr>
          <w:p w14:paraId="2EB7C497"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1046</w:t>
            </w:r>
          </w:p>
        </w:tc>
        <w:tc>
          <w:tcPr>
            <w:tcW w:w="2727" w:type="dxa"/>
            <w:vAlign w:val="center"/>
            <w:hideMark/>
          </w:tcPr>
          <w:p w14:paraId="5AFD919F"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adeg_1102</w:t>
            </w:r>
          </w:p>
        </w:tc>
      </w:tr>
      <w:tr w:rsidR="00CC1C55" w14:paraId="30E659D8" w14:textId="77777777" w:rsidTr="00CC1C55">
        <w:trPr>
          <w:trHeight w:val="20"/>
        </w:trPr>
        <w:tc>
          <w:tcPr>
            <w:tcW w:w="2496" w:type="dxa"/>
            <w:tcBorders>
              <w:top w:val="nil"/>
              <w:left w:val="nil"/>
              <w:bottom w:val="nil"/>
              <w:right w:val="single" w:sz="4" w:space="0" w:color="000000"/>
            </w:tcBorders>
            <w:shd w:val="clear" w:color="auto" w:fill="F2F2F2"/>
            <w:vAlign w:val="center"/>
            <w:hideMark/>
          </w:tcPr>
          <w:p w14:paraId="3F11A30E"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 xml:space="preserve">Pyruvate synthase </w:t>
            </w:r>
          </w:p>
        </w:tc>
        <w:tc>
          <w:tcPr>
            <w:tcW w:w="741" w:type="dxa"/>
            <w:tcBorders>
              <w:top w:val="nil"/>
              <w:left w:val="single" w:sz="4" w:space="0" w:color="000000"/>
              <w:bottom w:val="nil"/>
              <w:right w:val="nil"/>
            </w:tcBorders>
            <w:shd w:val="clear" w:color="auto" w:fill="F2F2F2"/>
            <w:vAlign w:val="center"/>
            <w:hideMark/>
          </w:tcPr>
          <w:p w14:paraId="22A92668"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shd w:val="clear" w:color="auto" w:fill="F2F2F2"/>
            <w:vAlign w:val="center"/>
            <w:hideMark/>
          </w:tcPr>
          <w:p w14:paraId="4E3320D9"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134±1</w:t>
            </w:r>
          </w:p>
        </w:tc>
        <w:tc>
          <w:tcPr>
            <w:tcW w:w="1554" w:type="dxa"/>
            <w:shd w:val="clear" w:color="auto" w:fill="F2F2F2"/>
            <w:vAlign w:val="center"/>
            <w:hideMark/>
          </w:tcPr>
          <w:p w14:paraId="1A800019"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190</w:t>
            </w:r>
          </w:p>
        </w:tc>
        <w:tc>
          <w:tcPr>
            <w:tcW w:w="2727" w:type="dxa"/>
            <w:shd w:val="clear" w:color="auto" w:fill="F2F2F2"/>
            <w:vAlign w:val="center"/>
            <w:hideMark/>
          </w:tcPr>
          <w:p w14:paraId="3B907BB3" w14:textId="77777777" w:rsidR="00CC1C55" w:rsidRDefault="00CC1C55">
            <w:pPr>
              <w:widowControl w:val="0"/>
              <w:spacing w:line="276" w:lineRule="auto"/>
              <w:contextualSpacing/>
              <w:rPr>
                <w:rFonts w:ascii="Times New Roman" w:hAnsi="Times New Roman" w:cs="Times New Roman"/>
                <w:i/>
                <w:iCs/>
                <w:color w:val="000000"/>
                <w:sz w:val="20"/>
                <w:szCs w:val="20"/>
                <w:shd w:val="clear" w:color="auto" w:fill="FFFF00"/>
                <w:lang w:eastAsia="de-DE"/>
              </w:rPr>
            </w:pPr>
            <w:r>
              <w:rPr>
                <w:rFonts w:ascii="Times New Roman" w:hAnsi="Times New Roman" w:cs="Times New Roman"/>
                <w:i/>
                <w:sz w:val="20"/>
                <w:szCs w:val="20"/>
                <w:lang w:val="en-GB"/>
              </w:rPr>
              <w:t>adeg_1383-1385</w:t>
            </w:r>
            <w:r>
              <w:rPr>
                <w:rFonts w:ascii="Times New Roman" w:hAnsi="Times New Roman" w:cs="Times New Roman"/>
                <w:sz w:val="20"/>
                <w:szCs w:val="20"/>
                <w:lang w:val="en-GB"/>
              </w:rPr>
              <w:br/>
            </w:r>
            <w:r>
              <w:rPr>
                <w:rFonts w:ascii="Times New Roman" w:hAnsi="Times New Roman" w:cs="Times New Roman"/>
                <w:i/>
                <w:sz w:val="20"/>
                <w:szCs w:val="20"/>
                <w:lang w:val="en-GB"/>
              </w:rPr>
              <w:t>adeg_2122-2125</w:t>
            </w:r>
            <w:r>
              <w:rPr>
                <w:rFonts w:ascii="Times New Roman" w:hAnsi="Times New Roman" w:cs="Times New Roman"/>
                <w:sz w:val="20"/>
                <w:szCs w:val="20"/>
                <w:lang w:val="en-GB"/>
              </w:rPr>
              <w:t xml:space="preserve"> (?)</w:t>
            </w:r>
          </w:p>
        </w:tc>
      </w:tr>
      <w:tr w:rsidR="00CC1C55" w14:paraId="441C1CC1" w14:textId="77777777" w:rsidTr="00CC1C55">
        <w:trPr>
          <w:trHeight w:val="20"/>
        </w:trPr>
        <w:tc>
          <w:tcPr>
            <w:tcW w:w="2496" w:type="dxa"/>
            <w:tcBorders>
              <w:top w:val="nil"/>
              <w:left w:val="nil"/>
              <w:bottom w:val="nil"/>
              <w:right w:val="single" w:sz="4" w:space="0" w:color="000000"/>
            </w:tcBorders>
            <w:vAlign w:val="center"/>
            <w:hideMark/>
          </w:tcPr>
          <w:p w14:paraId="101188D1"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Pyruvate dehydrogenase</w:t>
            </w:r>
          </w:p>
        </w:tc>
        <w:tc>
          <w:tcPr>
            <w:tcW w:w="741" w:type="dxa"/>
            <w:tcBorders>
              <w:top w:val="nil"/>
              <w:left w:val="single" w:sz="4" w:space="0" w:color="000000"/>
              <w:bottom w:val="nil"/>
              <w:right w:val="nil"/>
            </w:tcBorders>
            <w:vAlign w:val="center"/>
            <w:hideMark/>
          </w:tcPr>
          <w:p w14:paraId="0BBA6922"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48</w:t>
            </w:r>
          </w:p>
        </w:tc>
        <w:tc>
          <w:tcPr>
            <w:tcW w:w="1554" w:type="dxa"/>
            <w:vAlign w:val="center"/>
            <w:hideMark/>
          </w:tcPr>
          <w:p w14:paraId="09600177"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&lt;2</w:t>
            </w:r>
          </w:p>
        </w:tc>
        <w:tc>
          <w:tcPr>
            <w:tcW w:w="1554" w:type="dxa"/>
            <w:vAlign w:val="center"/>
          </w:tcPr>
          <w:p w14:paraId="4324E9FA"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p>
        </w:tc>
        <w:tc>
          <w:tcPr>
            <w:tcW w:w="2727" w:type="dxa"/>
            <w:vAlign w:val="center"/>
            <w:hideMark/>
          </w:tcPr>
          <w:p w14:paraId="7A30FB0D" w14:textId="77777777" w:rsidR="00CC1C55" w:rsidRDefault="00CC1C55">
            <w:pPr>
              <w:widowControl w:val="0"/>
              <w:spacing w:line="276" w:lineRule="auto"/>
              <w:contextualSpacing/>
              <w:rPr>
                <w:rFonts w:ascii="Times New Roman" w:hAnsi="Times New Roman" w:cs="Times New Roman"/>
                <w:i/>
                <w:iCs/>
                <w:color w:val="000000"/>
                <w:sz w:val="20"/>
                <w:szCs w:val="20"/>
                <w:lang w:eastAsia="de-DE"/>
              </w:rPr>
            </w:pPr>
            <w:r>
              <w:rPr>
                <w:rFonts w:ascii="Times New Roman" w:hAnsi="Times New Roman" w:cs="Times New Roman"/>
                <w:i/>
                <w:iCs/>
                <w:color w:val="000000"/>
                <w:sz w:val="20"/>
                <w:szCs w:val="20"/>
                <w:lang w:eastAsia="de-DE"/>
              </w:rPr>
              <w:t>-</w:t>
            </w:r>
            <w:r>
              <w:rPr>
                <w:rFonts w:ascii="Times New Roman" w:hAnsi="Times New Roman" w:cs="Times New Roman"/>
                <w:b/>
                <w:sz w:val="20"/>
                <w:szCs w:val="20"/>
                <w:vertAlign w:val="superscript"/>
              </w:rPr>
              <w:t>§</w:t>
            </w:r>
          </w:p>
        </w:tc>
      </w:tr>
      <w:tr w:rsidR="00CC1C55" w14:paraId="0E78A38C" w14:textId="77777777" w:rsidTr="00CC1C55">
        <w:trPr>
          <w:trHeight w:val="337"/>
        </w:trPr>
        <w:tc>
          <w:tcPr>
            <w:tcW w:w="2496" w:type="dxa"/>
            <w:tcBorders>
              <w:top w:val="nil"/>
              <w:left w:val="nil"/>
              <w:bottom w:val="single" w:sz="4" w:space="0" w:color="000000"/>
              <w:right w:val="single" w:sz="4" w:space="0" w:color="000000"/>
            </w:tcBorders>
            <w:shd w:val="pct5" w:color="auto" w:fill="auto"/>
            <w:vAlign w:val="center"/>
            <w:hideMark/>
          </w:tcPr>
          <w:p w14:paraId="0587FBD9" w14:textId="77777777" w:rsidR="00CC1C55" w:rsidRDefault="00CC1C55">
            <w:pPr>
              <w:widowControl w:val="0"/>
              <w:spacing w:line="276" w:lineRule="auto"/>
              <w:contextualSpacing/>
              <w:rPr>
                <w:rFonts w:ascii="Times New Roman" w:hAnsi="Times New Roman" w:cs="Times New Roman"/>
                <w:b/>
                <w:bCs/>
                <w:color w:val="000000"/>
                <w:sz w:val="20"/>
                <w:szCs w:val="20"/>
                <w:lang w:eastAsia="de-DE"/>
              </w:rPr>
            </w:pPr>
            <w:r>
              <w:rPr>
                <w:rFonts w:ascii="Times New Roman" w:hAnsi="Times New Roman" w:cs="Times New Roman"/>
                <w:b/>
                <w:bCs/>
                <w:color w:val="000000"/>
                <w:sz w:val="20"/>
                <w:szCs w:val="20"/>
                <w:lang w:eastAsia="de-DE"/>
              </w:rPr>
              <w:t>Lactate dehydrogenase</w:t>
            </w:r>
          </w:p>
        </w:tc>
        <w:tc>
          <w:tcPr>
            <w:tcW w:w="741" w:type="dxa"/>
            <w:tcBorders>
              <w:top w:val="nil"/>
              <w:left w:val="single" w:sz="4" w:space="0" w:color="000000"/>
              <w:bottom w:val="single" w:sz="4" w:space="0" w:color="000000"/>
              <w:right w:val="nil"/>
            </w:tcBorders>
            <w:shd w:val="pct5" w:color="auto" w:fill="auto"/>
            <w:vAlign w:val="center"/>
            <w:hideMark/>
          </w:tcPr>
          <w:p w14:paraId="4CD55E3E"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65</w:t>
            </w:r>
          </w:p>
        </w:tc>
        <w:tc>
          <w:tcPr>
            <w:tcW w:w="1554" w:type="dxa"/>
            <w:tcBorders>
              <w:top w:val="nil"/>
              <w:left w:val="nil"/>
              <w:bottom w:val="single" w:sz="4" w:space="0" w:color="000000"/>
              <w:right w:val="nil"/>
            </w:tcBorders>
            <w:shd w:val="pct5" w:color="auto" w:fill="auto"/>
            <w:vAlign w:val="center"/>
            <w:hideMark/>
          </w:tcPr>
          <w:p w14:paraId="308D4305" w14:textId="77777777" w:rsidR="00CC1C55" w:rsidRDefault="00CC1C55">
            <w:pPr>
              <w:widowControl w:val="0"/>
              <w:spacing w:line="276" w:lineRule="auto"/>
              <w:contextualSpacing/>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307</w:t>
            </w:r>
          </w:p>
        </w:tc>
        <w:tc>
          <w:tcPr>
            <w:tcW w:w="1554" w:type="dxa"/>
            <w:tcBorders>
              <w:top w:val="nil"/>
              <w:left w:val="nil"/>
              <w:bottom w:val="single" w:sz="4" w:space="0" w:color="000000"/>
              <w:right w:val="nil"/>
            </w:tcBorders>
            <w:shd w:val="pct5" w:color="auto" w:fill="auto"/>
            <w:vAlign w:val="center"/>
            <w:hideMark/>
          </w:tcPr>
          <w:p w14:paraId="3650F022" w14:textId="77777777" w:rsidR="00CC1C55" w:rsidRDefault="00CC1C55">
            <w:pPr>
              <w:widowControl w:val="0"/>
              <w:spacing w:line="276" w:lineRule="auto"/>
              <w:contextualSpacing/>
              <w:jc w:val="center"/>
              <w:rPr>
                <w:rFonts w:ascii="Times New Roman" w:hAnsi="Times New Roman" w:cs="Times New Roman"/>
                <w:bCs/>
                <w:color w:val="000000"/>
                <w:sz w:val="20"/>
                <w:szCs w:val="20"/>
                <w:lang w:eastAsia="de-DE"/>
              </w:rPr>
            </w:pPr>
            <w:r>
              <w:rPr>
                <w:rFonts w:ascii="Times New Roman" w:hAnsi="Times New Roman" w:cs="Times New Roman"/>
                <w:bCs/>
                <w:color w:val="000000"/>
                <w:sz w:val="20"/>
                <w:szCs w:val="20"/>
                <w:lang w:eastAsia="de-DE"/>
              </w:rPr>
              <w:t>434</w:t>
            </w:r>
          </w:p>
        </w:tc>
        <w:tc>
          <w:tcPr>
            <w:tcW w:w="2727" w:type="dxa"/>
            <w:tcBorders>
              <w:top w:val="nil"/>
              <w:left w:val="nil"/>
              <w:bottom w:val="single" w:sz="4" w:space="0" w:color="000000"/>
              <w:right w:val="nil"/>
            </w:tcBorders>
            <w:shd w:val="pct5" w:color="auto" w:fill="auto"/>
            <w:vAlign w:val="center"/>
            <w:hideMark/>
          </w:tcPr>
          <w:p w14:paraId="5A190F9B" w14:textId="77777777" w:rsidR="00CC1C55" w:rsidRDefault="00CC1C55">
            <w:pPr>
              <w:widowControl w:val="0"/>
              <w:spacing w:line="276" w:lineRule="auto"/>
              <w:contextualSpacing/>
              <w:rPr>
                <w:rFonts w:ascii="Times New Roman" w:hAnsi="Times New Roman" w:cs="Times New Roman"/>
                <w:iCs/>
                <w:color w:val="000000"/>
                <w:sz w:val="20"/>
                <w:szCs w:val="20"/>
                <w:lang w:eastAsia="de-DE"/>
              </w:rPr>
            </w:pPr>
            <w:r>
              <w:rPr>
                <w:rFonts w:ascii="Times New Roman" w:hAnsi="Times New Roman" w:cs="Times New Roman"/>
                <w:i/>
                <w:iCs/>
                <w:color w:val="000000"/>
                <w:sz w:val="20"/>
                <w:szCs w:val="20"/>
                <w:lang w:eastAsia="de-DE"/>
              </w:rPr>
              <w:t>adeg_1582</w:t>
            </w:r>
            <w:r>
              <w:rPr>
                <w:rFonts w:ascii="Times New Roman" w:hAnsi="Times New Roman" w:cs="Times New Roman"/>
                <w:b/>
                <w:iCs/>
                <w:color w:val="000000"/>
                <w:sz w:val="20"/>
                <w:szCs w:val="20"/>
                <w:lang w:eastAsia="de-DE"/>
              </w:rPr>
              <w:t>†</w:t>
            </w:r>
          </w:p>
        </w:tc>
      </w:tr>
    </w:tbl>
    <w:p w14:paraId="4526FD76" w14:textId="77777777" w:rsidR="00CC1C55" w:rsidRDefault="00CC1C55" w:rsidP="00CC1C55">
      <w:pPr>
        <w:pStyle w:val="SMcaption"/>
        <w:spacing w:line="480" w:lineRule="auto"/>
        <w:rPr>
          <w:szCs w:val="24"/>
        </w:rPr>
      </w:pPr>
      <w:r>
        <w:rPr>
          <w:szCs w:val="24"/>
          <w:vertAlign w:val="superscript"/>
        </w:rPr>
        <w:t>#</w:t>
      </w:r>
      <w:r>
        <w:rPr>
          <w:szCs w:val="24"/>
        </w:rPr>
        <w:t xml:space="preserve"> Putative FBP aldolase.</w:t>
      </w:r>
    </w:p>
    <w:p w14:paraId="03D67C46" w14:textId="77777777" w:rsidR="00CC1C55" w:rsidRDefault="00CC1C55" w:rsidP="00CC1C55">
      <w:pPr>
        <w:pStyle w:val="SMcaption"/>
        <w:spacing w:line="480" w:lineRule="auto"/>
        <w:rPr>
          <w:szCs w:val="24"/>
        </w:rPr>
      </w:pPr>
      <w:r>
        <w:rPr>
          <w:szCs w:val="24"/>
        </w:rPr>
        <w:t xml:space="preserve">* We were unable to detect the activity of any anaplerotic carboxylase responsible for pyruvate/PEP conversion to oxaloacetate/malate in cell extract of </w:t>
      </w:r>
      <w:r>
        <w:rPr>
          <w:i/>
          <w:szCs w:val="24"/>
        </w:rPr>
        <w:t>A. degensii</w:t>
      </w:r>
      <w:r>
        <w:rPr>
          <w:szCs w:val="24"/>
        </w:rPr>
        <w:t xml:space="preserve">, however, labelling </w:t>
      </w:r>
      <w:r>
        <w:rPr>
          <w:szCs w:val="24"/>
        </w:rPr>
        <w:lastRenderedPageBreak/>
        <w:t>experiments clearly show that oxaloacetate is formed through carboxylation of pyruvate or PEP (</w:t>
      </w:r>
      <w:r>
        <w:rPr>
          <w:b/>
          <w:szCs w:val="24"/>
        </w:rPr>
        <w:t>Fig. 2</w:t>
      </w:r>
      <w:r>
        <w:rPr>
          <w:szCs w:val="24"/>
        </w:rPr>
        <w:t xml:space="preserve">, </w:t>
      </w:r>
      <w:r>
        <w:rPr>
          <w:b/>
          <w:szCs w:val="24"/>
        </w:rPr>
        <w:t xml:space="preserve">Supplementary Tables 2 </w:t>
      </w:r>
      <w:r>
        <w:rPr>
          <w:szCs w:val="24"/>
        </w:rPr>
        <w:t>and</w:t>
      </w:r>
      <w:r>
        <w:rPr>
          <w:b/>
          <w:szCs w:val="24"/>
        </w:rPr>
        <w:t xml:space="preserve"> 3</w:t>
      </w:r>
      <w:r>
        <w:rPr>
          <w:szCs w:val="24"/>
        </w:rPr>
        <w:t>).</w:t>
      </w:r>
    </w:p>
    <w:p w14:paraId="566A4C31" w14:textId="77777777" w:rsidR="00CC1C55" w:rsidRDefault="00CC1C55" w:rsidP="00CC1C55">
      <w:pPr>
        <w:pStyle w:val="SMcaption"/>
        <w:spacing w:line="480" w:lineRule="auto"/>
        <w:rPr>
          <w:szCs w:val="24"/>
        </w:rPr>
      </w:pPr>
      <w:r>
        <w:rPr>
          <w:b/>
          <w:szCs w:val="24"/>
        </w:rPr>
        <w:t xml:space="preserve">† </w:t>
      </w:r>
      <w:r>
        <w:rPr>
          <w:szCs w:val="24"/>
        </w:rPr>
        <w:t>There is no annotated malate dehydrogenase in the genome, but Adeg_1582 annotated as lactate dehydrogenase has considerable activity with malate (56 U/mg of malate dehydrogenase activity vs. 85 U/mg lactate dehydrogenase activity, as measured with 5 mM pyruvate/oxaloacetate for recombinant, partly purified enzyme). Note that the ratio of malate and lactate dehydrogenase activities is similar in cell extracts. When the recombinant enzyme was tested with a substrate concentration of 0.5 mM, malate dehydrogenase activity surpassed lactate dehydrogenase activity (9 U/mg vs. 6 U/mg), indicating that the enzyme functions as a malate dehydrogenase rather than a lactate dehydrogenase.</w:t>
      </w:r>
    </w:p>
    <w:p w14:paraId="46F9C792" w14:textId="77777777" w:rsidR="00CC1C55" w:rsidRDefault="00CC1C55" w:rsidP="00CC1C55">
      <w:pPr>
        <w:pStyle w:val="SMcaption"/>
        <w:spacing w:line="480" w:lineRule="auto"/>
      </w:pPr>
      <w:r>
        <w:rPr>
          <w:b/>
          <w:szCs w:val="24"/>
        </w:rPr>
        <w:t>‡</w:t>
      </w:r>
      <w:r>
        <w:rPr>
          <w:szCs w:val="24"/>
        </w:rPr>
        <w:t xml:space="preserve"> No gene for</w:t>
      </w:r>
      <w:r>
        <w:rPr>
          <w:b/>
          <w:szCs w:val="24"/>
        </w:rPr>
        <w:t xml:space="preserve"> </w:t>
      </w:r>
      <w:r>
        <w:rPr>
          <w:i/>
          <w:szCs w:val="24"/>
        </w:rPr>
        <w:t>Si</w:t>
      </w:r>
      <w:r>
        <w:rPr>
          <w:szCs w:val="24"/>
        </w:rPr>
        <w:t xml:space="preserve">-citrate synthase can be recognized in the genome. Isotopologue profiling data suggests the operation of a </w:t>
      </w:r>
      <w:r>
        <w:rPr>
          <w:i/>
          <w:szCs w:val="24"/>
        </w:rPr>
        <w:t>Re</w:t>
      </w:r>
      <w:r>
        <w:rPr>
          <w:szCs w:val="24"/>
        </w:rPr>
        <w:t>-specific enzyme</w:t>
      </w:r>
      <w:r>
        <w:rPr>
          <w:szCs w:val="24"/>
          <w:vertAlign w:val="superscript"/>
        </w:rPr>
        <w:t>61</w:t>
      </w:r>
      <w:r>
        <w:rPr>
          <w:szCs w:val="24"/>
        </w:rPr>
        <w:t xml:space="preserve"> (</w:t>
      </w:r>
      <w:r>
        <w:rPr>
          <w:b/>
          <w:szCs w:val="24"/>
        </w:rPr>
        <w:t>Fig. 2, Supplementary Table 2</w:t>
      </w:r>
      <w:r>
        <w:rPr>
          <w:szCs w:val="24"/>
        </w:rPr>
        <w:t>).</w:t>
      </w:r>
    </w:p>
    <w:p w14:paraId="776A08B9" w14:textId="77777777" w:rsidR="00CC1C55" w:rsidRDefault="00CC1C55" w:rsidP="00CC1C55">
      <w:pPr>
        <w:pStyle w:val="SMcaption"/>
        <w:spacing w:line="480" w:lineRule="auto"/>
      </w:pPr>
      <w:r>
        <w:rPr>
          <w:b/>
          <w:szCs w:val="24"/>
        </w:rPr>
        <w:t>§</w:t>
      </w:r>
      <w:r>
        <w:rPr>
          <w:szCs w:val="24"/>
        </w:rPr>
        <w:t xml:space="preserve"> </w:t>
      </w:r>
      <w:r>
        <w:rPr>
          <w:i/>
          <w:iCs/>
          <w:color w:val="000000"/>
          <w:lang w:val="en-GB" w:eastAsia="de-DE"/>
        </w:rPr>
        <w:t>-</w:t>
      </w:r>
      <w:r>
        <w:rPr>
          <w:szCs w:val="24"/>
        </w:rPr>
        <w:t>, no gene found.</w:t>
      </w:r>
    </w:p>
    <w:p w14:paraId="39DD957F" w14:textId="77777777" w:rsidR="00CC1C55" w:rsidRDefault="00CC1C55" w:rsidP="00CC1C55">
      <w:pPr>
        <w:spacing w:after="0" w:line="480" w:lineRule="auto"/>
        <w:rPr>
          <w:lang w:val="en-US"/>
        </w:rPr>
      </w:pPr>
      <w:r>
        <w:rPr>
          <w:lang w:val="en-US"/>
        </w:rPr>
        <w:br w:type="page"/>
      </w:r>
    </w:p>
    <w:p w14:paraId="04BCFF62" w14:textId="77777777" w:rsidR="00CC1C55" w:rsidRDefault="00CC1C55" w:rsidP="00CC1C55">
      <w:pPr>
        <w:pStyle w:val="SMcaption"/>
        <w:spacing w:line="480" w:lineRule="auto"/>
      </w:pPr>
      <w:r>
        <w:rPr>
          <w:b/>
          <w:szCs w:val="24"/>
        </w:rPr>
        <w:lastRenderedPageBreak/>
        <w:t xml:space="preserve">Extended Data Table 3. Quantification of enzymes involved in the Calvin-Benson cycle and the Wood-Ljungdahl pathway in cell extracts of </w:t>
      </w:r>
      <w:r>
        <w:rPr>
          <w:b/>
          <w:i/>
          <w:szCs w:val="24"/>
        </w:rPr>
        <w:t>A. degensii</w:t>
      </w:r>
      <w:r>
        <w:rPr>
          <w:b/>
          <w:szCs w:val="24"/>
        </w:rPr>
        <w:t xml:space="preserve"> grown with H</w:t>
      </w:r>
      <w:r>
        <w:rPr>
          <w:b/>
          <w:szCs w:val="24"/>
          <w:vertAlign w:val="subscript"/>
        </w:rPr>
        <w:t>2</w:t>
      </w:r>
      <w:r>
        <w:rPr>
          <w:b/>
          <w:szCs w:val="24"/>
        </w:rPr>
        <w:t>:CO</w:t>
      </w:r>
      <w:r>
        <w:rPr>
          <w:b/>
          <w:szCs w:val="24"/>
          <w:vertAlign w:val="subscript"/>
        </w:rPr>
        <w:t>2</w:t>
      </w:r>
      <w:r>
        <w:rPr>
          <w:b/>
          <w:szCs w:val="24"/>
        </w:rPr>
        <w:t xml:space="preserve"> (80:20) and H</w:t>
      </w:r>
      <w:r>
        <w:rPr>
          <w:b/>
          <w:szCs w:val="24"/>
          <w:vertAlign w:val="subscript"/>
        </w:rPr>
        <w:t>2</w:t>
      </w:r>
      <w:r>
        <w:rPr>
          <w:b/>
          <w:szCs w:val="24"/>
        </w:rPr>
        <w:t>:CO</w:t>
      </w:r>
      <w:r>
        <w:rPr>
          <w:b/>
          <w:szCs w:val="24"/>
          <w:vertAlign w:val="subscript"/>
        </w:rPr>
        <w:t>2</w:t>
      </w:r>
      <w:r>
        <w:rPr>
          <w:b/>
          <w:szCs w:val="24"/>
        </w:rPr>
        <w:t>:N</w:t>
      </w:r>
      <w:r>
        <w:rPr>
          <w:b/>
          <w:szCs w:val="24"/>
          <w:vertAlign w:val="subscript"/>
        </w:rPr>
        <w:t>2</w:t>
      </w:r>
      <w:r>
        <w:rPr>
          <w:b/>
          <w:szCs w:val="24"/>
        </w:rPr>
        <w:t xml:space="preserve"> (10:20:70) gas mixture using high-definition mass spectrometry.</w:t>
      </w:r>
      <w:r>
        <w:rPr>
          <w:szCs w:val="24"/>
        </w:rPr>
        <w:t xml:space="preserve"> Samples were spiked with known amounts of yeast alcohol dehydrogenase 1, and proteins were quantified in reference to the total protein amount (ng); the average is given. -, protein not detected or detected in only one (out of three) biological </w:t>
      </w:r>
      <w:proofErr w:type="gramStart"/>
      <w:r>
        <w:rPr>
          <w:szCs w:val="24"/>
        </w:rPr>
        <w:t>replicates</w:t>
      </w:r>
      <w:proofErr w:type="gramEnd"/>
      <w:r>
        <w:rPr>
          <w:szCs w:val="24"/>
        </w:rPr>
        <w:t>.</w:t>
      </w:r>
    </w:p>
    <w:tbl>
      <w:tblPr>
        <w:tblW w:w="9345" w:type="dxa"/>
        <w:tblLayout w:type="fixed"/>
        <w:tblLook w:val="04A0" w:firstRow="1" w:lastRow="0" w:firstColumn="1" w:lastColumn="0" w:noHBand="0" w:noVBand="1"/>
      </w:tblPr>
      <w:tblGrid>
        <w:gridCol w:w="3820"/>
        <w:gridCol w:w="1841"/>
        <w:gridCol w:w="1842"/>
        <w:gridCol w:w="1842"/>
      </w:tblGrid>
      <w:tr w:rsidR="00CC1C55" w14:paraId="18EDF117" w14:textId="77777777" w:rsidTr="00CC1C55">
        <w:trPr>
          <w:trHeight w:val="379"/>
        </w:trPr>
        <w:tc>
          <w:tcPr>
            <w:tcW w:w="3823" w:type="dxa"/>
            <w:vMerge w:val="restart"/>
            <w:tcBorders>
              <w:top w:val="dotted" w:sz="4" w:space="0" w:color="000000"/>
              <w:left w:val="dotted" w:sz="4" w:space="0" w:color="000000"/>
              <w:bottom w:val="dotted" w:sz="4" w:space="0" w:color="000000"/>
              <w:right w:val="dotted" w:sz="4" w:space="0" w:color="000000"/>
            </w:tcBorders>
            <w:vAlign w:val="center"/>
            <w:hideMark/>
          </w:tcPr>
          <w:p w14:paraId="619E08B3" w14:textId="77777777" w:rsidR="00CC1C55" w:rsidRDefault="00CC1C55">
            <w:pPr>
              <w:widowControl w:val="0"/>
              <w:jc w:val="center"/>
              <w:rPr>
                <w:rFonts w:ascii="Times New Roman" w:hAnsi="Times New Roman" w:cs="Times New Roman"/>
                <w:b/>
                <w:sz w:val="20"/>
                <w:szCs w:val="20"/>
              </w:rPr>
            </w:pPr>
            <w:r>
              <w:rPr>
                <w:rFonts w:ascii="Times New Roman" w:hAnsi="Times New Roman" w:cs="Times New Roman"/>
                <w:b/>
                <w:sz w:val="20"/>
                <w:szCs w:val="20"/>
              </w:rPr>
              <w:t>Enzyme</w:t>
            </w:r>
          </w:p>
        </w:tc>
        <w:tc>
          <w:tcPr>
            <w:tcW w:w="1842" w:type="dxa"/>
            <w:vMerge w:val="restart"/>
            <w:tcBorders>
              <w:top w:val="dotted" w:sz="4" w:space="0" w:color="000000"/>
              <w:left w:val="dotted" w:sz="4" w:space="0" w:color="000000"/>
              <w:bottom w:val="dotted" w:sz="4" w:space="0" w:color="000000"/>
              <w:right w:val="dotted" w:sz="4" w:space="0" w:color="000000"/>
            </w:tcBorders>
            <w:vAlign w:val="center"/>
            <w:hideMark/>
          </w:tcPr>
          <w:p w14:paraId="06C09A6A" w14:textId="77777777" w:rsidR="00CC1C55" w:rsidRDefault="00CC1C55">
            <w:pPr>
              <w:widowControl w:val="0"/>
              <w:jc w:val="center"/>
              <w:rPr>
                <w:rFonts w:ascii="Times New Roman" w:hAnsi="Times New Roman" w:cs="Times New Roman"/>
                <w:b/>
                <w:sz w:val="20"/>
                <w:szCs w:val="20"/>
              </w:rPr>
            </w:pPr>
            <w:r>
              <w:rPr>
                <w:rFonts w:ascii="Times New Roman" w:hAnsi="Times New Roman" w:cs="Times New Roman"/>
                <w:b/>
                <w:sz w:val="20"/>
                <w:szCs w:val="20"/>
              </w:rPr>
              <w:t>Protein ID</w:t>
            </w:r>
          </w:p>
        </w:tc>
        <w:tc>
          <w:tcPr>
            <w:tcW w:w="3686" w:type="dxa"/>
            <w:gridSpan w:val="2"/>
            <w:tcBorders>
              <w:top w:val="dotted" w:sz="4" w:space="0" w:color="000000"/>
              <w:left w:val="dotted" w:sz="4" w:space="0" w:color="000000"/>
              <w:bottom w:val="dotted" w:sz="4" w:space="0" w:color="000000"/>
              <w:right w:val="dotted" w:sz="4" w:space="0" w:color="000000"/>
            </w:tcBorders>
            <w:vAlign w:val="center"/>
            <w:hideMark/>
          </w:tcPr>
          <w:p w14:paraId="25F090C1" w14:textId="77777777" w:rsidR="00CC1C55" w:rsidRDefault="00CC1C55">
            <w:pPr>
              <w:widowControl w:val="0"/>
              <w:jc w:val="center"/>
              <w:rPr>
                <w:rFonts w:ascii="Times New Roman" w:hAnsi="Times New Roman" w:cs="Times New Roman"/>
                <w:b/>
                <w:sz w:val="20"/>
                <w:szCs w:val="20"/>
              </w:rPr>
            </w:pPr>
            <w:r>
              <w:rPr>
                <w:rFonts w:ascii="Times New Roman" w:hAnsi="Times New Roman" w:cs="Times New Roman"/>
                <w:b/>
                <w:sz w:val="20"/>
                <w:szCs w:val="20"/>
              </w:rPr>
              <w:t>Abundance [%]</w:t>
            </w:r>
          </w:p>
        </w:tc>
      </w:tr>
      <w:tr w:rsidR="00CC1C55" w14:paraId="737B4BD0" w14:textId="77777777" w:rsidTr="00CC1C55">
        <w:trPr>
          <w:trHeight w:val="419"/>
        </w:trPr>
        <w:tc>
          <w:tcPr>
            <w:tcW w:w="9351" w:type="dxa"/>
            <w:vMerge/>
            <w:tcBorders>
              <w:top w:val="dotted" w:sz="4" w:space="0" w:color="000000"/>
              <w:left w:val="dotted" w:sz="4" w:space="0" w:color="000000"/>
              <w:bottom w:val="dotted" w:sz="4" w:space="0" w:color="000000"/>
              <w:right w:val="dotted" w:sz="4" w:space="0" w:color="000000"/>
            </w:tcBorders>
            <w:vAlign w:val="center"/>
            <w:hideMark/>
          </w:tcPr>
          <w:p w14:paraId="7B46C2F0" w14:textId="77777777" w:rsidR="00CC1C55" w:rsidRDefault="00CC1C55">
            <w:pPr>
              <w:spacing w:after="0"/>
              <w:rPr>
                <w:rFonts w:ascii="Times New Roman" w:hAnsi="Times New Roman" w:cs="Times New Roman"/>
                <w:b/>
                <w:sz w:val="20"/>
                <w:szCs w:val="20"/>
              </w:rPr>
            </w:pPr>
          </w:p>
        </w:tc>
        <w:tc>
          <w:tcPr>
            <w:tcW w:w="1842" w:type="dxa"/>
            <w:vMerge/>
            <w:tcBorders>
              <w:top w:val="dotted" w:sz="4" w:space="0" w:color="000000"/>
              <w:left w:val="dotted" w:sz="4" w:space="0" w:color="000000"/>
              <w:bottom w:val="dotted" w:sz="4" w:space="0" w:color="000000"/>
              <w:right w:val="dotted" w:sz="4" w:space="0" w:color="000000"/>
            </w:tcBorders>
            <w:vAlign w:val="center"/>
            <w:hideMark/>
          </w:tcPr>
          <w:p w14:paraId="64B16B3E" w14:textId="77777777" w:rsidR="00CC1C55" w:rsidRDefault="00CC1C55">
            <w:pPr>
              <w:spacing w:after="0"/>
              <w:rPr>
                <w:rFonts w:ascii="Times New Roman" w:hAnsi="Times New Roman" w:cs="Times New Roman"/>
                <w:b/>
                <w:sz w:val="20"/>
                <w:szCs w:val="20"/>
              </w:rPr>
            </w:pPr>
          </w:p>
        </w:tc>
        <w:tc>
          <w:tcPr>
            <w:tcW w:w="1843" w:type="dxa"/>
            <w:tcBorders>
              <w:top w:val="dotted" w:sz="4" w:space="0" w:color="000000"/>
              <w:left w:val="dotted" w:sz="4" w:space="0" w:color="000000"/>
              <w:bottom w:val="single" w:sz="4" w:space="0" w:color="000000"/>
              <w:right w:val="dotted" w:sz="4" w:space="0" w:color="000000"/>
            </w:tcBorders>
            <w:vAlign w:val="center"/>
            <w:hideMark/>
          </w:tcPr>
          <w:p w14:paraId="056C25AF"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80% H</w:t>
            </w:r>
            <w:r>
              <w:rPr>
                <w:rFonts w:ascii="Times New Roman" w:hAnsi="Times New Roman" w:cs="Times New Roman"/>
                <w:color w:val="000000"/>
                <w:sz w:val="20"/>
                <w:szCs w:val="20"/>
                <w:vertAlign w:val="subscript"/>
                <w:lang w:val="en-GB"/>
              </w:rPr>
              <w:t>2</w:t>
            </w:r>
          </w:p>
        </w:tc>
        <w:tc>
          <w:tcPr>
            <w:tcW w:w="1843" w:type="dxa"/>
            <w:tcBorders>
              <w:top w:val="dotted" w:sz="4" w:space="0" w:color="000000"/>
              <w:left w:val="dotted" w:sz="4" w:space="0" w:color="000000"/>
              <w:bottom w:val="single" w:sz="4" w:space="0" w:color="000000"/>
              <w:right w:val="dotted" w:sz="4" w:space="0" w:color="000000"/>
            </w:tcBorders>
            <w:vAlign w:val="center"/>
            <w:hideMark/>
          </w:tcPr>
          <w:p w14:paraId="20EE5D3A"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 H</w:t>
            </w:r>
            <w:r>
              <w:rPr>
                <w:rFonts w:ascii="Times New Roman" w:hAnsi="Times New Roman" w:cs="Times New Roman"/>
                <w:color w:val="000000"/>
                <w:sz w:val="20"/>
                <w:szCs w:val="20"/>
                <w:vertAlign w:val="subscript"/>
                <w:lang w:val="en-GB"/>
              </w:rPr>
              <w:t>2</w:t>
            </w:r>
          </w:p>
        </w:tc>
      </w:tr>
      <w:tr w:rsidR="00CC1C55" w14:paraId="30BEC7C6" w14:textId="77777777" w:rsidTr="00CC1C55">
        <w:trPr>
          <w:trHeight w:val="420"/>
        </w:trPr>
        <w:tc>
          <w:tcPr>
            <w:tcW w:w="9351" w:type="dxa"/>
            <w:gridSpan w:val="4"/>
            <w:tcBorders>
              <w:top w:val="single" w:sz="4" w:space="0" w:color="000000"/>
              <w:left w:val="dotted" w:sz="4" w:space="0" w:color="000000"/>
              <w:bottom w:val="single" w:sz="4" w:space="0" w:color="000000"/>
              <w:right w:val="dotted" w:sz="4" w:space="0" w:color="000000"/>
            </w:tcBorders>
            <w:shd w:val="clear" w:color="auto" w:fill="F2F2F2"/>
            <w:vAlign w:val="center"/>
            <w:hideMark/>
          </w:tcPr>
          <w:p w14:paraId="5C187148" w14:textId="77777777" w:rsidR="00CC1C55" w:rsidRDefault="00CC1C55">
            <w:pPr>
              <w:widowControl w:val="0"/>
              <w:jc w:val="center"/>
              <w:rPr>
                <w:rFonts w:ascii="Times New Roman" w:hAnsi="Times New Roman" w:cs="Times New Roman"/>
                <w:b/>
                <w:i/>
                <w:color w:val="000000"/>
                <w:sz w:val="20"/>
                <w:szCs w:val="20"/>
                <w:lang w:val="en-GB"/>
              </w:rPr>
            </w:pPr>
            <w:r>
              <w:rPr>
                <w:rFonts w:ascii="Times New Roman" w:hAnsi="Times New Roman" w:cs="Times New Roman"/>
                <w:b/>
                <w:i/>
                <w:color w:val="000000"/>
                <w:sz w:val="20"/>
                <w:szCs w:val="20"/>
                <w:lang w:val="en-GB"/>
              </w:rPr>
              <w:t>Calvin-Benson cycle</w:t>
            </w:r>
          </w:p>
        </w:tc>
      </w:tr>
      <w:tr w:rsidR="00CC1C55" w14:paraId="0DA288A4" w14:textId="77777777" w:rsidTr="00CC1C55">
        <w:trPr>
          <w:trHeight w:val="411"/>
        </w:trPr>
        <w:tc>
          <w:tcPr>
            <w:tcW w:w="3823" w:type="dxa"/>
            <w:tcBorders>
              <w:top w:val="single" w:sz="4" w:space="0" w:color="000000"/>
              <w:left w:val="dotted" w:sz="4" w:space="0" w:color="000000"/>
              <w:bottom w:val="dotted" w:sz="4" w:space="0" w:color="000000"/>
              <w:right w:val="single" w:sz="4" w:space="0" w:color="000000"/>
            </w:tcBorders>
            <w:vAlign w:val="center"/>
            <w:hideMark/>
          </w:tcPr>
          <w:p w14:paraId="2202D0FF" w14:textId="77777777" w:rsidR="00CC1C55" w:rsidRDefault="00CC1C55">
            <w:pPr>
              <w:widowControl w:val="0"/>
              <w:rPr>
                <w:rFonts w:ascii="Times New Roman" w:hAnsi="Times New Roman" w:cs="Times New Roman"/>
                <w:color w:val="000000"/>
                <w:sz w:val="20"/>
                <w:szCs w:val="20"/>
                <w:lang w:val="en-GB" w:eastAsia="de-DE"/>
              </w:rPr>
            </w:pPr>
            <w:bookmarkStart w:id="2" w:name="_Hlk66443988"/>
            <w:r>
              <w:rPr>
                <w:rFonts w:ascii="Times New Roman" w:hAnsi="Times New Roman" w:cs="Times New Roman"/>
                <w:color w:val="000000"/>
                <w:sz w:val="20"/>
                <w:szCs w:val="20"/>
                <w:lang w:val="en-GB" w:eastAsia="de-DE"/>
              </w:rPr>
              <w:t>FBP aldolase, class II</w:t>
            </w:r>
            <w:bookmarkEnd w:id="2"/>
          </w:p>
        </w:tc>
        <w:tc>
          <w:tcPr>
            <w:tcW w:w="1842" w:type="dxa"/>
            <w:tcBorders>
              <w:top w:val="single" w:sz="4" w:space="0" w:color="000000"/>
              <w:left w:val="single" w:sz="4" w:space="0" w:color="000000"/>
              <w:bottom w:val="dotted" w:sz="4" w:space="0" w:color="000000"/>
              <w:right w:val="dotted" w:sz="4" w:space="0" w:color="000000"/>
            </w:tcBorders>
            <w:vAlign w:val="center"/>
            <w:hideMark/>
          </w:tcPr>
          <w:p w14:paraId="611886D9"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Adeg_0056</w:t>
            </w:r>
          </w:p>
        </w:tc>
        <w:tc>
          <w:tcPr>
            <w:tcW w:w="1843" w:type="dxa"/>
            <w:tcBorders>
              <w:top w:val="single" w:sz="4" w:space="0" w:color="000000"/>
              <w:left w:val="dotted" w:sz="4" w:space="0" w:color="000000"/>
              <w:bottom w:val="dotted" w:sz="4" w:space="0" w:color="000000"/>
              <w:right w:val="dotted" w:sz="4" w:space="0" w:color="000000"/>
            </w:tcBorders>
            <w:vAlign w:val="center"/>
            <w:hideMark/>
          </w:tcPr>
          <w:p w14:paraId="04FA263A"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0.13 ± 0.01 (n=3)</w:t>
            </w:r>
          </w:p>
        </w:tc>
        <w:tc>
          <w:tcPr>
            <w:tcW w:w="1843" w:type="dxa"/>
            <w:tcBorders>
              <w:top w:val="single" w:sz="4" w:space="0" w:color="000000"/>
              <w:left w:val="dotted" w:sz="4" w:space="0" w:color="000000"/>
              <w:bottom w:val="dotted" w:sz="4" w:space="0" w:color="000000"/>
              <w:right w:val="dotted" w:sz="4" w:space="0" w:color="000000"/>
            </w:tcBorders>
            <w:vAlign w:val="center"/>
            <w:hideMark/>
          </w:tcPr>
          <w:p w14:paraId="0B99280F"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0.27 ± 0.03 (n=3)</w:t>
            </w:r>
          </w:p>
        </w:tc>
      </w:tr>
      <w:tr w:rsidR="00CC1C55" w14:paraId="72BF507A" w14:textId="77777777" w:rsidTr="00CC1C55">
        <w:trPr>
          <w:trHeight w:val="417"/>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F60B01B" w14:textId="77777777" w:rsidR="00CC1C55" w:rsidRDefault="00CC1C55">
            <w:pPr>
              <w:widowControl w:val="0"/>
              <w:rPr>
                <w:rFonts w:ascii="Times New Roman" w:hAnsi="Times New Roman" w:cs="Times New Roman"/>
                <w:sz w:val="20"/>
                <w:szCs w:val="20"/>
                <w:lang w:val="en-GB"/>
              </w:rPr>
            </w:pPr>
            <w:bookmarkStart w:id="3" w:name="_Hlk66444036"/>
            <w:r>
              <w:rPr>
                <w:rFonts w:ascii="Times New Roman" w:hAnsi="Times New Roman" w:cs="Times New Roman"/>
                <w:sz w:val="20"/>
                <w:szCs w:val="20"/>
                <w:lang w:val="en-GB"/>
              </w:rPr>
              <w:t>Transaldolase</w:t>
            </w:r>
            <w:bookmarkEnd w:id="3"/>
          </w:p>
        </w:tc>
        <w:tc>
          <w:tcPr>
            <w:tcW w:w="1842" w:type="dxa"/>
            <w:tcBorders>
              <w:top w:val="dotted" w:sz="4" w:space="0" w:color="000000"/>
              <w:left w:val="single" w:sz="4" w:space="0" w:color="000000"/>
              <w:bottom w:val="dotted" w:sz="4" w:space="0" w:color="000000"/>
              <w:right w:val="dotted" w:sz="4" w:space="0" w:color="000000"/>
            </w:tcBorders>
            <w:shd w:val="clear" w:color="auto" w:fill="F2F2F2"/>
            <w:hideMark/>
          </w:tcPr>
          <w:p w14:paraId="2B50BBF3" w14:textId="77777777" w:rsidR="00CC1C55" w:rsidRDefault="00CC1C55">
            <w:pPr>
              <w:widowControl w:val="0"/>
              <w:jc w:val="center"/>
              <w:rPr>
                <w:rFonts w:ascii="Times New Roman" w:hAnsi="Times New Roman" w:cs="Times New Roman"/>
                <w:color w:val="000000"/>
                <w:sz w:val="20"/>
                <w:szCs w:val="20"/>
                <w:lang w:val="pt-PT" w:eastAsia="de-DE"/>
              </w:rPr>
            </w:pPr>
            <w:r>
              <w:rPr>
                <w:rFonts w:ascii="Times New Roman" w:hAnsi="Times New Roman" w:cs="Times New Roman"/>
                <w:color w:val="000000"/>
                <w:sz w:val="20"/>
                <w:szCs w:val="20"/>
                <w:lang w:val="pt-PT" w:eastAsia="de-DE"/>
              </w:rPr>
              <w:t>Adeg_0057</w:t>
            </w:r>
          </w:p>
          <w:p w14:paraId="53471F56" w14:textId="77777777" w:rsidR="00CC1C55" w:rsidRDefault="00CC1C55">
            <w:pPr>
              <w:widowControl w:val="0"/>
              <w:jc w:val="center"/>
              <w:rPr>
                <w:rFonts w:ascii="Times New Roman" w:hAnsi="Times New Roman" w:cs="Times New Roman"/>
                <w:color w:val="000000"/>
                <w:sz w:val="20"/>
                <w:szCs w:val="20"/>
                <w:lang w:val="pt-PT" w:eastAsia="de-DE"/>
              </w:rPr>
            </w:pPr>
            <w:r>
              <w:rPr>
                <w:rFonts w:ascii="Times New Roman" w:hAnsi="Times New Roman" w:cs="Times New Roman"/>
                <w:color w:val="000000"/>
                <w:sz w:val="20"/>
                <w:szCs w:val="20"/>
                <w:lang w:val="pt-PT" w:eastAsia="de-DE"/>
              </w:rPr>
              <w:t>Adeg_1864</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6A89F9B6" w14:textId="77777777" w:rsidR="00CC1C55" w:rsidRDefault="00CC1C55">
            <w:pPr>
              <w:widowControl w:val="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0.06 </w:t>
            </w:r>
            <w:r>
              <w:rPr>
                <w:rFonts w:ascii="Times New Roman" w:hAnsi="Times New Roman" w:cs="Times New Roman"/>
                <w:color w:val="000000"/>
                <w:sz w:val="20"/>
                <w:szCs w:val="20"/>
                <w:lang w:val="en-GB"/>
              </w:rPr>
              <w:t>± 0.02 (n=3)</w:t>
            </w:r>
          </w:p>
          <w:p w14:paraId="4A3DA24B" w14:textId="77777777" w:rsidR="00CC1C55" w:rsidRDefault="00CC1C55">
            <w:pPr>
              <w:widowControl w:val="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0.27 </w:t>
            </w:r>
            <w:r>
              <w:rPr>
                <w:rFonts w:ascii="Times New Roman" w:hAnsi="Times New Roman" w:cs="Times New Roman"/>
                <w:color w:val="000000"/>
                <w:sz w:val="20"/>
                <w:szCs w:val="20"/>
                <w:lang w:val="en-GB"/>
              </w:rPr>
              <w:t>± 0.04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3987F5A8" w14:textId="77777777" w:rsidR="00CC1C55" w:rsidRDefault="00CC1C55">
            <w:pPr>
              <w:widowControl w:val="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0.12 </w:t>
            </w:r>
            <w:r>
              <w:rPr>
                <w:rFonts w:ascii="Times New Roman" w:hAnsi="Times New Roman" w:cs="Times New Roman"/>
                <w:color w:val="000000"/>
                <w:sz w:val="20"/>
                <w:szCs w:val="20"/>
                <w:lang w:val="en-GB"/>
              </w:rPr>
              <w:t>± 0.01 (n=3)</w:t>
            </w:r>
          </w:p>
          <w:p w14:paraId="2FE802C7" w14:textId="77777777" w:rsidR="00CC1C55" w:rsidRDefault="00CC1C55">
            <w:pPr>
              <w:widowControl w:val="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0.19 </w:t>
            </w:r>
            <w:r>
              <w:rPr>
                <w:rFonts w:ascii="Times New Roman" w:hAnsi="Times New Roman" w:cs="Times New Roman"/>
                <w:color w:val="000000"/>
                <w:sz w:val="20"/>
                <w:szCs w:val="20"/>
                <w:lang w:val="en-GB"/>
              </w:rPr>
              <w:t>± 0.01 (n=3)</w:t>
            </w:r>
          </w:p>
        </w:tc>
      </w:tr>
      <w:tr w:rsidR="00CC1C55" w14:paraId="30A0E443" w14:textId="77777777" w:rsidTr="00CC1C55">
        <w:trPr>
          <w:trHeight w:val="416"/>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307F3D66" w14:textId="77777777" w:rsidR="00CC1C55" w:rsidRDefault="00CC1C55">
            <w:pPr>
              <w:widowControl w:val="0"/>
              <w:rPr>
                <w:rFonts w:ascii="Times New Roman" w:hAnsi="Times New Roman" w:cs="Times New Roman"/>
                <w:sz w:val="20"/>
                <w:szCs w:val="20"/>
                <w:lang w:val="en-GB"/>
              </w:rPr>
            </w:pPr>
            <w:r>
              <w:rPr>
                <w:rFonts w:ascii="Times New Roman" w:hAnsi="Times New Roman" w:cs="Times New Roman"/>
                <w:sz w:val="20"/>
                <w:szCs w:val="20"/>
                <w:lang w:val="en-GB"/>
              </w:rPr>
              <w:t>FBPAP</w:t>
            </w:r>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1C634D3F" w14:textId="77777777" w:rsidR="00CC1C55" w:rsidRDefault="00CC1C55">
            <w:pPr>
              <w:widowControl w:val="0"/>
              <w:jc w:val="center"/>
              <w:rPr>
                <w:rFonts w:ascii="Times New Roman" w:hAnsi="Times New Roman" w:cs="Times New Roman"/>
                <w:color w:val="000000"/>
                <w:sz w:val="20"/>
                <w:szCs w:val="20"/>
                <w:lang w:val="pt-PT"/>
              </w:rPr>
            </w:pPr>
            <w:r>
              <w:rPr>
                <w:rFonts w:ascii="Times New Roman" w:hAnsi="Times New Roman" w:cs="Times New Roman"/>
                <w:color w:val="000000"/>
                <w:sz w:val="20"/>
                <w:szCs w:val="20"/>
                <w:lang w:val="pt-PT"/>
              </w:rPr>
              <w:t>Adeg_0665</w:t>
            </w:r>
          </w:p>
          <w:p w14:paraId="28971F8A" w14:textId="77777777" w:rsidR="00CC1C55" w:rsidRDefault="00CC1C55">
            <w:pPr>
              <w:widowControl w:val="0"/>
              <w:jc w:val="center"/>
              <w:rPr>
                <w:rFonts w:ascii="Times New Roman" w:hAnsi="Times New Roman" w:cs="Times New Roman"/>
                <w:color w:val="000000"/>
                <w:sz w:val="20"/>
                <w:szCs w:val="20"/>
                <w:lang w:val="pt-PT"/>
              </w:rPr>
            </w:pPr>
            <w:r>
              <w:rPr>
                <w:rFonts w:ascii="Times New Roman" w:hAnsi="Times New Roman" w:cs="Times New Roman"/>
                <w:color w:val="000000"/>
                <w:sz w:val="20"/>
                <w:szCs w:val="20"/>
                <w:lang w:val="pt-PT"/>
              </w:rPr>
              <w:t>Adeg_1859</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48A1A6B5" w14:textId="77777777" w:rsidR="00CC1C55" w:rsidRDefault="00CC1C55">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0.81 </w:t>
            </w:r>
            <w:r>
              <w:rPr>
                <w:rFonts w:ascii="Times New Roman" w:hAnsi="Times New Roman" w:cs="Times New Roman"/>
                <w:color w:val="000000"/>
                <w:sz w:val="20"/>
                <w:szCs w:val="20"/>
                <w:lang w:val="en-GB"/>
              </w:rPr>
              <w:t>± 0.1 (n=3)</w:t>
            </w:r>
          </w:p>
          <w:p w14:paraId="7C8542B8" w14:textId="77777777" w:rsidR="00CC1C55" w:rsidRDefault="00CC1C55">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0.80 </w:t>
            </w:r>
            <w:r>
              <w:rPr>
                <w:rFonts w:ascii="Times New Roman" w:hAnsi="Times New Roman" w:cs="Times New Roman"/>
                <w:color w:val="000000"/>
                <w:sz w:val="20"/>
                <w:szCs w:val="20"/>
                <w:lang w:val="en-GB"/>
              </w:rPr>
              <w:t>± 0.03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1F5D8C4D" w14:textId="77777777" w:rsidR="00CC1C55" w:rsidRDefault="00CC1C55">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0.18 </w:t>
            </w:r>
            <w:r>
              <w:rPr>
                <w:rFonts w:ascii="Times New Roman" w:hAnsi="Times New Roman" w:cs="Times New Roman"/>
                <w:color w:val="000000"/>
                <w:sz w:val="20"/>
                <w:szCs w:val="20"/>
                <w:lang w:val="en-GB"/>
              </w:rPr>
              <w:t>± 0.07 (n=3)</w:t>
            </w:r>
          </w:p>
          <w:p w14:paraId="62DC1866" w14:textId="77777777" w:rsidR="00CC1C55" w:rsidRDefault="00CC1C55">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0.15 </w:t>
            </w:r>
            <w:r>
              <w:rPr>
                <w:rFonts w:ascii="Times New Roman" w:hAnsi="Times New Roman" w:cs="Times New Roman"/>
                <w:color w:val="000000"/>
                <w:sz w:val="20"/>
                <w:szCs w:val="20"/>
                <w:lang w:val="en-GB"/>
              </w:rPr>
              <w:t>± 0.08 (n=3)</w:t>
            </w:r>
          </w:p>
        </w:tc>
      </w:tr>
      <w:tr w:rsidR="00CC1C55" w14:paraId="499B7250" w14:textId="77777777" w:rsidTr="00CC1C55">
        <w:trPr>
          <w:trHeight w:val="365"/>
        </w:trPr>
        <w:tc>
          <w:tcPr>
            <w:tcW w:w="3823" w:type="dxa"/>
            <w:tcBorders>
              <w:top w:val="dotted" w:sz="4" w:space="0" w:color="000000"/>
              <w:left w:val="dotted" w:sz="4" w:space="0" w:color="000000"/>
              <w:bottom w:val="dotted" w:sz="4" w:space="0" w:color="000000"/>
              <w:right w:val="single" w:sz="4" w:space="0" w:color="000000"/>
            </w:tcBorders>
            <w:vAlign w:val="center"/>
            <w:hideMark/>
          </w:tcPr>
          <w:p w14:paraId="2761A4B3" w14:textId="77777777" w:rsidR="00CC1C55" w:rsidRDefault="00CC1C55">
            <w:pPr>
              <w:widowControl w:val="0"/>
              <w:rPr>
                <w:rFonts w:ascii="Times New Roman" w:hAnsi="Times New Roman" w:cs="Times New Roman"/>
                <w:sz w:val="20"/>
                <w:szCs w:val="20"/>
                <w:lang w:val="en-GB"/>
              </w:rPr>
            </w:pPr>
            <w:bookmarkStart w:id="4" w:name="_Hlk66444342"/>
            <w:r>
              <w:rPr>
                <w:rFonts w:ascii="Times New Roman" w:hAnsi="Times New Roman" w:cs="Times New Roman"/>
                <w:sz w:val="20"/>
                <w:szCs w:val="20"/>
                <w:lang w:val="en-GB"/>
              </w:rPr>
              <w:t>RubisCO</w:t>
            </w:r>
            <w:bookmarkEnd w:id="4"/>
          </w:p>
        </w:tc>
        <w:tc>
          <w:tcPr>
            <w:tcW w:w="1842" w:type="dxa"/>
            <w:tcBorders>
              <w:top w:val="dotted" w:sz="4" w:space="0" w:color="000000"/>
              <w:left w:val="single" w:sz="4" w:space="0" w:color="000000"/>
              <w:bottom w:val="dotted" w:sz="4" w:space="0" w:color="000000"/>
              <w:right w:val="dotted" w:sz="4" w:space="0" w:color="000000"/>
            </w:tcBorders>
            <w:vAlign w:val="center"/>
            <w:hideMark/>
          </w:tcPr>
          <w:p w14:paraId="67F83001"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Adeg_1863</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3756936B"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0.64 ± 0.02 (n=3)</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0F624FC8"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0.61 ± 0.17 (n=3)</w:t>
            </w:r>
          </w:p>
        </w:tc>
      </w:tr>
      <w:tr w:rsidR="00CC1C55" w14:paraId="3BB5516C" w14:textId="77777777" w:rsidTr="00CC1C55">
        <w:trPr>
          <w:trHeight w:val="427"/>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6B7D4BEA" w14:textId="77777777" w:rsidR="00CC1C55" w:rsidRDefault="00CC1C55">
            <w:pPr>
              <w:widowControl w:val="0"/>
              <w:rPr>
                <w:rFonts w:ascii="Times New Roman" w:hAnsi="Times New Roman" w:cs="Times New Roman"/>
                <w:color w:val="000000"/>
                <w:sz w:val="20"/>
                <w:szCs w:val="20"/>
                <w:lang w:eastAsia="de-DE"/>
              </w:rPr>
            </w:pPr>
            <w:bookmarkStart w:id="5" w:name="_Hlk66444411"/>
            <w:r>
              <w:rPr>
                <w:rFonts w:ascii="Times New Roman" w:hAnsi="Times New Roman" w:cs="Times New Roman"/>
                <w:color w:val="000000"/>
                <w:sz w:val="20"/>
                <w:szCs w:val="20"/>
                <w:lang w:eastAsia="de-DE"/>
              </w:rPr>
              <w:t>Phosphoribulokinase</w:t>
            </w:r>
            <w:bookmarkEnd w:id="5"/>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40D63C94"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Adeg_1862</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75DEDB3F"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0.11 ± 0.02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018DE5CB"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w:t>
            </w:r>
          </w:p>
        </w:tc>
      </w:tr>
      <w:tr w:rsidR="00CC1C55" w14:paraId="5586C0C0"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vAlign w:val="center"/>
            <w:hideMark/>
          </w:tcPr>
          <w:p w14:paraId="36016A50" w14:textId="77777777" w:rsidR="00CC1C55" w:rsidRDefault="00CC1C55">
            <w:pPr>
              <w:widowControl w:val="0"/>
              <w:rPr>
                <w:rFonts w:ascii="Times New Roman" w:hAnsi="Times New Roman" w:cs="Times New Roman"/>
                <w:color w:val="000000"/>
                <w:sz w:val="20"/>
                <w:szCs w:val="20"/>
                <w:lang w:eastAsia="de-DE"/>
              </w:rPr>
            </w:pPr>
            <w:bookmarkStart w:id="6" w:name="_Hlk66444462"/>
            <w:r>
              <w:rPr>
                <w:rFonts w:ascii="Times New Roman" w:hAnsi="Times New Roman" w:cs="Times New Roman"/>
                <w:color w:val="000000"/>
                <w:sz w:val="20"/>
                <w:szCs w:val="20"/>
                <w:lang w:eastAsia="de-DE"/>
              </w:rPr>
              <w:t xml:space="preserve">Transketolase </w:t>
            </w:r>
            <w:bookmarkEnd w:id="6"/>
          </w:p>
        </w:tc>
        <w:tc>
          <w:tcPr>
            <w:tcW w:w="1842" w:type="dxa"/>
            <w:tcBorders>
              <w:top w:val="dotted" w:sz="4" w:space="0" w:color="000000"/>
              <w:left w:val="single" w:sz="4" w:space="0" w:color="000000"/>
              <w:bottom w:val="dotted" w:sz="4" w:space="0" w:color="000000"/>
              <w:right w:val="dotted" w:sz="4" w:space="0" w:color="000000"/>
            </w:tcBorders>
            <w:vAlign w:val="center"/>
            <w:hideMark/>
          </w:tcPr>
          <w:p w14:paraId="6F584857"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Adeg_0469/</w:t>
            </w:r>
          </w:p>
          <w:p w14:paraId="28DC242C"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Adeg_0470, </w:t>
            </w:r>
          </w:p>
          <w:p w14:paraId="20647B7C" w14:textId="77777777" w:rsidR="00CC1C55" w:rsidRDefault="00CC1C55">
            <w:pPr>
              <w:widowControl w:val="0"/>
              <w:jc w:val="center"/>
              <w:rPr>
                <w:rFonts w:ascii="Times New Roman" w:hAnsi="Times New Roman" w:cs="Times New Roman"/>
                <w:sz w:val="20"/>
                <w:szCs w:val="20"/>
                <w:lang w:val="pt-PT"/>
              </w:rPr>
            </w:pPr>
            <w:r>
              <w:rPr>
                <w:rFonts w:ascii="Times New Roman" w:hAnsi="Times New Roman" w:cs="Times New Roman"/>
                <w:sz w:val="20"/>
                <w:szCs w:val="20"/>
                <w:lang w:val="pt-PT"/>
              </w:rPr>
              <w:t>Adeg_1860/</w:t>
            </w:r>
          </w:p>
          <w:p w14:paraId="49E2132C" w14:textId="77777777" w:rsidR="00CC1C55" w:rsidRDefault="00CC1C55">
            <w:pPr>
              <w:widowControl w:val="0"/>
              <w:jc w:val="center"/>
              <w:rPr>
                <w:rFonts w:ascii="Times New Roman" w:hAnsi="Times New Roman" w:cs="Times New Roman"/>
                <w:sz w:val="20"/>
                <w:szCs w:val="20"/>
                <w:lang w:val="pt-PT"/>
              </w:rPr>
            </w:pPr>
            <w:r>
              <w:rPr>
                <w:rFonts w:ascii="Times New Roman" w:hAnsi="Times New Roman" w:cs="Times New Roman"/>
                <w:sz w:val="20"/>
                <w:szCs w:val="20"/>
                <w:lang w:val="pt-PT"/>
              </w:rPr>
              <w:t>Adeg_1861</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010651A2"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0.06 </w:t>
            </w:r>
            <w:r>
              <w:rPr>
                <w:rFonts w:ascii="Times New Roman" w:hAnsi="Times New Roman" w:cs="Times New Roman"/>
                <w:color w:val="000000"/>
                <w:sz w:val="20"/>
                <w:szCs w:val="20"/>
                <w:lang w:val="en-GB"/>
              </w:rPr>
              <w:t>± 0.02 (n=3)</w:t>
            </w:r>
            <w:r>
              <w:rPr>
                <w:rFonts w:ascii="Times New Roman" w:hAnsi="Times New Roman" w:cs="Times New Roman"/>
                <w:sz w:val="20"/>
                <w:szCs w:val="20"/>
                <w:lang w:val="en-GB"/>
              </w:rPr>
              <w:t xml:space="preserve">/ 0.11 </w:t>
            </w:r>
            <w:r>
              <w:rPr>
                <w:rFonts w:ascii="Times New Roman" w:hAnsi="Times New Roman" w:cs="Times New Roman"/>
                <w:color w:val="000000"/>
                <w:sz w:val="20"/>
                <w:szCs w:val="20"/>
                <w:lang w:val="en-GB"/>
              </w:rPr>
              <w:t>± 0.01 (n=3),</w:t>
            </w:r>
          </w:p>
          <w:p w14:paraId="6A7674BD"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0.26 </w:t>
            </w:r>
            <w:r>
              <w:rPr>
                <w:rFonts w:ascii="Times New Roman" w:hAnsi="Times New Roman" w:cs="Times New Roman"/>
                <w:color w:val="000000"/>
                <w:sz w:val="20"/>
                <w:szCs w:val="20"/>
                <w:lang w:val="en-GB"/>
              </w:rPr>
              <w:t>± 0.07 (n=3)</w:t>
            </w:r>
            <w:r>
              <w:rPr>
                <w:rFonts w:ascii="Times New Roman" w:hAnsi="Times New Roman" w:cs="Times New Roman"/>
                <w:sz w:val="20"/>
                <w:szCs w:val="20"/>
                <w:lang w:val="en-GB"/>
              </w:rPr>
              <w:t xml:space="preserve">/ 0.27 </w:t>
            </w:r>
            <w:r>
              <w:rPr>
                <w:rFonts w:ascii="Times New Roman" w:hAnsi="Times New Roman" w:cs="Times New Roman"/>
                <w:color w:val="000000"/>
                <w:sz w:val="20"/>
                <w:szCs w:val="20"/>
                <w:lang w:val="en-GB"/>
              </w:rPr>
              <w:t>± 0.07 (n=3)</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5D695C0A"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0.04 </w:t>
            </w:r>
            <w:r>
              <w:rPr>
                <w:rFonts w:ascii="Times New Roman" w:hAnsi="Times New Roman" w:cs="Times New Roman"/>
                <w:color w:val="000000"/>
                <w:sz w:val="20"/>
                <w:szCs w:val="20"/>
                <w:lang w:val="en-GB"/>
              </w:rPr>
              <w:t>± 0.03 (n=3)</w:t>
            </w:r>
            <w:r>
              <w:rPr>
                <w:rFonts w:ascii="Times New Roman" w:hAnsi="Times New Roman" w:cs="Times New Roman"/>
                <w:sz w:val="20"/>
                <w:szCs w:val="20"/>
                <w:lang w:val="en-GB"/>
              </w:rPr>
              <w:t xml:space="preserve">/ 0.09 </w:t>
            </w:r>
            <w:r>
              <w:rPr>
                <w:rFonts w:ascii="Times New Roman" w:hAnsi="Times New Roman" w:cs="Times New Roman"/>
                <w:color w:val="000000"/>
                <w:sz w:val="20"/>
                <w:szCs w:val="20"/>
                <w:lang w:val="en-GB"/>
              </w:rPr>
              <w:t>± 0.01 (n=3),</w:t>
            </w:r>
          </w:p>
          <w:p w14:paraId="2DFCC7B9"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0.09 </w:t>
            </w:r>
            <w:r>
              <w:rPr>
                <w:rFonts w:ascii="Times New Roman" w:hAnsi="Times New Roman" w:cs="Times New Roman"/>
                <w:color w:val="000000"/>
                <w:sz w:val="20"/>
                <w:szCs w:val="20"/>
                <w:lang w:val="en-GB"/>
              </w:rPr>
              <w:t>± 0.04 (n=3)</w:t>
            </w:r>
            <w:r>
              <w:rPr>
                <w:rFonts w:ascii="Times New Roman" w:hAnsi="Times New Roman" w:cs="Times New Roman"/>
                <w:sz w:val="20"/>
                <w:szCs w:val="20"/>
                <w:lang w:val="en-GB"/>
              </w:rPr>
              <w:t xml:space="preserve">/ 0.08 </w:t>
            </w:r>
            <w:r>
              <w:rPr>
                <w:rFonts w:ascii="Times New Roman" w:hAnsi="Times New Roman" w:cs="Times New Roman"/>
                <w:color w:val="000000"/>
                <w:sz w:val="20"/>
                <w:szCs w:val="20"/>
                <w:lang w:val="en-GB"/>
              </w:rPr>
              <w:t>± 0.04 (n=3)</w:t>
            </w:r>
          </w:p>
        </w:tc>
      </w:tr>
      <w:tr w:rsidR="00CC1C55" w14:paraId="15893650"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D9D5699" w14:textId="77777777" w:rsidR="00CC1C55" w:rsidRDefault="00CC1C55">
            <w:pPr>
              <w:widowControl w:val="0"/>
              <w:rPr>
                <w:rFonts w:ascii="Times New Roman" w:hAnsi="Times New Roman" w:cs="Times New Roman"/>
                <w:color w:val="000000"/>
                <w:sz w:val="20"/>
                <w:szCs w:val="20"/>
                <w:lang w:eastAsia="de-DE"/>
              </w:rPr>
            </w:pPr>
            <w:bookmarkStart w:id="7" w:name="_Hlk66444866"/>
            <w:r>
              <w:rPr>
                <w:rFonts w:ascii="Times New Roman" w:hAnsi="Times New Roman" w:cs="Times New Roman"/>
                <w:color w:val="000000"/>
                <w:sz w:val="20"/>
                <w:szCs w:val="20"/>
                <w:lang w:eastAsia="de-DE"/>
              </w:rPr>
              <w:t xml:space="preserve">Glyceraldehyde 3-phosphate dehydrogenase </w:t>
            </w:r>
            <w:bookmarkEnd w:id="7"/>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0810050D" w14:textId="77777777" w:rsidR="00CC1C55" w:rsidRDefault="00CC1C55">
            <w:pPr>
              <w:widowControl w:val="0"/>
              <w:jc w:val="center"/>
              <w:rPr>
                <w:rFonts w:ascii="Times New Roman" w:hAnsi="Times New Roman" w:cs="Times New Roman"/>
                <w:sz w:val="20"/>
                <w:szCs w:val="20"/>
                <w:lang w:val="pt-PT"/>
              </w:rPr>
            </w:pPr>
            <w:r>
              <w:rPr>
                <w:rFonts w:ascii="Times New Roman" w:hAnsi="Times New Roman" w:cs="Times New Roman"/>
                <w:sz w:val="20"/>
                <w:szCs w:val="20"/>
                <w:lang w:val="pt-PT"/>
              </w:rPr>
              <w:t>Adeg_1857</w:t>
            </w:r>
          </w:p>
          <w:p w14:paraId="699E728D" w14:textId="77777777" w:rsidR="00CC1C55" w:rsidRDefault="00CC1C55">
            <w:pPr>
              <w:widowControl w:val="0"/>
              <w:jc w:val="center"/>
              <w:rPr>
                <w:rFonts w:ascii="Times New Roman" w:hAnsi="Times New Roman" w:cs="Times New Roman"/>
                <w:sz w:val="20"/>
                <w:szCs w:val="20"/>
                <w:lang w:val="pt-PT"/>
              </w:rPr>
            </w:pPr>
            <w:r>
              <w:rPr>
                <w:rFonts w:ascii="Times New Roman" w:hAnsi="Times New Roman" w:cs="Times New Roman"/>
                <w:sz w:val="20"/>
                <w:szCs w:val="20"/>
                <w:lang w:val="pt-PT"/>
              </w:rPr>
              <w:t>Adeg_1617</w:t>
            </w:r>
          </w:p>
          <w:p w14:paraId="7E9D7937"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Adeg_1711</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7A4025B1"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0.21 ± 0.13 (n=3)</w:t>
            </w:r>
          </w:p>
          <w:p w14:paraId="09F2FB1A"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0.27 ± 0.06 (n=3)</w:t>
            </w:r>
          </w:p>
          <w:p w14:paraId="4997DB67"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0.25 ± 0.05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61C8D8C8"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0.14 ± 0.05 (n=3)</w:t>
            </w:r>
          </w:p>
          <w:p w14:paraId="71314CBE"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0.26 ± 0.07 (n=3)</w:t>
            </w:r>
          </w:p>
          <w:p w14:paraId="0B59F7EF"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0.20 ± 0.02 (n=3)</w:t>
            </w:r>
          </w:p>
        </w:tc>
      </w:tr>
      <w:tr w:rsidR="00CC1C55" w14:paraId="3B4EBE84" w14:textId="77777777" w:rsidTr="00CC1C55">
        <w:trPr>
          <w:trHeight w:val="409"/>
        </w:trPr>
        <w:tc>
          <w:tcPr>
            <w:tcW w:w="3823" w:type="dxa"/>
            <w:tcBorders>
              <w:top w:val="dotted" w:sz="4" w:space="0" w:color="000000"/>
              <w:left w:val="dotted" w:sz="4" w:space="0" w:color="000000"/>
              <w:bottom w:val="dotted" w:sz="4" w:space="0" w:color="000000"/>
              <w:right w:val="single" w:sz="4" w:space="0" w:color="000000"/>
            </w:tcBorders>
            <w:vAlign w:val="center"/>
            <w:hideMark/>
          </w:tcPr>
          <w:p w14:paraId="4BF54E2A" w14:textId="77777777" w:rsidR="00CC1C55" w:rsidRDefault="00CC1C55">
            <w:pPr>
              <w:widowControl w:val="0"/>
              <w:rPr>
                <w:rFonts w:ascii="Times New Roman" w:hAnsi="Times New Roman" w:cs="Times New Roman"/>
                <w:color w:val="000000"/>
                <w:sz w:val="20"/>
                <w:szCs w:val="20"/>
                <w:lang w:eastAsia="de-DE"/>
              </w:rPr>
            </w:pPr>
            <w:bookmarkStart w:id="8" w:name="_Hlk66447604"/>
            <w:r>
              <w:rPr>
                <w:rFonts w:ascii="Times New Roman" w:hAnsi="Times New Roman" w:cs="Times New Roman"/>
                <w:color w:val="000000"/>
                <w:sz w:val="20"/>
                <w:szCs w:val="20"/>
                <w:lang w:eastAsia="de-DE"/>
              </w:rPr>
              <w:t>3-phosphoglycerate kinase</w:t>
            </w:r>
            <w:bookmarkEnd w:id="8"/>
          </w:p>
        </w:tc>
        <w:tc>
          <w:tcPr>
            <w:tcW w:w="1842" w:type="dxa"/>
            <w:tcBorders>
              <w:top w:val="dotted" w:sz="4" w:space="0" w:color="000000"/>
              <w:left w:val="single" w:sz="4" w:space="0" w:color="000000"/>
              <w:bottom w:val="dotted" w:sz="4" w:space="0" w:color="000000"/>
              <w:right w:val="dotted" w:sz="4" w:space="0" w:color="000000"/>
            </w:tcBorders>
            <w:vAlign w:val="center"/>
            <w:hideMark/>
          </w:tcPr>
          <w:p w14:paraId="1CC47674"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Adeg_1616</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380107C6"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 xml:space="preserve">0.50 </w:t>
            </w:r>
            <w:r>
              <w:rPr>
                <w:rFonts w:ascii="Times New Roman" w:hAnsi="Times New Roman" w:cs="Times New Roman"/>
                <w:color w:val="000000"/>
                <w:sz w:val="20"/>
                <w:szCs w:val="20"/>
                <w:lang w:val="en-GB"/>
              </w:rPr>
              <w:t>± 0.03 (n=3)</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1A940349"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 xml:space="preserve">0.58 </w:t>
            </w:r>
            <w:r>
              <w:rPr>
                <w:rFonts w:ascii="Times New Roman" w:hAnsi="Times New Roman" w:cs="Times New Roman"/>
                <w:color w:val="000000"/>
                <w:sz w:val="20"/>
                <w:szCs w:val="20"/>
                <w:lang w:val="en-GB"/>
              </w:rPr>
              <w:t>± 0.01 (n=3)</w:t>
            </w:r>
          </w:p>
        </w:tc>
      </w:tr>
      <w:tr w:rsidR="00CC1C55" w14:paraId="39AA9FAF" w14:textId="77777777" w:rsidTr="00CC1C55">
        <w:trPr>
          <w:trHeight w:val="316"/>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56EFB43B" w14:textId="77777777" w:rsidR="00CC1C55" w:rsidRDefault="00CC1C55">
            <w:pPr>
              <w:widowControl w:val="0"/>
              <w:rPr>
                <w:rFonts w:ascii="Times New Roman" w:hAnsi="Times New Roman" w:cs="Times New Roman"/>
                <w:color w:val="000000"/>
                <w:sz w:val="20"/>
                <w:szCs w:val="20"/>
                <w:lang w:eastAsia="de-DE"/>
              </w:rPr>
            </w:pPr>
            <w:bookmarkStart w:id="9" w:name="_Hlk66447656"/>
            <w:r>
              <w:rPr>
                <w:rFonts w:ascii="Times New Roman" w:hAnsi="Times New Roman" w:cs="Times New Roman"/>
                <w:color w:val="000000"/>
                <w:sz w:val="20"/>
                <w:szCs w:val="20"/>
                <w:lang w:eastAsia="de-DE"/>
              </w:rPr>
              <w:t xml:space="preserve">Ribosephosphate isomerase </w:t>
            </w:r>
            <w:bookmarkEnd w:id="9"/>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44E212F3"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Adeg_0070</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2FFDD41D"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 xml:space="preserve">0.06 </w:t>
            </w:r>
            <w:r>
              <w:rPr>
                <w:rFonts w:ascii="Times New Roman" w:hAnsi="Times New Roman" w:cs="Times New Roman"/>
                <w:color w:val="000000"/>
                <w:sz w:val="20"/>
                <w:szCs w:val="20"/>
                <w:lang w:val="en-GB"/>
              </w:rPr>
              <w:t>± 0.01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37BF1C3A"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 xml:space="preserve">0.04 </w:t>
            </w:r>
            <w:r>
              <w:rPr>
                <w:rFonts w:ascii="Times New Roman" w:hAnsi="Times New Roman" w:cs="Times New Roman"/>
                <w:color w:val="000000"/>
                <w:sz w:val="20"/>
                <w:szCs w:val="20"/>
                <w:lang w:val="en-GB"/>
              </w:rPr>
              <w:t>± 0.01 (n=3)</w:t>
            </w:r>
          </w:p>
        </w:tc>
      </w:tr>
      <w:tr w:rsidR="00CC1C55" w14:paraId="0A41FF82"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vAlign w:val="center"/>
            <w:hideMark/>
          </w:tcPr>
          <w:p w14:paraId="61BCC268" w14:textId="77777777" w:rsidR="00CC1C55" w:rsidRDefault="00CC1C55">
            <w:pPr>
              <w:widowControl w:val="0"/>
              <w:rPr>
                <w:rFonts w:ascii="Times New Roman" w:hAnsi="Times New Roman" w:cs="Times New Roman"/>
                <w:color w:val="000000"/>
                <w:sz w:val="20"/>
                <w:szCs w:val="20"/>
                <w:lang w:eastAsia="de-DE"/>
              </w:rPr>
            </w:pPr>
            <w:bookmarkStart w:id="10" w:name="_Hlk66447700"/>
            <w:bookmarkEnd w:id="10"/>
            <w:r>
              <w:rPr>
                <w:rFonts w:ascii="Times New Roman" w:hAnsi="Times New Roman" w:cs="Times New Roman"/>
                <w:color w:val="000000"/>
                <w:sz w:val="20"/>
                <w:szCs w:val="20"/>
                <w:lang w:eastAsia="de-DE"/>
              </w:rPr>
              <w:t xml:space="preserve">Ribulosephosphate epimerase </w:t>
            </w:r>
          </w:p>
        </w:tc>
        <w:tc>
          <w:tcPr>
            <w:tcW w:w="1842" w:type="dxa"/>
            <w:tcBorders>
              <w:top w:val="dotted" w:sz="4" w:space="0" w:color="000000"/>
              <w:left w:val="single" w:sz="4" w:space="0" w:color="000000"/>
              <w:bottom w:val="dotted" w:sz="4" w:space="0" w:color="000000"/>
              <w:right w:val="dotted" w:sz="4" w:space="0" w:color="000000"/>
            </w:tcBorders>
            <w:vAlign w:val="center"/>
            <w:hideMark/>
          </w:tcPr>
          <w:p w14:paraId="217AF4B6" w14:textId="77777777" w:rsidR="00CC1C55" w:rsidRDefault="00CC1C55">
            <w:pPr>
              <w:widowControl w:val="0"/>
              <w:jc w:val="center"/>
              <w:rPr>
                <w:rFonts w:ascii="Times New Roman" w:hAnsi="Times New Roman" w:cs="Times New Roman"/>
                <w:sz w:val="20"/>
                <w:szCs w:val="20"/>
                <w:lang w:val="pt-PT"/>
              </w:rPr>
            </w:pPr>
            <w:r>
              <w:rPr>
                <w:rFonts w:ascii="Times New Roman" w:hAnsi="Times New Roman" w:cs="Times New Roman"/>
                <w:sz w:val="20"/>
                <w:szCs w:val="20"/>
                <w:lang w:val="pt-PT"/>
              </w:rPr>
              <w:t>Adeg_1309</w:t>
            </w:r>
          </w:p>
          <w:p w14:paraId="050AB74C" w14:textId="77777777" w:rsidR="00CC1C55" w:rsidRDefault="00CC1C55">
            <w:pPr>
              <w:widowControl w:val="0"/>
              <w:jc w:val="center"/>
              <w:rPr>
                <w:rFonts w:ascii="Times New Roman" w:hAnsi="Times New Roman" w:cs="Times New Roman"/>
                <w:sz w:val="20"/>
                <w:szCs w:val="20"/>
                <w:lang w:val="pt-PT"/>
              </w:rPr>
            </w:pPr>
            <w:r>
              <w:rPr>
                <w:rFonts w:ascii="Times New Roman" w:hAnsi="Times New Roman" w:cs="Times New Roman"/>
                <w:sz w:val="20"/>
                <w:szCs w:val="20"/>
                <w:lang w:val="pt-PT"/>
              </w:rPr>
              <w:t>Adeg_1858</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07269589" w14:textId="77777777" w:rsidR="00CC1C55" w:rsidRDefault="00CC1C55">
            <w:pPr>
              <w:widowControl w:val="0"/>
              <w:jc w:val="center"/>
              <w:rPr>
                <w:rFonts w:ascii="Times New Roman" w:hAnsi="Times New Roman" w:cs="Times New Roman"/>
                <w:sz w:val="20"/>
                <w:szCs w:val="20"/>
                <w:lang w:val="es-ES"/>
              </w:rPr>
            </w:pPr>
            <w:r>
              <w:rPr>
                <w:rFonts w:ascii="Times New Roman" w:hAnsi="Times New Roman" w:cs="Times New Roman"/>
                <w:sz w:val="20"/>
                <w:szCs w:val="20"/>
                <w:lang w:val="es-ES"/>
              </w:rPr>
              <w:t>-*</w:t>
            </w:r>
          </w:p>
          <w:p w14:paraId="6E4361B6" w14:textId="77777777" w:rsidR="00CC1C55" w:rsidRDefault="00CC1C55">
            <w:pPr>
              <w:widowControl w:val="0"/>
              <w:jc w:val="center"/>
              <w:rPr>
                <w:rFonts w:ascii="Times New Roman" w:hAnsi="Times New Roman" w:cs="Times New Roman"/>
                <w:sz w:val="20"/>
                <w:szCs w:val="20"/>
                <w:lang w:val="es-ES"/>
              </w:rPr>
            </w:pPr>
            <w:r>
              <w:rPr>
                <w:rFonts w:ascii="Times New Roman" w:hAnsi="Times New Roman" w:cs="Times New Roman"/>
                <w:sz w:val="20"/>
                <w:szCs w:val="20"/>
                <w:lang w:val="es-ES"/>
              </w:rPr>
              <w:t xml:space="preserve">0.03 </w:t>
            </w:r>
            <w:r>
              <w:rPr>
                <w:rFonts w:ascii="Times New Roman" w:hAnsi="Times New Roman" w:cs="Times New Roman"/>
                <w:color w:val="000000"/>
                <w:sz w:val="20"/>
                <w:szCs w:val="20"/>
                <w:lang w:val="en-GB"/>
              </w:rPr>
              <w:t>± 0.01 (n=2)</w:t>
            </w:r>
            <w:r>
              <w:rPr>
                <w:rFonts w:ascii="Times New Roman" w:hAnsi="Times New Roman" w:cs="Times New Roman"/>
                <w:sz w:val="20"/>
                <w:szCs w:val="20"/>
                <w:lang w:val="es-ES"/>
              </w:rPr>
              <w:t xml:space="preserve"> </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2A08851F" w14:textId="77777777" w:rsidR="00CC1C55" w:rsidRDefault="00CC1C55">
            <w:pPr>
              <w:widowControl w:val="0"/>
              <w:jc w:val="center"/>
              <w:rPr>
                <w:rFonts w:ascii="Times New Roman" w:hAnsi="Times New Roman" w:cs="Times New Roman"/>
                <w:sz w:val="20"/>
                <w:szCs w:val="20"/>
                <w:lang w:val="es-ES"/>
              </w:rPr>
            </w:pPr>
            <w:r>
              <w:rPr>
                <w:rFonts w:ascii="Times New Roman" w:hAnsi="Times New Roman" w:cs="Times New Roman"/>
                <w:sz w:val="20"/>
                <w:szCs w:val="20"/>
                <w:lang w:val="es-ES"/>
              </w:rPr>
              <w:t>-*</w:t>
            </w:r>
          </w:p>
          <w:p w14:paraId="23E7AF6F" w14:textId="77777777" w:rsidR="00CC1C55" w:rsidRDefault="00CC1C55">
            <w:pPr>
              <w:widowControl w:val="0"/>
              <w:jc w:val="center"/>
              <w:rPr>
                <w:rFonts w:ascii="Times New Roman" w:hAnsi="Times New Roman" w:cs="Times New Roman"/>
                <w:sz w:val="20"/>
                <w:szCs w:val="20"/>
                <w:lang w:val="es-ES"/>
              </w:rPr>
            </w:pPr>
            <w:r>
              <w:rPr>
                <w:rFonts w:ascii="Times New Roman" w:hAnsi="Times New Roman" w:cs="Times New Roman"/>
                <w:sz w:val="20"/>
                <w:szCs w:val="20"/>
                <w:lang w:val="es-ES"/>
              </w:rPr>
              <w:t xml:space="preserve">0.004 </w:t>
            </w:r>
            <w:r>
              <w:rPr>
                <w:rFonts w:ascii="Times New Roman" w:hAnsi="Times New Roman" w:cs="Times New Roman"/>
                <w:color w:val="000000"/>
                <w:sz w:val="20"/>
                <w:szCs w:val="20"/>
                <w:lang w:val="en-GB"/>
              </w:rPr>
              <w:t>± 0.002 (n=2)</w:t>
            </w:r>
          </w:p>
        </w:tc>
      </w:tr>
      <w:tr w:rsidR="00CC1C55" w14:paraId="3CB63797" w14:textId="77777777" w:rsidTr="00CC1C55">
        <w:trPr>
          <w:trHeight w:val="285"/>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0F3CAF6" w14:textId="77777777" w:rsidR="00CC1C55" w:rsidRDefault="00CC1C55">
            <w:pPr>
              <w:widowControl w:val="0"/>
              <w:rPr>
                <w:rFonts w:ascii="Times New Roman" w:hAnsi="Times New Roman" w:cs="Times New Roman"/>
                <w:color w:val="000000"/>
                <w:sz w:val="20"/>
                <w:szCs w:val="20"/>
                <w:lang w:eastAsia="de-DE"/>
              </w:rPr>
            </w:pPr>
            <w:bookmarkStart w:id="11" w:name="_Hlk664477001"/>
            <w:bookmarkStart w:id="12" w:name="_Hlk66447754"/>
            <w:bookmarkEnd w:id="11"/>
            <w:r>
              <w:rPr>
                <w:rFonts w:ascii="Times New Roman" w:hAnsi="Times New Roman" w:cs="Times New Roman"/>
                <w:color w:val="000000"/>
                <w:sz w:val="20"/>
                <w:szCs w:val="20"/>
                <w:lang w:eastAsia="de-DE"/>
              </w:rPr>
              <w:t xml:space="preserve">Triosephosphate isomerase </w:t>
            </w:r>
            <w:bookmarkEnd w:id="12"/>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43BE03B4"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Adeg_1615</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6BA0DD0A"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 xml:space="preserve">0.003 </w:t>
            </w:r>
            <w:r>
              <w:rPr>
                <w:rFonts w:ascii="Times New Roman" w:hAnsi="Times New Roman" w:cs="Times New Roman"/>
                <w:color w:val="000000"/>
                <w:sz w:val="20"/>
                <w:szCs w:val="20"/>
                <w:lang w:val="en-GB"/>
              </w:rPr>
              <w:t>± 0.002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154CC1DF"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 xml:space="preserve">0.002 </w:t>
            </w:r>
            <w:r>
              <w:rPr>
                <w:rFonts w:ascii="Times New Roman" w:hAnsi="Times New Roman" w:cs="Times New Roman"/>
                <w:color w:val="000000"/>
                <w:sz w:val="20"/>
                <w:szCs w:val="20"/>
                <w:lang w:val="en-GB"/>
              </w:rPr>
              <w:t>± 0.001 (n=2)</w:t>
            </w:r>
          </w:p>
        </w:tc>
      </w:tr>
      <w:tr w:rsidR="00CC1C55" w14:paraId="5CF13C97" w14:textId="77777777" w:rsidTr="00CC1C55">
        <w:trPr>
          <w:trHeight w:val="417"/>
        </w:trPr>
        <w:tc>
          <w:tcPr>
            <w:tcW w:w="3823" w:type="dxa"/>
            <w:tcBorders>
              <w:top w:val="dotted" w:sz="4" w:space="0" w:color="000000"/>
              <w:left w:val="dotted" w:sz="4" w:space="0" w:color="000000"/>
              <w:bottom w:val="single" w:sz="4" w:space="0" w:color="000000"/>
              <w:right w:val="single" w:sz="4" w:space="0" w:color="000000"/>
            </w:tcBorders>
            <w:vAlign w:val="center"/>
            <w:hideMark/>
          </w:tcPr>
          <w:p w14:paraId="357F82CF" w14:textId="77777777" w:rsidR="00CC1C55" w:rsidRDefault="00CC1C55">
            <w:pPr>
              <w:widowControl w:val="0"/>
              <w:rPr>
                <w:rFonts w:ascii="Times New Roman" w:hAnsi="Times New Roman" w:cs="Times New Roman"/>
                <w:b/>
                <w:sz w:val="20"/>
                <w:szCs w:val="20"/>
                <w:lang w:val="en-GB"/>
              </w:rPr>
            </w:pPr>
            <w:r>
              <w:rPr>
                <w:rFonts w:ascii="Times New Roman" w:hAnsi="Times New Roman" w:cs="Times New Roman"/>
                <w:b/>
                <w:sz w:val="20"/>
                <w:szCs w:val="20"/>
                <w:lang w:val="en-GB"/>
              </w:rPr>
              <w:t>Calvin-Benson cycle enzymes in total</w:t>
            </w:r>
          </w:p>
        </w:tc>
        <w:tc>
          <w:tcPr>
            <w:tcW w:w="1842" w:type="dxa"/>
            <w:tcBorders>
              <w:top w:val="dotted" w:sz="4" w:space="0" w:color="000000"/>
              <w:left w:val="single" w:sz="4" w:space="0" w:color="000000"/>
              <w:bottom w:val="single" w:sz="4" w:space="0" w:color="000000"/>
              <w:right w:val="dotted" w:sz="4" w:space="0" w:color="000000"/>
            </w:tcBorders>
            <w:vAlign w:val="center"/>
          </w:tcPr>
          <w:p w14:paraId="77CA08B3" w14:textId="77777777" w:rsidR="00CC1C55" w:rsidRDefault="00CC1C55">
            <w:pPr>
              <w:widowControl w:val="0"/>
              <w:jc w:val="center"/>
              <w:rPr>
                <w:rFonts w:ascii="Times New Roman" w:hAnsi="Times New Roman" w:cs="Times New Roman"/>
                <w:sz w:val="20"/>
                <w:szCs w:val="20"/>
                <w:lang w:val="en-GB"/>
              </w:rPr>
            </w:pPr>
          </w:p>
        </w:tc>
        <w:tc>
          <w:tcPr>
            <w:tcW w:w="1843" w:type="dxa"/>
            <w:tcBorders>
              <w:top w:val="dotted" w:sz="4" w:space="0" w:color="000000"/>
              <w:left w:val="dotted" w:sz="4" w:space="0" w:color="000000"/>
              <w:bottom w:val="single" w:sz="4" w:space="0" w:color="000000"/>
              <w:right w:val="dotted" w:sz="4" w:space="0" w:color="000000"/>
            </w:tcBorders>
            <w:vAlign w:val="center"/>
            <w:hideMark/>
          </w:tcPr>
          <w:p w14:paraId="1CBCC280" w14:textId="77777777" w:rsidR="00CC1C55" w:rsidRDefault="00CC1C55">
            <w:pPr>
              <w:widowControl w:val="0"/>
              <w:jc w:val="center"/>
              <w:rPr>
                <w:rFonts w:ascii="Times New Roman" w:hAnsi="Times New Roman" w:cs="Times New Roman"/>
                <w:b/>
                <w:sz w:val="20"/>
                <w:szCs w:val="20"/>
              </w:rPr>
            </w:pPr>
            <w:r>
              <w:rPr>
                <w:rFonts w:ascii="Times New Roman" w:hAnsi="Times New Roman" w:cs="Times New Roman"/>
                <w:b/>
                <w:sz w:val="20"/>
                <w:szCs w:val="20"/>
              </w:rPr>
              <w:t>4.84</w:t>
            </w:r>
          </w:p>
        </w:tc>
        <w:tc>
          <w:tcPr>
            <w:tcW w:w="1843" w:type="dxa"/>
            <w:tcBorders>
              <w:top w:val="dotted" w:sz="4" w:space="0" w:color="000000"/>
              <w:left w:val="dotted" w:sz="4" w:space="0" w:color="000000"/>
              <w:bottom w:val="single" w:sz="4" w:space="0" w:color="000000"/>
              <w:right w:val="dotted" w:sz="4" w:space="0" w:color="000000"/>
            </w:tcBorders>
            <w:vAlign w:val="center"/>
            <w:hideMark/>
          </w:tcPr>
          <w:p w14:paraId="107E6B90" w14:textId="77777777" w:rsidR="00CC1C55" w:rsidRDefault="00CC1C55">
            <w:pPr>
              <w:widowControl w:val="0"/>
              <w:jc w:val="center"/>
              <w:rPr>
                <w:rFonts w:ascii="Times New Roman" w:hAnsi="Times New Roman" w:cs="Times New Roman"/>
                <w:b/>
                <w:sz w:val="20"/>
                <w:szCs w:val="20"/>
                <w:lang w:val="en-GB"/>
              </w:rPr>
            </w:pPr>
            <w:r>
              <w:rPr>
                <w:rFonts w:ascii="Times New Roman" w:hAnsi="Times New Roman" w:cs="Times New Roman"/>
                <w:b/>
                <w:sz w:val="20"/>
                <w:szCs w:val="20"/>
                <w:lang w:val="en-GB"/>
              </w:rPr>
              <w:t>3.05</w:t>
            </w:r>
          </w:p>
        </w:tc>
      </w:tr>
      <w:tr w:rsidR="00CC1C55" w14:paraId="158F81A9" w14:textId="77777777" w:rsidTr="00CC1C55">
        <w:trPr>
          <w:trHeight w:val="410"/>
        </w:trPr>
        <w:tc>
          <w:tcPr>
            <w:tcW w:w="9351" w:type="dxa"/>
            <w:gridSpan w:val="4"/>
            <w:tcBorders>
              <w:top w:val="single" w:sz="4" w:space="0" w:color="000000"/>
              <w:left w:val="dotted" w:sz="4" w:space="0" w:color="000000"/>
              <w:bottom w:val="single" w:sz="4" w:space="0" w:color="000000"/>
              <w:right w:val="dotted" w:sz="4" w:space="0" w:color="000000"/>
            </w:tcBorders>
            <w:shd w:val="clear" w:color="auto" w:fill="F2F2F2"/>
            <w:vAlign w:val="center"/>
            <w:hideMark/>
          </w:tcPr>
          <w:p w14:paraId="2DAE5F6C" w14:textId="77777777" w:rsidR="00CC1C55" w:rsidRDefault="00CC1C55">
            <w:pPr>
              <w:widowControl w:val="0"/>
              <w:jc w:val="center"/>
              <w:rPr>
                <w:rFonts w:ascii="Times New Roman" w:hAnsi="Times New Roman" w:cs="Times New Roman"/>
                <w:b/>
                <w:i/>
                <w:sz w:val="20"/>
                <w:szCs w:val="20"/>
                <w:lang w:val="en-GB"/>
              </w:rPr>
            </w:pPr>
            <w:r>
              <w:rPr>
                <w:rFonts w:ascii="Times New Roman" w:hAnsi="Times New Roman" w:cs="Times New Roman"/>
                <w:b/>
                <w:i/>
                <w:sz w:val="20"/>
                <w:szCs w:val="20"/>
                <w:lang w:val="en-GB"/>
              </w:rPr>
              <w:lastRenderedPageBreak/>
              <w:t>Wood-Ljungdahl pathway</w:t>
            </w:r>
          </w:p>
        </w:tc>
      </w:tr>
      <w:tr w:rsidR="00CC1C55" w14:paraId="61022AEA" w14:textId="77777777" w:rsidTr="00CC1C55">
        <w:trPr>
          <w:trHeight w:val="484"/>
        </w:trPr>
        <w:tc>
          <w:tcPr>
            <w:tcW w:w="3823" w:type="dxa"/>
            <w:tcBorders>
              <w:top w:val="single" w:sz="4" w:space="0" w:color="000000"/>
              <w:left w:val="dotted" w:sz="4" w:space="0" w:color="000000"/>
              <w:bottom w:val="dotted" w:sz="4" w:space="0" w:color="000000"/>
              <w:right w:val="single" w:sz="4" w:space="0" w:color="000000"/>
            </w:tcBorders>
            <w:vAlign w:val="center"/>
            <w:hideMark/>
          </w:tcPr>
          <w:p w14:paraId="3D6DF88D" w14:textId="77777777" w:rsidR="00CC1C55" w:rsidRDefault="00CC1C55">
            <w:pPr>
              <w:widowControl w:val="0"/>
              <w:rPr>
                <w:rFonts w:ascii="Times New Roman" w:hAnsi="Times New Roman" w:cs="Times New Roman"/>
                <w:sz w:val="20"/>
                <w:szCs w:val="20"/>
                <w:lang w:val="en-GB"/>
              </w:rPr>
            </w:pPr>
            <w:bookmarkStart w:id="13" w:name="_Hlk66443418"/>
            <w:r>
              <w:rPr>
                <w:rFonts w:ascii="Times New Roman" w:hAnsi="Times New Roman" w:cs="Times New Roman"/>
                <w:sz w:val="20"/>
                <w:szCs w:val="20"/>
                <w:lang w:val="en-GB"/>
              </w:rPr>
              <w:t>Formate dehydrogenase</w:t>
            </w:r>
            <w:bookmarkEnd w:id="13"/>
            <w:r>
              <w:rPr>
                <w:rFonts w:ascii="Times New Roman" w:hAnsi="Times New Roman" w:cs="Times New Roman"/>
                <w:sz w:val="20"/>
                <w:szCs w:val="20"/>
                <w:lang w:val="en-GB"/>
              </w:rPr>
              <w:t xml:space="preserve"> </w:t>
            </w:r>
          </w:p>
        </w:tc>
        <w:tc>
          <w:tcPr>
            <w:tcW w:w="1842" w:type="dxa"/>
            <w:tcBorders>
              <w:top w:val="single" w:sz="4" w:space="0" w:color="000000"/>
              <w:left w:val="single" w:sz="4" w:space="0" w:color="000000"/>
              <w:bottom w:val="dotted" w:sz="4" w:space="0" w:color="000000"/>
              <w:right w:val="dotted" w:sz="4" w:space="0" w:color="000000"/>
            </w:tcBorders>
            <w:vAlign w:val="center"/>
            <w:hideMark/>
          </w:tcPr>
          <w:p w14:paraId="3EE50FFD"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Adeg_0156/</w:t>
            </w:r>
          </w:p>
          <w:p w14:paraId="74A343C9"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Adeg_0157/</w:t>
            </w:r>
          </w:p>
          <w:p w14:paraId="366C5EEC"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Adeg_0158, </w:t>
            </w:r>
          </w:p>
          <w:p w14:paraId="76824299"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Adeg_0283/</w:t>
            </w:r>
          </w:p>
          <w:p w14:paraId="7E41D0A1"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Adeg_0284, </w:t>
            </w:r>
          </w:p>
          <w:p w14:paraId="3DEDA3CE"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Adeg_0334/</w:t>
            </w:r>
          </w:p>
          <w:p w14:paraId="60B1DE4A"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Adeg_0332/</w:t>
            </w:r>
          </w:p>
          <w:p w14:paraId="22A9AF86" w14:textId="77777777" w:rsidR="00CC1C55" w:rsidRDefault="00CC1C55">
            <w:pPr>
              <w:widowControl w:val="0"/>
              <w:jc w:val="center"/>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Adeg_0331, </w:t>
            </w:r>
          </w:p>
          <w:p w14:paraId="62BF7E12" w14:textId="77777777" w:rsidR="00CC1C55" w:rsidRDefault="00CC1C55">
            <w:pPr>
              <w:widowControl w:val="0"/>
              <w:jc w:val="center"/>
              <w:rPr>
                <w:rFonts w:ascii="Times New Roman" w:hAnsi="Times New Roman" w:cs="Times New Roman"/>
                <w:sz w:val="20"/>
                <w:szCs w:val="20"/>
                <w:lang w:eastAsia="de-DE"/>
              </w:rPr>
            </w:pPr>
            <w:r>
              <w:rPr>
                <w:rFonts w:ascii="Times New Roman" w:hAnsi="Times New Roman" w:cs="Times New Roman"/>
                <w:color w:val="000000"/>
                <w:sz w:val="20"/>
                <w:szCs w:val="20"/>
                <w:lang w:eastAsia="de-DE"/>
              </w:rPr>
              <w:t>Adeg_1427</w:t>
            </w:r>
          </w:p>
        </w:tc>
        <w:tc>
          <w:tcPr>
            <w:tcW w:w="1843" w:type="dxa"/>
            <w:tcBorders>
              <w:top w:val="single" w:sz="4" w:space="0" w:color="000000"/>
              <w:left w:val="dotted" w:sz="4" w:space="0" w:color="000000"/>
              <w:bottom w:val="dotted" w:sz="4" w:space="0" w:color="000000"/>
              <w:right w:val="dotted" w:sz="4" w:space="0" w:color="000000"/>
            </w:tcBorders>
            <w:vAlign w:val="center"/>
            <w:hideMark/>
          </w:tcPr>
          <w:p w14:paraId="675462EF"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0.34 </w:t>
            </w:r>
            <w:r>
              <w:rPr>
                <w:rFonts w:ascii="Times New Roman" w:hAnsi="Times New Roman" w:cs="Times New Roman"/>
                <w:color w:val="000000"/>
                <w:sz w:val="20"/>
                <w:szCs w:val="20"/>
                <w:lang w:val="en-GB"/>
              </w:rPr>
              <w:t>± 0.12 (n=3)</w:t>
            </w:r>
            <w:r>
              <w:rPr>
                <w:rFonts w:ascii="Times New Roman" w:hAnsi="Times New Roman" w:cs="Times New Roman"/>
                <w:sz w:val="20"/>
                <w:szCs w:val="20"/>
                <w:lang w:val="en-GB"/>
              </w:rPr>
              <w:t xml:space="preserve">/ 0.1 </w:t>
            </w:r>
            <w:r>
              <w:rPr>
                <w:rFonts w:ascii="Times New Roman" w:hAnsi="Times New Roman" w:cs="Times New Roman"/>
                <w:color w:val="000000"/>
                <w:sz w:val="20"/>
                <w:szCs w:val="20"/>
                <w:lang w:val="en-GB"/>
              </w:rPr>
              <w:t>± 0.03 (n=3)</w:t>
            </w:r>
            <w:r>
              <w:rPr>
                <w:rFonts w:ascii="Times New Roman" w:hAnsi="Times New Roman" w:cs="Times New Roman"/>
                <w:sz w:val="20"/>
                <w:szCs w:val="20"/>
                <w:lang w:val="en-GB"/>
              </w:rPr>
              <w:t xml:space="preserve">/ 0.03 </w:t>
            </w:r>
            <w:r>
              <w:rPr>
                <w:rFonts w:ascii="Times New Roman" w:hAnsi="Times New Roman" w:cs="Times New Roman"/>
                <w:color w:val="000000"/>
                <w:sz w:val="20"/>
                <w:szCs w:val="20"/>
                <w:lang w:val="en-GB"/>
              </w:rPr>
              <w:t>± 0.01 (n=3)</w:t>
            </w:r>
            <w:r>
              <w:rPr>
                <w:rFonts w:ascii="Times New Roman" w:hAnsi="Times New Roman" w:cs="Times New Roman"/>
                <w:sz w:val="20"/>
                <w:szCs w:val="20"/>
                <w:lang w:val="en-GB"/>
              </w:rPr>
              <w:t xml:space="preserve">, </w:t>
            </w:r>
          </w:p>
          <w:p w14:paraId="2B646855"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0.48 </w:t>
            </w:r>
            <w:r>
              <w:rPr>
                <w:rFonts w:ascii="Times New Roman" w:hAnsi="Times New Roman" w:cs="Times New Roman"/>
                <w:color w:val="000000"/>
                <w:sz w:val="20"/>
                <w:szCs w:val="20"/>
                <w:lang w:val="en-GB"/>
              </w:rPr>
              <w:t>± 0.42 (n=3)</w:t>
            </w:r>
            <w:r>
              <w:rPr>
                <w:rFonts w:ascii="Times New Roman" w:hAnsi="Times New Roman" w:cs="Times New Roman"/>
                <w:sz w:val="20"/>
                <w:szCs w:val="20"/>
                <w:lang w:val="en-GB"/>
              </w:rPr>
              <w:t>/</w:t>
            </w:r>
          </w:p>
          <w:p w14:paraId="460341DF"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w:t>
            </w:r>
          </w:p>
          <w:p w14:paraId="0602DC4F"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0.94 </w:t>
            </w:r>
            <w:r>
              <w:rPr>
                <w:rFonts w:ascii="Times New Roman" w:hAnsi="Times New Roman" w:cs="Times New Roman"/>
                <w:color w:val="000000"/>
                <w:sz w:val="20"/>
                <w:szCs w:val="20"/>
                <w:lang w:val="en-GB"/>
              </w:rPr>
              <w:t>± 0.03 (n=3)</w:t>
            </w:r>
            <w:r>
              <w:rPr>
                <w:rFonts w:ascii="Times New Roman" w:hAnsi="Times New Roman" w:cs="Times New Roman"/>
                <w:sz w:val="20"/>
                <w:szCs w:val="20"/>
                <w:lang w:val="en-GB"/>
              </w:rPr>
              <w:t>/</w:t>
            </w:r>
          </w:p>
          <w:p w14:paraId="36CA8370"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0.37 </w:t>
            </w:r>
            <w:r>
              <w:rPr>
                <w:rFonts w:ascii="Times New Roman" w:hAnsi="Times New Roman" w:cs="Times New Roman"/>
                <w:color w:val="000000"/>
                <w:sz w:val="20"/>
                <w:szCs w:val="20"/>
                <w:lang w:val="en-GB"/>
              </w:rPr>
              <w:t>± 0.02 (n=3)</w:t>
            </w:r>
            <w:r>
              <w:rPr>
                <w:rFonts w:ascii="Times New Roman" w:hAnsi="Times New Roman" w:cs="Times New Roman"/>
                <w:sz w:val="20"/>
                <w:szCs w:val="20"/>
                <w:lang w:val="en-GB"/>
              </w:rPr>
              <w:t>/</w:t>
            </w:r>
          </w:p>
          <w:p w14:paraId="12213722"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0.04 </w:t>
            </w:r>
            <w:r>
              <w:rPr>
                <w:rFonts w:ascii="Times New Roman" w:hAnsi="Times New Roman" w:cs="Times New Roman"/>
                <w:color w:val="000000"/>
                <w:sz w:val="20"/>
                <w:szCs w:val="20"/>
                <w:lang w:val="en-GB"/>
              </w:rPr>
              <w:t>± 0.007 (n=2)</w:t>
            </w:r>
            <w:r>
              <w:rPr>
                <w:rFonts w:ascii="Times New Roman" w:hAnsi="Times New Roman" w:cs="Times New Roman"/>
                <w:sz w:val="20"/>
                <w:szCs w:val="20"/>
                <w:lang w:val="en-GB"/>
              </w:rPr>
              <w:t>,</w:t>
            </w:r>
          </w:p>
          <w:p w14:paraId="1F4CC5DB"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w:t>
            </w:r>
          </w:p>
        </w:tc>
        <w:tc>
          <w:tcPr>
            <w:tcW w:w="1843" w:type="dxa"/>
            <w:tcBorders>
              <w:top w:val="single" w:sz="4" w:space="0" w:color="000000"/>
              <w:left w:val="dotted" w:sz="4" w:space="0" w:color="000000"/>
              <w:bottom w:val="dotted" w:sz="4" w:space="0" w:color="000000"/>
              <w:right w:val="dotted" w:sz="4" w:space="0" w:color="000000"/>
            </w:tcBorders>
            <w:vAlign w:val="center"/>
            <w:hideMark/>
          </w:tcPr>
          <w:p w14:paraId="5F4F265E"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0.07 </w:t>
            </w:r>
            <w:r>
              <w:rPr>
                <w:rFonts w:ascii="Times New Roman" w:hAnsi="Times New Roman" w:cs="Times New Roman"/>
                <w:color w:val="000000"/>
                <w:sz w:val="20"/>
                <w:szCs w:val="20"/>
                <w:lang w:val="en-GB"/>
              </w:rPr>
              <w:t>± 0.04 (n=3)</w:t>
            </w:r>
            <w:r>
              <w:rPr>
                <w:rFonts w:ascii="Times New Roman" w:hAnsi="Times New Roman" w:cs="Times New Roman"/>
                <w:sz w:val="20"/>
                <w:szCs w:val="20"/>
                <w:lang w:val="en-GB"/>
              </w:rPr>
              <w:t xml:space="preserve">/ </w:t>
            </w:r>
            <w:r>
              <w:rPr>
                <w:rFonts w:ascii="Times New Roman" w:hAnsi="Times New Roman" w:cs="Times New Roman"/>
                <w:sz w:val="20"/>
                <w:szCs w:val="20"/>
                <w:lang w:val="en-GB"/>
              </w:rPr>
              <w:br/>
              <w:t>-*/</w:t>
            </w:r>
          </w:p>
          <w:p w14:paraId="7A7FCCBF"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w:t>
            </w:r>
          </w:p>
          <w:p w14:paraId="13DEAB1C"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0.26 </w:t>
            </w:r>
            <w:r>
              <w:rPr>
                <w:rFonts w:ascii="Times New Roman" w:hAnsi="Times New Roman" w:cs="Times New Roman"/>
                <w:color w:val="000000"/>
                <w:sz w:val="20"/>
                <w:szCs w:val="20"/>
                <w:lang w:val="en-GB"/>
              </w:rPr>
              <w:t>± 0.18 (n=3)</w:t>
            </w:r>
            <w:r>
              <w:rPr>
                <w:rFonts w:ascii="Times New Roman" w:hAnsi="Times New Roman" w:cs="Times New Roman"/>
                <w:sz w:val="20"/>
                <w:szCs w:val="20"/>
                <w:lang w:val="en-GB"/>
              </w:rPr>
              <w:t>/</w:t>
            </w:r>
          </w:p>
          <w:p w14:paraId="6056FE0D"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0.01 </w:t>
            </w:r>
            <w:r>
              <w:rPr>
                <w:rFonts w:ascii="Times New Roman" w:hAnsi="Times New Roman" w:cs="Times New Roman"/>
                <w:color w:val="000000"/>
                <w:sz w:val="20"/>
                <w:szCs w:val="20"/>
                <w:lang w:val="en-GB"/>
              </w:rPr>
              <w:t>± 0.003 (n=3)</w:t>
            </w:r>
            <w:r>
              <w:rPr>
                <w:rFonts w:ascii="Times New Roman" w:hAnsi="Times New Roman" w:cs="Times New Roman"/>
                <w:sz w:val="20"/>
                <w:szCs w:val="20"/>
                <w:lang w:val="en-GB"/>
              </w:rPr>
              <w:t>,</w:t>
            </w:r>
          </w:p>
          <w:p w14:paraId="045D315C"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0.65 </w:t>
            </w:r>
            <w:r>
              <w:rPr>
                <w:rFonts w:ascii="Times New Roman" w:hAnsi="Times New Roman" w:cs="Times New Roman"/>
                <w:color w:val="000000"/>
                <w:sz w:val="20"/>
                <w:szCs w:val="20"/>
                <w:lang w:val="en-GB"/>
              </w:rPr>
              <w:t>± 0.18 (n=3)</w:t>
            </w:r>
            <w:r>
              <w:rPr>
                <w:rFonts w:ascii="Times New Roman" w:hAnsi="Times New Roman" w:cs="Times New Roman"/>
                <w:sz w:val="20"/>
                <w:szCs w:val="20"/>
                <w:lang w:val="en-GB"/>
              </w:rPr>
              <w:t>/</w:t>
            </w:r>
          </w:p>
          <w:p w14:paraId="063B5AD6"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0.27 </w:t>
            </w:r>
            <w:r>
              <w:rPr>
                <w:rFonts w:ascii="Times New Roman" w:hAnsi="Times New Roman" w:cs="Times New Roman"/>
                <w:color w:val="000000"/>
                <w:sz w:val="20"/>
                <w:szCs w:val="20"/>
                <w:lang w:val="en-GB"/>
              </w:rPr>
              <w:t>± 0.04 (n=3)</w:t>
            </w:r>
            <w:r>
              <w:rPr>
                <w:rFonts w:ascii="Times New Roman" w:hAnsi="Times New Roman" w:cs="Times New Roman"/>
                <w:sz w:val="20"/>
                <w:szCs w:val="20"/>
                <w:lang w:val="en-GB"/>
              </w:rPr>
              <w:t>/</w:t>
            </w:r>
          </w:p>
          <w:p w14:paraId="2E187100"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0.01 </w:t>
            </w:r>
            <w:r>
              <w:rPr>
                <w:rFonts w:ascii="Times New Roman" w:hAnsi="Times New Roman" w:cs="Times New Roman"/>
                <w:color w:val="000000"/>
                <w:sz w:val="20"/>
                <w:szCs w:val="20"/>
                <w:lang w:val="en-GB"/>
              </w:rPr>
              <w:t>± 0.002 (n=3)</w:t>
            </w:r>
            <w:r>
              <w:rPr>
                <w:rFonts w:ascii="Times New Roman" w:hAnsi="Times New Roman" w:cs="Times New Roman"/>
                <w:sz w:val="20"/>
                <w:szCs w:val="20"/>
                <w:lang w:val="en-GB"/>
              </w:rPr>
              <w:t>,</w:t>
            </w:r>
          </w:p>
          <w:p w14:paraId="7AB3DBBF"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w:t>
            </w:r>
          </w:p>
        </w:tc>
      </w:tr>
      <w:tr w:rsidR="00CC1C55" w14:paraId="79E8DB1E"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B354F04" w14:textId="77777777" w:rsidR="00CC1C55" w:rsidRDefault="00CC1C55">
            <w:pPr>
              <w:widowControl w:val="0"/>
              <w:rPr>
                <w:rFonts w:ascii="Times New Roman" w:hAnsi="Times New Roman" w:cs="Times New Roman"/>
                <w:sz w:val="20"/>
                <w:szCs w:val="20"/>
                <w:lang w:val="en-GB"/>
              </w:rPr>
            </w:pPr>
            <w:bookmarkStart w:id="14" w:name="_Hlk66443586"/>
            <w:r>
              <w:rPr>
                <w:rFonts w:ascii="Times New Roman" w:hAnsi="Times New Roman" w:cs="Times New Roman"/>
                <w:sz w:val="20"/>
                <w:szCs w:val="20"/>
                <w:lang w:val="en-GB"/>
              </w:rPr>
              <w:t>10-Formyl-H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synthetase</w:t>
            </w:r>
            <w:bookmarkEnd w:id="14"/>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37251788"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Adeg_2057</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25049666"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0.37 ± 0.04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3C0A804D"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0.52 ± 0.05 (n=3)</w:t>
            </w:r>
          </w:p>
        </w:tc>
      </w:tr>
      <w:tr w:rsidR="00CC1C55" w14:paraId="32E13495"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vAlign w:val="center"/>
            <w:hideMark/>
          </w:tcPr>
          <w:p w14:paraId="752B033C" w14:textId="77777777" w:rsidR="00CC1C55" w:rsidRDefault="00CC1C55">
            <w:pPr>
              <w:widowControl w:val="0"/>
              <w:rPr>
                <w:rFonts w:ascii="Times New Roman" w:hAnsi="Times New Roman" w:cs="Times New Roman"/>
                <w:sz w:val="20"/>
                <w:szCs w:val="20"/>
                <w:lang w:val="en-GB"/>
              </w:rPr>
            </w:pPr>
            <w:bookmarkStart w:id="15" w:name="_Hlk66358020"/>
            <w:r>
              <w:rPr>
                <w:rFonts w:ascii="Times New Roman" w:hAnsi="Times New Roman" w:cs="Times New Roman"/>
                <w:sz w:val="20"/>
                <w:szCs w:val="20"/>
                <w:lang w:val="en-GB"/>
              </w:rPr>
              <w:t>5,10-Methenyl-H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cyclohydrolase/ 5,10-Methylene-H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dehydrogenase</w:t>
            </w:r>
            <w:bookmarkEnd w:id="15"/>
          </w:p>
        </w:tc>
        <w:tc>
          <w:tcPr>
            <w:tcW w:w="1842" w:type="dxa"/>
            <w:tcBorders>
              <w:top w:val="dotted" w:sz="4" w:space="0" w:color="000000"/>
              <w:left w:val="single" w:sz="4" w:space="0" w:color="000000"/>
              <w:bottom w:val="dotted" w:sz="4" w:space="0" w:color="000000"/>
              <w:right w:val="dotted" w:sz="4" w:space="0" w:color="000000"/>
            </w:tcBorders>
            <w:vAlign w:val="center"/>
            <w:hideMark/>
          </w:tcPr>
          <w:p w14:paraId="0E280006" w14:textId="77777777" w:rsidR="00CC1C55" w:rsidRDefault="00CC1C55">
            <w:pPr>
              <w:widowControl w:val="0"/>
              <w:jc w:val="center"/>
              <w:rPr>
                <w:rFonts w:ascii="Times New Roman" w:hAnsi="Times New Roman" w:cs="Times New Roman"/>
                <w:sz w:val="20"/>
                <w:szCs w:val="20"/>
                <w:lang w:val="en-GB"/>
              </w:rPr>
            </w:pPr>
            <w:bookmarkStart w:id="16" w:name="_Hlk92318715"/>
            <w:bookmarkStart w:id="17" w:name="_Hlk66440311"/>
            <w:r>
              <w:rPr>
                <w:rFonts w:ascii="Times New Roman" w:hAnsi="Times New Roman" w:cs="Times New Roman"/>
                <w:sz w:val="20"/>
                <w:szCs w:val="20"/>
                <w:lang w:val="en-GB"/>
              </w:rPr>
              <w:t>Adeg_1277</w:t>
            </w:r>
            <w:bookmarkEnd w:id="16"/>
            <w:r>
              <w:rPr>
                <w:rFonts w:ascii="Times New Roman" w:hAnsi="Times New Roman" w:cs="Times New Roman"/>
                <w:sz w:val="20"/>
                <w:szCs w:val="20"/>
                <w:lang w:val="en-GB"/>
              </w:rPr>
              <w:t>/</w:t>
            </w:r>
          </w:p>
          <w:p w14:paraId="2F9596F6" w14:textId="77777777" w:rsidR="00CC1C55" w:rsidRDefault="00CC1C55">
            <w:pPr>
              <w:widowControl w:val="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Adeg_1278</w:t>
            </w:r>
            <w:bookmarkEnd w:id="17"/>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18CD185D"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0.22 </w:t>
            </w:r>
            <w:r>
              <w:rPr>
                <w:rFonts w:ascii="Times New Roman" w:hAnsi="Times New Roman" w:cs="Times New Roman"/>
                <w:color w:val="000000"/>
                <w:sz w:val="20"/>
                <w:szCs w:val="20"/>
                <w:lang w:val="en-GB"/>
              </w:rPr>
              <w:t>± 0.03 (n=3)</w:t>
            </w:r>
            <w:r>
              <w:rPr>
                <w:rFonts w:ascii="Times New Roman" w:hAnsi="Times New Roman" w:cs="Times New Roman"/>
                <w:sz w:val="20"/>
                <w:szCs w:val="20"/>
                <w:lang w:val="en-GB"/>
              </w:rPr>
              <w:t>/</w:t>
            </w:r>
            <w:r>
              <w:rPr>
                <w:rFonts w:ascii="Times New Roman" w:hAnsi="Times New Roman" w:cs="Times New Roman"/>
                <w:sz w:val="20"/>
                <w:szCs w:val="20"/>
                <w:lang w:val="en-GB"/>
              </w:rPr>
              <w:br/>
              <w:t xml:space="preserve">0.06 </w:t>
            </w:r>
            <w:r>
              <w:rPr>
                <w:rFonts w:ascii="Times New Roman" w:hAnsi="Times New Roman" w:cs="Times New Roman"/>
                <w:color w:val="000000"/>
                <w:sz w:val="20"/>
                <w:szCs w:val="20"/>
                <w:lang w:val="en-GB"/>
              </w:rPr>
              <w:t>± 0.02 (n=3)</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0F2C55B8"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0.29 </w:t>
            </w:r>
            <w:r>
              <w:rPr>
                <w:rFonts w:ascii="Times New Roman" w:hAnsi="Times New Roman" w:cs="Times New Roman"/>
                <w:color w:val="000000"/>
                <w:sz w:val="20"/>
                <w:szCs w:val="20"/>
                <w:lang w:val="en-GB"/>
              </w:rPr>
              <w:t>± 0.05 (n=3)</w:t>
            </w:r>
            <w:r>
              <w:rPr>
                <w:rFonts w:ascii="Times New Roman" w:hAnsi="Times New Roman" w:cs="Times New Roman"/>
                <w:sz w:val="20"/>
                <w:szCs w:val="20"/>
                <w:lang w:val="en-GB"/>
              </w:rPr>
              <w:t>/</w:t>
            </w:r>
            <w:r>
              <w:rPr>
                <w:rFonts w:ascii="Times New Roman" w:hAnsi="Times New Roman" w:cs="Times New Roman"/>
                <w:sz w:val="20"/>
                <w:szCs w:val="20"/>
                <w:lang w:val="en-GB"/>
              </w:rPr>
              <w:br/>
              <w:t xml:space="preserve">0.05 </w:t>
            </w:r>
            <w:r>
              <w:rPr>
                <w:rFonts w:ascii="Times New Roman" w:hAnsi="Times New Roman" w:cs="Times New Roman"/>
                <w:color w:val="000000"/>
                <w:sz w:val="20"/>
                <w:szCs w:val="20"/>
                <w:lang w:val="en-GB"/>
              </w:rPr>
              <w:t>± 0.01 (n=3)</w:t>
            </w:r>
          </w:p>
        </w:tc>
      </w:tr>
      <w:tr w:rsidR="00CC1C55" w14:paraId="58945106" w14:textId="77777777" w:rsidTr="00CC1C55">
        <w:trPr>
          <w:trHeight w:val="383"/>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04AB0F93" w14:textId="77777777" w:rsidR="00CC1C55" w:rsidRDefault="00CC1C55">
            <w:pPr>
              <w:widowControl w:val="0"/>
              <w:rPr>
                <w:rFonts w:ascii="Times New Roman" w:hAnsi="Times New Roman" w:cs="Times New Roman"/>
                <w:sz w:val="20"/>
                <w:szCs w:val="20"/>
                <w:lang w:val="en-GB"/>
              </w:rPr>
            </w:pPr>
            <w:bookmarkStart w:id="18" w:name="_Hlk66440510"/>
            <w:r>
              <w:rPr>
                <w:rFonts w:ascii="Times New Roman" w:hAnsi="Times New Roman" w:cs="Times New Roman"/>
                <w:sz w:val="20"/>
                <w:szCs w:val="20"/>
                <w:lang w:val="en-GB"/>
              </w:rPr>
              <w:t>5,10-Methylene-H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reductase</w:t>
            </w:r>
            <w:bookmarkEnd w:id="18"/>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31812CE8" w14:textId="77777777" w:rsidR="00CC1C55" w:rsidRDefault="00CC1C55">
            <w:pPr>
              <w:widowControl w:val="0"/>
              <w:jc w:val="center"/>
              <w:rPr>
                <w:rFonts w:ascii="Times New Roman" w:hAnsi="Times New Roman" w:cs="Times New Roman"/>
                <w:sz w:val="20"/>
                <w:szCs w:val="20"/>
                <w:lang w:val="en-GB"/>
              </w:rPr>
            </w:pPr>
            <w:bookmarkStart w:id="19" w:name="_Hlk66448155"/>
            <w:r>
              <w:rPr>
                <w:rFonts w:ascii="Times New Roman" w:hAnsi="Times New Roman" w:cs="Times New Roman"/>
                <w:color w:val="000000"/>
                <w:sz w:val="20"/>
                <w:szCs w:val="20"/>
                <w:lang w:val="en-GB"/>
              </w:rPr>
              <w:t>Adeg_0345</w:t>
            </w:r>
            <w:bookmarkEnd w:id="19"/>
            <w:r>
              <w:rPr>
                <w:rFonts w:ascii="Times New Roman" w:hAnsi="Times New Roman" w:cs="Times New Roman"/>
                <w:sz w:val="20"/>
                <w:szCs w:val="20"/>
                <w:lang w:val="en-GB"/>
              </w:rPr>
              <w:t>/</w:t>
            </w:r>
          </w:p>
          <w:p w14:paraId="43A48417"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Adeg_0344</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196C4EF5"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0.27 ± 0.01 (n=3)/</w:t>
            </w:r>
          </w:p>
          <w:p w14:paraId="6B1DD65B"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0.05 ± 0.02 (n=2)</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72B55A97"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0.30 ± 0.02 (n=3)/</w:t>
            </w:r>
          </w:p>
          <w:p w14:paraId="326144AC"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0.01 ± 0.001 (n=2)</w:t>
            </w:r>
          </w:p>
        </w:tc>
      </w:tr>
      <w:tr w:rsidR="00CC1C55" w14:paraId="3E7179F6"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vAlign w:val="center"/>
            <w:hideMark/>
          </w:tcPr>
          <w:p w14:paraId="4CF54B84" w14:textId="77777777" w:rsidR="00CC1C55" w:rsidRDefault="00CC1C55">
            <w:pPr>
              <w:widowControl w:val="0"/>
              <w:rPr>
                <w:rFonts w:ascii="Times New Roman" w:hAnsi="Times New Roman" w:cs="Times New Roman"/>
                <w:sz w:val="20"/>
                <w:szCs w:val="20"/>
                <w:lang w:val="en-GB"/>
              </w:rPr>
            </w:pPr>
            <w:r>
              <w:rPr>
                <w:rFonts w:ascii="Times New Roman" w:hAnsi="Times New Roman" w:cs="Times New Roman"/>
                <w:sz w:val="20"/>
                <w:szCs w:val="20"/>
                <w:lang w:val="en-GB"/>
              </w:rPr>
              <w:t>Methyl-H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corrinoid iron-sulfur protein methyltransferase</w:t>
            </w:r>
          </w:p>
        </w:tc>
        <w:tc>
          <w:tcPr>
            <w:tcW w:w="1842" w:type="dxa"/>
            <w:tcBorders>
              <w:top w:val="dotted" w:sz="4" w:space="0" w:color="000000"/>
              <w:left w:val="single" w:sz="4" w:space="0" w:color="000000"/>
              <w:bottom w:val="dotted" w:sz="4" w:space="0" w:color="000000"/>
              <w:right w:val="dotted" w:sz="4" w:space="0" w:color="000000"/>
            </w:tcBorders>
            <w:vAlign w:val="center"/>
            <w:hideMark/>
          </w:tcPr>
          <w:p w14:paraId="795ED5D9" w14:textId="77777777" w:rsidR="00CC1C55" w:rsidRDefault="00CC1C55">
            <w:pPr>
              <w:widowControl w:val="0"/>
              <w:jc w:val="center"/>
              <w:rPr>
                <w:rFonts w:ascii="Times New Roman" w:hAnsi="Times New Roman" w:cs="Times New Roman"/>
                <w:color w:val="000000"/>
                <w:sz w:val="20"/>
                <w:szCs w:val="20"/>
                <w:lang w:val="en-GB"/>
              </w:rPr>
            </w:pPr>
            <w:bookmarkStart w:id="20" w:name="_Hlk66440517"/>
            <w:r>
              <w:rPr>
                <w:rFonts w:ascii="Times New Roman" w:hAnsi="Times New Roman" w:cs="Times New Roman"/>
                <w:color w:val="000000"/>
                <w:sz w:val="20"/>
                <w:szCs w:val="20"/>
                <w:lang w:val="en-GB"/>
              </w:rPr>
              <w:t>Adeg_0341</w:t>
            </w:r>
            <w:bookmarkEnd w:id="20"/>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463EF04D"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0.07 </w:t>
            </w:r>
            <w:r>
              <w:rPr>
                <w:rFonts w:ascii="Times New Roman" w:hAnsi="Times New Roman" w:cs="Times New Roman"/>
                <w:color w:val="000000"/>
                <w:sz w:val="20"/>
                <w:szCs w:val="20"/>
                <w:lang w:val="en-GB"/>
              </w:rPr>
              <w:t>± 0.03 (n=3)</w:t>
            </w:r>
          </w:p>
        </w:tc>
        <w:tc>
          <w:tcPr>
            <w:tcW w:w="1843" w:type="dxa"/>
            <w:tcBorders>
              <w:top w:val="dotted" w:sz="4" w:space="0" w:color="000000"/>
              <w:left w:val="dotted" w:sz="4" w:space="0" w:color="000000"/>
              <w:bottom w:val="dotted" w:sz="4" w:space="0" w:color="000000"/>
              <w:right w:val="dotted" w:sz="4" w:space="0" w:color="000000"/>
            </w:tcBorders>
            <w:vAlign w:val="center"/>
            <w:hideMark/>
          </w:tcPr>
          <w:p w14:paraId="77958738"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0.12 </w:t>
            </w:r>
            <w:r>
              <w:rPr>
                <w:rFonts w:ascii="Times New Roman" w:hAnsi="Times New Roman" w:cs="Times New Roman"/>
                <w:color w:val="000000"/>
                <w:sz w:val="20"/>
                <w:szCs w:val="20"/>
                <w:lang w:val="en-GB"/>
              </w:rPr>
              <w:t>± 0.05 (n=3)</w:t>
            </w:r>
          </w:p>
        </w:tc>
      </w:tr>
      <w:tr w:rsidR="00CC1C55" w14:paraId="7C5D0295" w14:textId="77777777" w:rsidTr="00CC1C55">
        <w:trPr>
          <w:trHeight w:val="537"/>
        </w:trPr>
        <w:tc>
          <w:tcPr>
            <w:tcW w:w="3823"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260ADB5" w14:textId="77777777" w:rsidR="00CC1C55" w:rsidRDefault="00CC1C55">
            <w:pPr>
              <w:widowControl w:val="0"/>
              <w:rPr>
                <w:rFonts w:ascii="Times New Roman" w:hAnsi="Times New Roman" w:cs="Times New Roman"/>
                <w:sz w:val="20"/>
                <w:szCs w:val="20"/>
                <w:lang w:val="en-GB"/>
              </w:rPr>
            </w:pPr>
            <w:bookmarkStart w:id="21" w:name="_Hlk66440578"/>
            <w:r>
              <w:rPr>
                <w:rFonts w:ascii="Times New Roman" w:hAnsi="Times New Roman" w:cs="Times New Roman"/>
                <w:sz w:val="20"/>
                <w:szCs w:val="20"/>
                <w:lang w:val="en-GB"/>
              </w:rPr>
              <w:t>CO dehydrogenase/acetyl-CoA synthase</w:t>
            </w:r>
            <w:bookmarkEnd w:id="21"/>
          </w:p>
        </w:tc>
        <w:tc>
          <w:tcPr>
            <w:tcW w:w="184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71F4BC56"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lang w:val="en-GB"/>
              </w:rPr>
              <w:t>Adeg_</w:t>
            </w:r>
            <w:r>
              <w:rPr>
                <w:rFonts w:ascii="Times New Roman" w:hAnsi="Times New Roman" w:cs="Times New Roman"/>
                <w:sz w:val="20"/>
                <w:szCs w:val="20"/>
              </w:rPr>
              <w:t>0336</w:t>
            </w:r>
          </w:p>
          <w:p w14:paraId="54EA294D" w14:textId="77777777" w:rsidR="00CC1C55" w:rsidRDefault="00CC1C55">
            <w:pPr>
              <w:widowControl w:val="0"/>
              <w:jc w:val="center"/>
              <w:rPr>
                <w:rFonts w:ascii="Times New Roman" w:hAnsi="Times New Roman" w:cs="Times New Roman"/>
                <w:sz w:val="20"/>
                <w:szCs w:val="20"/>
              </w:rPr>
            </w:pPr>
            <w:r>
              <w:rPr>
                <w:rFonts w:ascii="Times New Roman" w:hAnsi="Times New Roman" w:cs="Times New Roman"/>
                <w:sz w:val="20"/>
                <w:szCs w:val="20"/>
              </w:rPr>
              <w:t>Adeg_0335</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363F44C4"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0.74 ± 0.03 (n=3)/</w:t>
            </w:r>
          </w:p>
          <w:p w14:paraId="343DEC38"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0.64 ± 0.05 (n=3)</w:t>
            </w:r>
          </w:p>
        </w:tc>
        <w:tc>
          <w:tcPr>
            <w:tcW w:w="1843"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469BF217"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0.62 ± 0.12 (n=3)/</w:t>
            </w:r>
          </w:p>
          <w:p w14:paraId="67A33CB6" w14:textId="77777777" w:rsidR="00CC1C55" w:rsidRDefault="00CC1C55">
            <w:pPr>
              <w:widowControl w:val="0"/>
              <w:jc w:val="center"/>
              <w:rPr>
                <w:rFonts w:ascii="Times New Roman" w:hAnsi="Times New Roman" w:cs="Times New Roman"/>
                <w:sz w:val="20"/>
                <w:szCs w:val="20"/>
                <w:lang w:val="en-GB"/>
              </w:rPr>
            </w:pPr>
            <w:r>
              <w:rPr>
                <w:rFonts w:ascii="Times New Roman" w:hAnsi="Times New Roman" w:cs="Times New Roman"/>
                <w:sz w:val="20"/>
                <w:szCs w:val="20"/>
                <w:lang w:val="en-GB"/>
              </w:rPr>
              <w:t>0.35 ± 0.18 (n=3)</w:t>
            </w:r>
          </w:p>
        </w:tc>
      </w:tr>
      <w:tr w:rsidR="00CC1C55" w14:paraId="3AD34C08" w14:textId="77777777" w:rsidTr="00CC1C55">
        <w:trPr>
          <w:trHeight w:val="537"/>
        </w:trPr>
        <w:tc>
          <w:tcPr>
            <w:tcW w:w="3823" w:type="dxa"/>
            <w:tcBorders>
              <w:top w:val="single" w:sz="4" w:space="0" w:color="000000"/>
              <w:left w:val="dotted" w:sz="4" w:space="0" w:color="000000"/>
              <w:bottom w:val="single" w:sz="4" w:space="0" w:color="000000"/>
              <w:right w:val="single" w:sz="4" w:space="0" w:color="000000"/>
            </w:tcBorders>
            <w:vAlign w:val="center"/>
            <w:hideMark/>
          </w:tcPr>
          <w:p w14:paraId="1739009F" w14:textId="77777777" w:rsidR="00CC1C55" w:rsidRDefault="00CC1C55">
            <w:pPr>
              <w:widowControl w:val="0"/>
              <w:rPr>
                <w:rFonts w:ascii="Times New Roman" w:hAnsi="Times New Roman" w:cs="Times New Roman"/>
                <w:b/>
                <w:sz w:val="20"/>
                <w:szCs w:val="20"/>
                <w:lang w:val="en-GB"/>
              </w:rPr>
            </w:pPr>
            <w:r>
              <w:rPr>
                <w:rFonts w:ascii="Times New Roman" w:hAnsi="Times New Roman" w:cs="Times New Roman"/>
                <w:b/>
                <w:sz w:val="20"/>
                <w:szCs w:val="20"/>
                <w:lang w:val="en-GB"/>
              </w:rPr>
              <w:t xml:space="preserve">Wood-Ljungdahl pathway enzymes in total </w:t>
            </w:r>
          </w:p>
        </w:tc>
        <w:tc>
          <w:tcPr>
            <w:tcW w:w="1842" w:type="dxa"/>
            <w:tcBorders>
              <w:top w:val="single" w:sz="4" w:space="0" w:color="000000"/>
              <w:left w:val="single" w:sz="4" w:space="0" w:color="000000"/>
              <w:bottom w:val="single" w:sz="4" w:space="0" w:color="000000"/>
              <w:right w:val="dotted" w:sz="4" w:space="0" w:color="000000"/>
            </w:tcBorders>
            <w:vAlign w:val="center"/>
          </w:tcPr>
          <w:p w14:paraId="00D99C39" w14:textId="77777777" w:rsidR="00CC1C55" w:rsidRDefault="00CC1C55">
            <w:pPr>
              <w:widowControl w:val="0"/>
              <w:rPr>
                <w:rFonts w:ascii="Times New Roman" w:hAnsi="Times New Roman" w:cs="Times New Roman"/>
                <w:sz w:val="20"/>
                <w:szCs w:val="20"/>
                <w:lang w:val="en-US"/>
              </w:rPr>
            </w:pPr>
          </w:p>
        </w:tc>
        <w:tc>
          <w:tcPr>
            <w:tcW w:w="1843" w:type="dxa"/>
            <w:tcBorders>
              <w:top w:val="single" w:sz="4" w:space="0" w:color="000000"/>
              <w:left w:val="dotted" w:sz="4" w:space="0" w:color="000000"/>
              <w:bottom w:val="single" w:sz="4" w:space="0" w:color="000000"/>
              <w:right w:val="dotted" w:sz="4" w:space="0" w:color="000000"/>
            </w:tcBorders>
            <w:vAlign w:val="center"/>
            <w:hideMark/>
          </w:tcPr>
          <w:p w14:paraId="374ADC9F" w14:textId="77777777" w:rsidR="00CC1C55" w:rsidRDefault="00CC1C55">
            <w:pPr>
              <w:widowControl w:val="0"/>
              <w:jc w:val="center"/>
              <w:rPr>
                <w:rFonts w:ascii="Times New Roman" w:hAnsi="Times New Roman" w:cs="Times New Roman"/>
                <w:b/>
                <w:sz w:val="20"/>
                <w:szCs w:val="20"/>
                <w:lang w:val="en-GB"/>
              </w:rPr>
            </w:pPr>
            <w:r>
              <w:rPr>
                <w:rFonts w:ascii="Times New Roman" w:hAnsi="Times New Roman" w:cs="Times New Roman"/>
                <w:b/>
                <w:sz w:val="20"/>
                <w:szCs w:val="20"/>
                <w:lang w:val="en-GB"/>
              </w:rPr>
              <w:t>4.72</w:t>
            </w:r>
          </w:p>
        </w:tc>
        <w:tc>
          <w:tcPr>
            <w:tcW w:w="1843" w:type="dxa"/>
            <w:tcBorders>
              <w:top w:val="single" w:sz="4" w:space="0" w:color="000000"/>
              <w:left w:val="dotted" w:sz="4" w:space="0" w:color="000000"/>
              <w:bottom w:val="single" w:sz="4" w:space="0" w:color="000000"/>
              <w:right w:val="dotted" w:sz="4" w:space="0" w:color="000000"/>
            </w:tcBorders>
            <w:vAlign w:val="center"/>
            <w:hideMark/>
          </w:tcPr>
          <w:p w14:paraId="4DFE9628" w14:textId="77777777" w:rsidR="00CC1C55" w:rsidRDefault="00CC1C55">
            <w:pPr>
              <w:widowControl w:val="0"/>
              <w:jc w:val="center"/>
              <w:rPr>
                <w:rFonts w:ascii="Times New Roman" w:hAnsi="Times New Roman" w:cs="Times New Roman"/>
                <w:b/>
                <w:sz w:val="20"/>
                <w:szCs w:val="20"/>
                <w:lang w:val="en-GB"/>
              </w:rPr>
            </w:pPr>
            <w:r>
              <w:rPr>
                <w:rFonts w:ascii="Times New Roman" w:hAnsi="Times New Roman" w:cs="Times New Roman"/>
                <w:b/>
                <w:sz w:val="20"/>
                <w:szCs w:val="20"/>
                <w:lang w:val="en-GB"/>
              </w:rPr>
              <w:t>3.53</w:t>
            </w:r>
          </w:p>
        </w:tc>
      </w:tr>
    </w:tbl>
    <w:p w14:paraId="57189E08" w14:textId="77777777" w:rsidR="00CC1C55" w:rsidRDefault="00CC1C55" w:rsidP="00CC1C55">
      <w:pPr>
        <w:pStyle w:val="SMcaption"/>
        <w:spacing w:line="480" w:lineRule="auto"/>
      </w:pPr>
      <w:r>
        <w:rPr>
          <w:szCs w:val="24"/>
        </w:rPr>
        <w:t xml:space="preserve">Note. *Detected in only one (out of three) biological </w:t>
      </w:r>
      <w:proofErr w:type="gramStart"/>
      <w:r>
        <w:rPr>
          <w:szCs w:val="24"/>
        </w:rPr>
        <w:t>replicates</w:t>
      </w:r>
      <w:proofErr w:type="gramEnd"/>
      <w:r>
        <w:rPr>
          <w:szCs w:val="24"/>
        </w:rPr>
        <w:t>.</w:t>
      </w:r>
    </w:p>
    <w:p w14:paraId="66736B8D" w14:textId="77777777" w:rsidR="00CC1C55" w:rsidRDefault="00CC1C55" w:rsidP="00CC1C55">
      <w:pPr>
        <w:spacing w:after="0" w:line="480" w:lineRule="auto"/>
        <w:rPr>
          <w:lang w:val="en-US"/>
        </w:rPr>
      </w:pPr>
      <w:r>
        <w:rPr>
          <w:lang w:val="en-US"/>
        </w:rPr>
        <w:br w:type="page"/>
      </w:r>
    </w:p>
    <w:p w14:paraId="74F1E779" w14:textId="77777777" w:rsidR="00CC1C55" w:rsidRDefault="00CC1C55" w:rsidP="00CC1C55">
      <w:pPr>
        <w:pStyle w:val="SMcaption"/>
        <w:spacing w:line="480" w:lineRule="auto"/>
      </w:pPr>
      <w:r>
        <w:rPr>
          <w:b/>
          <w:szCs w:val="24"/>
        </w:rPr>
        <w:lastRenderedPageBreak/>
        <w:t xml:space="preserve">Extended Data Table 4. Comparative proteomics for enzymes of the Calvin-Benson cycle and the Wood-Ljungdahl pathway in </w:t>
      </w:r>
      <w:r>
        <w:rPr>
          <w:b/>
          <w:color w:val="000000"/>
          <w:szCs w:val="24"/>
          <w:lang w:val="en-GB"/>
        </w:rPr>
        <w:t xml:space="preserve">cell lysates of </w:t>
      </w:r>
      <w:r>
        <w:rPr>
          <w:b/>
          <w:i/>
          <w:color w:val="000000"/>
          <w:szCs w:val="24"/>
          <w:lang w:val="en-GB"/>
        </w:rPr>
        <w:t xml:space="preserve">A. degensii </w:t>
      </w:r>
      <w:r>
        <w:rPr>
          <w:b/>
          <w:color w:val="000000"/>
          <w:szCs w:val="24"/>
          <w:lang w:val="en-GB"/>
        </w:rPr>
        <w:t>grown with 80 and 10% H</w:t>
      </w:r>
      <w:r>
        <w:rPr>
          <w:b/>
          <w:color w:val="000000"/>
          <w:szCs w:val="24"/>
          <w:vertAlign w:val="subscript"/>
          <w:lang w:val="en-GB"/>
        </w:rPr>
        <w:t>2</w:t>
      </w:r>
      <w:r>
        <w:rPr>
          <w:b/>
          <w:color w:val="000000"/>
          <w:szCs w:val="24"/>
          <w:lang w:val="en-GB"/>
        </w:rPr>
        <w:t xml:space="preserve"> in the gas mixture.</w:t>
      </w:r>
      <w:r>
        <w:rPr>
          <w:color w:val="000000"/>
          <w:szCs w:val="24"/>
          <w:lang w:val="en-GB"/>
        </w:rPr>
        <w:t xml:space="preserve"> The data are shown as fold values. For the full proteome expression data</w:t>
      </w:r>
      <w:r>
        <w:rPr>
          <w:b/>
          <w:color w:val="000000"/>
          <w:szCs w:val="24"/>
          <w:lang w:val="en-GB"/>
        </w:rPr>
        <w:t xml:space="preserve"> </w:t>
      </w:r>
      <w:r>
        <w:t>are available on Zenodo (DOI: 10.5281/zenodo.5795427)</w:t>
      </w:r>
      <w:r>
        <w:rPr>
          <w:color w:val="000000"/>
          <w:szCs w:val="24"/>
          <w:lang w:val="en-GB"/>
        </w:rPr>
        <w:t>.</w:t>
      </w:r>
    </w:p>
    <w:tbl>
      <w:tblPr>
        <w:tblW w:w="9060" w:type="dxa"/>
        <w:tblInd w:w="-5" w:type="dxa"/>
        <w:tblLayout w:type="fixed"/>
        <w:tblLook w:val="04A0" w:firstRow="1" w:lastRow="0" w:firstColumn="1" w:lastColumn="0" w:noHBand="0" w:noVBand="1"/>
      </w:tblPr>
      <w:tblGrid>
        <w:gridCol w:w="3923"/>
        <w:gridCol w:w="2570"/>
        <w:gridCol w:w="2567"/>
      </w:tblGrid>
      <w:tr w:rsidR="00CC1C55" w14:paraId="155A182B" w14:textId="77777777" w:rsidTr="00CC1C55">
        <w:trPr>
          <w:trHeight w:val="535"/>
        </w:trPr>
        <w:tc>
          <w:tcPr>
            <w:tcW w:w="3926" w:type="dxa"/>
            <w:tcBorders>
              <w:top w:val="dotted" w:sz="4" w:space="0" w:color="000000"/>
              <w:left w:val="dotted" w:sz="4" w:space="0" w:color="000000"/>
              <w:bottom w:val="single" w:sz="4" w:space="0" w:color="000000"/>
              <w:right w:val="dotted" w:sz="4" w:space="0" w:color="000000"/>
            </w:tcBorders>
            <w:vAlign w:val="center"/>
            <w:hideMark/>
          </w:tcPr>
          <w:p w14:paraId="7F49F255"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b/>
                <w:sz w:val="20"/>
                <w:szCs w:val="20"/>
              </w:rPr>
              <w:t>Enzyme</w:t>
            </w:r>
          </w:p>
        </w:tc>
        <w:tc>
          <w:tcPr>
            <w:tcW w:w="2572" w:type="dxa"/>
            <w:tcBorders>
              <w:top w:val="dotted" w:sz="4" w:space="0" w:color="000000"/>
              <w:left w:val="dotted" w:sz="4" w:space="0" w:color="000000"/>
              <w:bottom w:val="single" w:sz="4" w:space="0" w:color="000000"/>
              <w:right w:val="dotted" w:sz="4" w:space="0" w:color="000000"/>
            </w:tcBorders>
            <w:vAlign w:val="center"/>
            <w:hideMark/>
          </w:tcPr>
          <w:p w14:paraId="52E29DF0"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b/>
                <w:sz w:val="20"/>
                <w:szCs w:val="20"/>
              </w:rPr>
              <w:t>Protein ID</w:t>
            </w:r>
          </w:p>
        </w:tc>
        <w:tc>
          <w:tcPr>
            <w:tcW w:w="2569" w:type="dxa"/>
            <w:tcBorders>
              <w:top w:val="dotted" w:sz="4" w:space="0" w:color="000000"/>
              <w:left w:val="dotted" w:sz="4" w:space="0" w:color="000000"/>
              <w:bottom w:val="dotted" w:sz="4" w:space="0" w:color="000000"/>
              <w:right w:val="dotted" w:sz="4" w:space="0" w:color="000000"/>
            </w:tcBorders>
            <w:vAlign w:val="center"/>
            <w:hideMark/>
          </w:tcPr>
          <w:p w14:paraId="5AD1F227" w14:textId="77777777" w:rsidR="00CC1C55" w:rsidRDefault="00CC1C55">
            <w:pPr>
              <w:widowControl w:val="0"/>
              <w:spacing w:after="0"/>
              <w:jc w:val="center"/>
              <w:rPr>
                <w:rFonts w:ascii="Times New Roman" w:hAnsi="Times New Roman" w:cs="Times New Roman"/>
                <w:b/>
                <w:sz w:val="20"/>
                <w:szCs w:val="20"/>
                <w:lang w:val="pt-PT"/>
              </w:rPr>
            </w:pPr>
            <w:r>
              <w:rPr>
                <w:rFonts w:ascii="Times New Roman" w:hAnsi="Times New Roman" w:cs="Times New Roman"/>
                <w:b/>
                <w:sz w:val="20"/>
                <w:szCs w:val="20"/>
                <w:lang w:val="pt-PT"/>
              </w:rPr>
              <w:t xml:space="preserve">Relation </w:t>
            </w:r>
          </w:p>
          <w:p w14:paraId="4343A692"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sz w:val="20"/>
                <w:szCs w:val="20"/>
                <w:lang w:val="pt-PT"/>
              </w:rPr>
              <w:t>10% H</w:t>
            </w:r>
            <w:r>
              <w:rPr>
                <w:rFonts w:ascii="Times New Roman" w:hAnsi="Times New Roman" w:cs="Times New Roman"/>
                <w:sz w:val="20"/>
                <w:szCs w:val="20"/>
                <w:vertAlign w:val="subscript"/>
                <w:lang w:val="pt-PT"/>
              </w:rPr>
              <w:t>2</w:t>
            </w:r>
            <w:r>
              <w:rPr>
                <w:rFonts w:ascii="Times New Roman" w:hAnsi="Times New Roman" w:cs="Times New Roman"/>
                <w:sz w:val="20"/>
                <w:szCs w:val="20"/>
                <w:lang w:val="pt-PT"/>
              </w:rPr>
              <w:t xml:space="preserve"> vs.</w:t>
            </w:r>
            <w:r>
              <w:rPr>
                <w:rFonts w:ascii="Times New Roman" w:hAnsi="Times New Roman" w:cs="Times New Roman"/>
                <w:b/>
                <w:sz w:val="20"/>
                <w:szCs w:val="20"/>
                <w:lang w:val="pt-PT"/>
              </w:rPr>
              <w:t xml:space="preserve"> </w:t>
            </w:r>
            <w:r>
              <w:rPr>
                <w:rFonts w:ascii="Times New Roman" w:hAnsi="Times New Roman" w:cs="Times New Roman"/>
                <w:color w:val="000000"/>
                <w:sz w:val="20"/>
                <w:szCs w:val="20"/>
                <w:lang w:val="pt-PT"/>
              </w:rPr>
              <w:t>80% H</w:t>
            </w:r>
            <w:r>
              <w:rPr>
                <w:rFonts w:ascii="Times New Roman" w:hAnsi="Times New Roman" w:cs="Times New Roman"/>
                <w:color w:val="000000"/>
                <w:sz w:val="20"/>
                <w:szCs w:val="20"/>
                <w:vertAlign w:val="subscript"/>
                <w:lang w:val="pt-PT"/>
              </w:rPr>
              <w:t>2</w:t>
            </w:r>
          </w:p>
        </w:tc>
      </w:tr>
      <w:tr w:rsidR="00CC1C55" w14:paraId="770F043A" w14:textId="77777777" w:rsidTr="00CC1C55">
        <w:trPr>
          <w:trHeight w:val="414"/>
        </w:trPr>
        <w:tc>
          <w:tcPr>
            <w:tcW w:w="9067" w:type="dxa"/>
            <w:gridSpan w:val="3"/>
            <w:tcBorders>
              <w:top w:val="single" w:sz="4" w:space="0" w:color="000000"/>
              <w:left w:val="dotted" w:sz="4" w:space="0" w:color="000000"/>
              <w:bottom w:val="single" w:sz="4" w:space="0" w:color="000000"/>
              <w:right w:val="dotted" w:sz="4" w:space="0" w:color="000000"/>
            </w:tcBorders>
            <w:shd w:val="clear" w:color="auto" w:fill="F2F2F2"/>
            <w:vAlign w:val="center"/>
            <w:hideMark/>
          </w:tcPr>
          <w:p w14:paraId="3C5DD707" w14:textId="77777777" w:rsidR="00CC1C55" w:rsidRDefault="00CC1C55">
            <w:pPr>
              <w:widowControl w:val="0"/>
              <w:spacing w:after="0"/>
              <w:jc w:val="center"/>
              <w:rPr>
                <w:rFonts w:ascii="Times New Roman" w:hAnsi="Times New Roman" w:cs="Times New Roman"/>
                <w:b/>
                <w:i/>
                <w:color w:val="000000"/>
                <w:sz w:val="20"/>
                <w:szCs w:val="20"/>
                <w:lang w:val="en-GB"/>
              </w:rPr>
            </w:pPr>
            <w:r>
              <w:rPr>
                <w:rFonts w:ascii="Times New Roman" w:hAnsi="Times New Roman" w:cs="Times New Roman"/>
                <w:b/>
                <w:i/>
                <w:color w:val="000000"/>
                <w:sz w:val="20"/>
                <w:szCs w:val="20"/>
                <w:lang w:val="en-GB"/>
              </w:rPr>
              <w:t>Calvin-Benson cycle</w:t>
            </w:r>
          </w:p>
        </w:tc>
      </w:tr>
      <w:tr w:rsidR="00CC1C55" w14:paraId="6642D5BA" w14:textId="77777777" w:rsidTr="00CC1C55">
        <w:trPr>
          <w:trHeight w:val="283"/>
        </w:trPr>
        <w:tc>
          <w:tcPr>
            <w:tcW w:w="3926" w:type="dxa"/>
            <w:tcBorders>
              <w:top w:val="single" w:sz="4" w:space="0" w:color="000000"/>
              <w:left w:val="dotted" w:sz="4" w:space="0" w:color="000000"/>
              <w:bottom w:val="dotted" w:sz="4" w:space="0" w:color="000000"/>
              <w:right w:val="single" w:sz="4" w:space="0" w:color="000000"/>
            </w:tcBorders>
            <w:vAlign w:val="center"/>
            <w:hideMark/>
          </w:tcPr>
          <w:p w14:paraId="1622195D" w14:textId="77777777" w:rsidR="00CC1C55" w:rsidRDefault="00CC1C55">
            <w:pPr>
              <w:widowControl w:val="0"/>
              <w:spacing w:after="0"/>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FBP aldolase, class II</w:t>
            </w:r>
          </w:p>
        </w:tc>
        <w:tc>
          <w:tcPr>
            <w:tcW w:w="2572" w:type="dxa"/>
            <w:tcBorders>
              <w:top w:val="single" w:sz="4" w:space="0" w:color="000000"/>
              <w:left w:val="single" w:sz="4" w:space="0" w:color="000000"/>
              <w:bottom w:val="dotted" w:sz="4" w:space="0" w:color="000000"/>
              <w:right w:val="dotted" w:sz="4" w:space="0" w:color="000000"/>
            </w:tcBorders>
            <w:vAlign w:val="center"/>
            <w:hideMark/>
          </w:tcPr>
          <w:p w14:paraId="3533B4AA"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Adeg_0056</w:t>
            </w:r>
          </w:p>
        </w:tc>
        <w:tc>
          <w:tcPr>
            <w:tcW w:w="2569" w:type="dxa"/>
            <w:tcBorders>
              <w:top w:val="single" w:sz="4" w:space="0" w:color="000000"/>
              <w:left w:val="dotted" w:sz="4" w:space="0" w:color="000000"/>
              <w:bottom w:val="dotted" w:sz="4" w:space="0" w:color="000000"/>
              <w:right w:val="dotted" w:sz="4" w:space="0" w:color="000000"/>
            </w:tcBorders>
            <w:vAlign w:val="center"/>
            <w:hideMark/>
          </w:tcPr>
          <w:p w14:paraId="1BA6BA39"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2.42</w:t>
            </w:r>
          </w:p>
        </w:tc>
      </w:tr>
      <w:tr w:rsidR="00CC1C55" w14:paraId="21EA1844" w14:textId="77777777" w:rsidTr="00CC1C55">
        <w:trPr>
          <w:trHeight w:val="565"/>
        </w:trPr>
        <w:tc>
          <w:tcPr>
            <w:tcW w:w="3926"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D0E232D"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Transaldolase</w:t>
            </w:r>
          </w:p>
        </w:tc>
        <w:tc>
          <w:tcPr>
            <w:tcW w:w="257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126850B0" w14:textId="77777777" w:rsidR="00CC1C55" w:rsidRDefault="00CC1C55">
            <w:pPr>
              <w:widowControl w:val="0"/>
              <w:spacing w:after="0"/>
              <w:jc w:val="center"/>
              <w:rPr>
                <w:rFonts w:ascii="Times New Roman" w:hAnsi="Times New Roman" w:cs="Times New Roman"/>
                <w:color w:val="000000"/>
                <w:sz w:val="20"/>
                <w:szCs w:val="20"/>
                <w:lang w:val="pt-PT" w:eastAsia="de-DE"/>
              </w:rPr>
            </w:pPr>
            <w:r>
              <w:rPr>
                <w:rFonts w:ascii="Times New Roman" w:hAnsi="Times New Roman" w:cs="Times New Roman"/>
                <w:color w:val="000000"/>
                <w:sz w:val="20"/>
                <w:szCs w:val="20"/>
                <w:lang w:val="pt-PT" w:eastAsia="de-DE"/>
              </w:rPr>
              <w:t>Adeg_0057</w:t>
            </w:r>
          </w:p>
          <w:p w14:paraId="46EC3386" w14:textId="77777777" w:rsidR="00CC1C55" w:rsidRDefault="00CC1C55">
            <w:pPr>
              <w:widowControl w:val="0"/>
              <w:spacing w:after="0"/>
              <w:jc w:val="center"/>
              <w:rPr>
                <w:rFonts w:ascii="Times New Roman" w:hAnsi="Times New Roman" w:cs="Times New Roman"/>
                <w:color w:val="000000"/>
                <w:sz w:val="20"/>
                <w:szCs w:val="20"/>
                <w:lang w:val="pt-PT" w:eastAsia="de-DE"/>
              </w:rPr>
            </w:pPr>
            <w:r>
              <w:rPr>
                <w:rFonts w:ascii="Times New Roman" w:hAnsi="Times New Roman" w:cs="Times New Roman"/>
                <w:color w:val="000000"/>
                <w:sz w:val="20"/>
                <w:szCs w:val="20"/>
                <w:lang w:val="pt-PT" w:eastAsia="de-DE"/>
              </w:rPr>
              <w:t>Adeg_1864</w:t>
            </w:r>
          </w:p>
        </w:tc>
        <w:tc>
          <w:tcPr>
            <w:tcW w:w="2569"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6E816F5F"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1.97</w:t>
            </w:r>
          </w:p>
          <w:p w14:paraId="769A8B97"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1.12</w:t>
            </w:r>
          </w:p>
        </w:tc>
      </w:tr>
      <w:tr w:rsidR="00CC1C55" w14:paraId="197F8C8E" w14:textId="77777777" w:rsidTr="00CC1C55">
        <w:trPr>
          <w:trHeight w:val="537"/>
        </w:trPr>
        <w:tc>
          <w:tcPr>
            <w:tcW w:w="3926"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2CB1BEA6"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FBPAP</w:t>
            </w:r>
          </w:p>
        </w:tc>
        <w:tc>
          <w:tcPr>
            <w:tcW w:w="2572"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39EBA6E5" w14:textId="77777777" w:rsidR="00CC1C55" w:rsidRDefault="00CC1C55">
            <w:pPr>
              <w:widowControl w:val="0"/>
              <w:spacing w:after="0"/>
              <w:jc w:val="center"/>
              <w:rPr>
                <w:rFonts w:ascii="Times New Roman" w:hAnsi="Times New Roman" w:cs="Times New Roman"/>
                <w:color w:val="000000"/>
                <w:sz w:val="20"/>
                <w:szCs w:val="20"/>
                <w:lang w:val="pt-PT"/>
              </w:rPr>
            </w:pPr>
            <w:r>
              <w:rPr>
                <w:rFonts w:ascii="Times New Roman" w:hAnsi="Times New Roman" w:cs="Times New Roman"/>
                <w:color w:val="000000"/>
                <w:sz w:val="20"/>
                <w:szCs w:val="20"/>
                <w:lang w:val="pt-PT"/>
              </w:rPr>
              <w:t>Adeg_0665</w:t>
            </w:r>
          </w:p>
          <w:p w14:paraId="206E68B3" w14:textId="77777777" w:rsidR="00CC1C55" w:rsidRDefault="00CC1C55">
            <w:pPr>
              <w:widowControl w:val="0"/>
              <w:spacing w:after="0"/>
              <w:jc w:val="center"/>
              <w:rPr>
                <w:rFonts w:ascii="Times New Roman" w:hAnsi="Times New Roman" w:cs="Times New Roman"/>
                <w:color w:val="000000"/>
                <w:sz w:val="20"/>
                <w:szCs w:val="20"/>
                <w:lang w:val="pt-PT"/>
              </w:rPr>
            </w:pPr>
            <w:r>
              <w:rPr>
                <w:rFonts w:ascii="Times New Roman" w:hAnsi="Times New Roman" w:cs="Times New Roman"/>
                <w:color w:val="000000"/>
                <w:sz w:val="20"/>
                <w:szCs w:val="20"/>
                <w:lang w:val="pt-PT"/>
              </w:rPr>
              <w:t>Adeg_1859</w:t>
            </w:r>
          </w:p>
        </w:tc>
        <w:tc>
          <w:tcPr>
            <w:tcW w:w="256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46B355C5" w14:textId="77777777" w:rsidR="00CC1C55" w:rsidRDefault="00CC1C55">
            <w:pPr>
              <w:widowControl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-4.33</w:t>
            </w:r>
          </w:p>
          <w:p w14:paraId="68EE4FFD" w14:textId="77777777" w:rsidR="00CC1C55" w:rsidRDefault="00CC1C55">
            <w:pPr>
              <w:widowControl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-5.68</w:t>
            </w:r>
          </w:p>
        </w:tc>
      </w:tr>
      <w:tr w:rsidR="00CC1C55" w14:paraId="7B0051D3" w14:textId="77777777" w:rsidTr="00CC1C55">
        <w:trPr>
          <w:trHeight w:val="321"/>
        </w:trPr>
        <w:tc>
          <w:tcPr>
            <w:tcW w:w="3926" w:type="dxa"/>
            <w:tcBorders>
              <w:top w:val="dotted" w:sz="4" w:space="0" w:color="000000"/>
              <w:left w:val="dotted" w:sz="4" w:space="0" w:color="000000"/>
              <w:bottom w:val="dotted" w:sz="4" w:space="0" w:color="000000"/>
              <w:right w:val="single" w:sz="4" w:space="0" w:color="000000"/>
            </w:tcBorders>
            <w:shd w:val="clear" w:color="auto" w:fill="E7E6E6" w:themeFill="background2"/>
            <w:vAlign w:val="center"/>
            <w:hideMark/>
          </w:tcPr>
          <w:p w14:paraId="4D3FEFCA"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RubisCO</w:t>
            </w:r>
          </w:p>
        </w:tc>
        <w:tc>
          <w:tcPr>
            <w:tcW w:w="2572" w:type="dxa"/>
            <w:tcBorders>
              <w:top w:val="dotted" w:sz="4" w:space="0" w:color="000000"/>
              <w:left w:val="single" w:sz="4" w:space="0" w:color="000000"/>
              <w:bottom w:val="dotted" w:sz="4" w:space="0" w:color="000000"/>
              <w:right w:val="dotted" w:sz="4" w:space="0" w:color="000000"/>
            </w:tcBorders>
            <w:shd w:val="clear" w:color="auto" w:fill="E7E6E6" w:themeFill="background2"/>
            <w:vAlign w:val="center"/>
            <w:hideMark/>
          </w:tcPr>
          <w:p w14:paraId="28DEE7CF"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Adeg_1863</w:t>
            </w:r>
          </w:p>
        </w:tc>
        <w:tc>
          <w:tcPr>
            <w:tcW w:w="2569" w:type="dxa"/>
            <w:tcBorders>
              <w:top w:val="dotted" w:sz="4" w:space="0" w:color="000000"/>
              <w:left w:val="dotted" w:sz="4" w:space="0" w:color="000000"/>
              <w:bottom w:val="dotted" w:sz="4" w:space="0" w:color="000000"/>
              <w:right w:val="dotted" w:sz="4" w:space="0" w:color="000000"/>
            </w:tcBorders>
            <w:shd w:val="clear" w:color="auto" w:fill="E7E6E6" w:themeFill="background2"/>
            <w:vAlign w:val="center"/>
            <w:hideMark/>
          </w:tcPr>
          <w:p w14:paraId="0A6FB85C"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1.48</w:t>
            </w:r>
          </w:p>
        </w:tc>
      </w:tr>
      <w:tr w:rsidR="00CC1C55" w14:paraId="2C06143C" w14:textId="77777777" w:rsidTr="00CC1C55">
        <w:trPr>
          <w:trHeight w:val="343"/>
        </w:trPr>
        <w:tc>
          <w:tcPr>
            <w:tcW w:w="3926"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564FF287"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Phosphoribulokinase</w:t>
            </w:r>
          </w:p>
        </w:tc>
        <w:tc>
          <w:tcPr>
            <w:tcW w:w="2572"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54180E04"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Adeg_1862</w:t>
            </w:r>
          </w:p>
        </w:tc>
        <w:tc>
          <w:tcPr>
            <w:tcW w:w="256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39DE9BA6"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-2.70</w:t>
            </w:r>
          </w:p>
        </w:tc>
      </w:tr>
      <w:tr w:rsidR="00CC1C55" w14:paraId="78DF7EBA" w14:textId="77777777" w:rsidTr="00CC1C55">
        <w:trPr>
          <w:trHeight w:val="537"/>
        </w:trPr>
        <w:tc>
          <w:tcPr>
            <w:tcW w:w="3926" w:type="dxa"/>
            <w:tcBorders>
              <w:top w:val="dotted" w:sz="4" w:space="0" w:color="000000"/>
              <w:left w:val="dotted" w:sz="4" w:space="0" w:color="000000"/>
              <w:bottom w:val="dotted" w:sz="4" w:space="0" w:color="000000"/>
              <w:right w:val="single" w:sz="4" w:space="0" w:color="000000"/>
            </w:tcBorders>
            <w:shd w:val="clear" w:color="auto" w:fill="E7E6E6" w:themeFill="background2"/>
            <w:vAlign w:val="center"/>
            <w:hideMark/>
          </w:tcPr>
          <w:p w14:paraId="00430EFA"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Transketolase </w:t>
            </w:r>
          </w:p>
        </w:tc>
        <w:tc>
          <w:tcPr>
            <w:tcW w:w="2572" w:type="dxa"/>
            <w:tcBorders>
              <w:top w:val="dotted" w:sz="4" w:space="0" w:color="000000"/>
              <w:left w:val="single" w:sz="4" w:space="0" w:color="000000"/>
              <w:bottom w:val="dotted" w:sz="4" w:space="0" w:color="000000"/>
              <w:right w:val="dotted" w:sz="4" w:space="0" w:color="000000"/>
            </w:tcBorders>
            <w:shd w:val="clear" w:color="auto" w:fill="E7E6E6" w:themeFill="background2"/>
            <w:vAlign w:val="center"/>
            <w:hideMark/>
          </w:tcPr>
          <w:p w14:paraId="27A243BF"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Adeg_0469/0470</w:t>
            </w:r>
          </w:p>
          <w:p w14:paraId="170DAF56"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Adeg_1860/1861</w:t>
            </w:r>
          </w:p>
        </w:tc>
        <w:tc>
          <w:tcPr>
            <w:tcW w:w="2569" w:type="dxa"/>
            <w:tcBorders>
              <w:top w:val="dotted" w:sz="4" w:space="0" w:color="000000"/>
              <w:left w:val="dotted" w:sz="4" w:space="0" w:color="000000"/>
              <w:bottom w:val="dotted" w:sz="4" w:space="0" w:color="000000"/>
              <w:right w:val="dotted" w:sz="4" w:space="0" w:color="000000"/>
            </w:tcBorders>
            <w:shd w:val="clear" w:color="auto" w:fill="E7E6E6" w:themeFill="background2"/>
            <w:vAlign w:val="center"/>
            <w:hideMark/>
          </w:tcPr>
          <w:p w14:paraId="030C39E8"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1.3/1.11</w:t>
            </w:r>
          </w:p>
          <w:p w14:paraId="07162D96"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-3.01/-2.02</w:t>
            </w:r>
          </w:p>
        </w:tc>
      </w:tr>
      <w:tr w:rsidR="00CC1C55" w14:paraId="30B28973" w14:textId="77777777" w:rsidTr="00CC1C55">
        <w:trPr>
          <w:trHeight w:val="537"/>
        </w:trPr>
        <w:tc>
          <w:tcPr>
            <w:tcW w:w="3926"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310D8EFC"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Glyceraldehyde 3-phosphate dehydrogenase </w:t>
            </w:r>
          </w:p>
        </w:tc>
        <w:tc>
          <w:tcPr>
            <w:tcW w:w="2572"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703339FA"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Adeg_1857</w:t>
            </w:r>
          </w:p>
          <w:p w14:paraId="78442341"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Adeg_1617</w:t>
            </w:r>
          </w:p>
          <w:p w14:paraId="69096321"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Adeg_1711</w:t>
            </w:r>
          </w:p>
        </w:tc>
        <w:tc>
          <w:tcPr>
            <w:tcW w:w="256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282CE632"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-1.48</w:t>
            </w:r>
          </w:p>
          <w:p w14:paraId="5D87D3A5"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1.27</w:t>
            </w:r>
          </w:p>
          <w:p w14:paraId="3ECF45B8"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1.13</w:t>
            </w:r>
          </w:p>
        </w:tc>
      </w:tr>
      <w:tr w:rsidR="00CC1C55" w14:paraId="38A26881" w14:textId="77777777" w:rsidTr="00CC1C55">
        <w:trPr>
          <w:trHeight w:val="241"/>
        </w:trPr>
        <w:tc>
          <w:tcPr>
            <w:tcW w:w="3926" w:type="dxa"/>
            <w:tcBorders>
              <w:top w:val="dotted" w:sz="4" w:space="0" w:color="000000"/>
              <w:left w:val="dotted" w:sz="4" w:space="0" w:color="000000"/>
              <w:bottom w:val="dotted" w:sz="4" w:space="0" w:color="000000"/>
              <w:right w:val="single" w:sz="4" w:space="0" w:color="000000"/>
            </w:tcBorders>
            <w:shd w:val="clear" w:color="auto" w:fill="E7E6E6" w:themeFill="background2"/>
            <w:vAlign w:val="center"/>
            <w:hideMark/>
          </w:tcPr>
          <w:p w14:paraId="4C4FBFF1"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3-phosphoglycerate kinase</w:t>
            </w:r>
          </w:p>
        </w:tc>
        <w:tc>
          <w:tcPr>
            <w:tcW w:w="2572" w:type="dxa"/>
            <w:tcBorders>
              <w:top w:val="dotted" w:sz="4" w:space="0" w:color="000000"/>
              <w:left w:val="single" w:sz="4" w:space="0" w:color="000000"/>
              <w:bottom w:val="dotted" w:sz="4" w:space="0" w:color="000000"/>
              <w:right w:val="dotted" w:sz="4" w:space="0" w:color="000000"/>
            </w:tcBorders>
            <w:shd w:val="clear" w:color="auto" w:fill="E7E6E6" w:themeFill="background2"/>
            <w:vAlign w:val="center"/>
            <w:hideMark/>
          </w:tcPr>
          <w:p w14:paraId="2A835F1D"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Adeg_1616</w:t>
            </w:r>
          </w:p>
        </w:tc>
        <w:tc>
          <w:tcPr>
            <w:tcW w:w="2569" w:type="dxa"/>
            <w:tcBorders>
              <w:top w:val="dotted" w:sz="4" w:space="0" w:color="000000"/>
              <w:left w:val="dotted" w:sz="4" w:space="0" w:color="000000"/>
              <w:bottom w:val="dotted" w:sz="4" w:space="0" w:color="000000"/>
              <w:right w:val="dotted" w:sz="4" w:space="0" w:color="000000"/>
            </w:tcBorders>
            <w:shd w:val="clear" w:color="auto" w:fill="E7E6E6" w:themeFill="background2"/>
            <w:vAlign w:val="center"/>
            <w:hideMark/>
          </w:tcPr>
          <w:p w14:paraId="0CE497DB"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1.53</w:t>
            </w:r>
          </w:p>
        </w:tc>
      </w:tr>
      <w:tr w:rsidR="00CC1C55" w14:paraId="7C2765BD" w14:textId="77777777" w:rsidTr="00CC1C55">
        <w:trPr>
          <w:trHeight w:val="277"/>
        </w:trPr>
        <w:tc>
          <w:tcPr>
            <w:tcW w:w="3926"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498FDC54"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Ribosephosphate isomerase </w:t>
            </w:r>
          </w:p>
        </w:tc>
        <w:tc>
          <w:tcPr>
            <w:tcW w:w="2572"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2F045696"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Adeg_0070</w:t>
            </w:r>
          </w:p>
        </w:tc>
        <w:tc>
          <w:tcPr>
            <w:tcW w:w="256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547A8AB0"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-1.34</w:t>
            </w:r>
          </w:p>
        </w:tc>
      </w:tr>
      <w:tr w:rsidR="00CC1C55" w14:paraId="01085A98" w14:textId="77777777" w:rsidTr="00CC1C55">
        <w:trPr>
          <w:trHeight w:val="537"/>
        </w:trPr>
        <w:tc>
          <w:tcPr>
            <w:tcW w:w="3926" w:type="dxa"/>
            <w:tcBorders>
              <w:top w:val="dotted" w:sz="4" w:space="0" w:color="000000"/>
              <w:left w:val="dotted" w:sz="4" w:space="0" w:color="000000"/>
              <w:bottom w:val="dotted" w:sz="4" w:space="0" w:color="000000"/>
              <w:right w:val="single" w:sz="4" w:space="0" w:color="000000"/>
            </w:tcBorders>
            <w:shd w:val="clear" w:color="auto" w:fill="E7E6E6" w:themeFill="background2"/>
            <w:vAlign w:val="center"/>
            <w:hideMark/>
          </w:tcPr>
          <w:p w14:paraId="0E7701C5"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Ribulosephosphate epimerase </w:t>
            </w:r>
          </w:p>
        </w:tc>
        <w:tc>
          <w:tcPr>
            <w:tcW w:w="2572" w:type="dxa"/>
            <w:tcBorders>
              <w:top w:val="dotted" w:sz="4" w:space="0" w:color="000000"/>
              <w:left w:val="single" w:sz="4" w:space="0" w:color="000000"/>
              <w:bottom w:val="dotted" w:sz="4" w:space="0" w:color="000000"/>
              <w:right w:val="dotted" w:sz="4" w:space="0" w:color="000000"/>
            </w:tcBorders>
            <w:shd w:val="clear" w:color="auto" w:fill="E7E6E6" w:themeFill="background2"/>
            <w:vAlign w:val="center"/>
            <w:hideMark/>
          </w:tcPr>
          <w:p w14:paraId="068B8AA8"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Adeg_1309</w:t>
            </w:r>
          </w:p>
          <w:p w14:paraId="32530954"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Adeg_1858</w:t>
            </w:r>
          </w:p>
        </w:tc>
        <w:tc>
          <w:tcPr>
            <w:tcW w:w="2569" w:type="dxa"/>
            <w:tcBorders>
              <w:top w:val="dotted" w:sz="4" w:space="0" w:color="000000"/>
              <w:left w:val="dotted" w:sz="4" w:space="0" w:color="000000"/>
              <w:bottom w:val="dotted" w:sz="4" w:space="0" w:color="000000"/>
              <w:right w:val="dotted" w:sz="4" w:space="0" w:color="000000"/>
            </w:tcBorders>
            <w:shd w:val="clear" w:color="auto" w:fill="E7E6E6" w:themeFill="background2"/>
            <w:vAlign w:val="center"/>
            <w:hideMark/>
          </w:tcPr>
          <w:p w14:paraId="36999B21" w14:textId="77777777" w:rsidR="00CC1C55" w:rsidRDefault="00CC1C55">
            <w:pPr>
              <w:widowControl w:val="0"/>
              <w:spacing w:after="0"/>
              <w:jc w:val="center"/>
              <w:rPr>
                <w:rFonts w:ascii="Times New Roman" w:hAnsi="Times New Roman" w:cs="Times New Roman"/>
                <w:sz w:val="20"/>
                <w:szCs w:val="20"/>
                <w:lang w:val="es-ES"/>
              </w:rPr>
            </w:pPr>
            <w:r>
              <w:rPr>
                <w:rFonts w:ascii="Times New Roman" w:hAnsi="Times New Roman" w:cs="Times New Roman"/>
                <w:sz w:val="20"/>
                <w:szCs w:val="20"/>
                <w:lang w:val="es-ES"/>
              </w:rPr>
              <w:t>-1.38</w:t>
            </w:r>
          </w:p>
          <w:p w14:paraId="3DE122FF" w14:textId="77777777" w:rsidR="00CC1C55" w:rsidRDefault="00CC1C55">
            <w:pPr>
              <w:widowControl w:val="0"/>
              <w:spacing w:after="0"/>
              <w:jc w:val="center"/>
              <w:rPr>
                <w:rFonts w:ascii="Times New Roman" w:hAnsi="Times New Roman" w:cs="Times New Roman"/>
                <w:sz w:val="20"/>
                <w:szCs w:val="20"/>
                <w:lang w:val="es-ES"/>
              </w:rPr>
            </w:pPr>
            <w:r>
              <w:rPr>
                <w:rFonts w:ascii="Times New Roman" w:hAnsi="Times New Roman" w:cs="Times New Roman"/>
                <w:sz w:val="20"/>
                <w:szCs w:val="20"/>
                <w:lang w:val="es-ES"/>
              </w:rPr>
              <w:t>-1.42</w:t>
            </w:r>
          </w:p>
        </w:tc>
      </w:tr>
      <w:tr w:rsidR="00CC1C55" w14:paraId="5BCFC449" w14:textId="77777777" w:rsidTr="00CC1C55">
        <w:trPr>
          <w:trHeight w:val="307"/>
        </w:trPr>
        <w:tc>
          <w:tcPr>
            <w:tcW w:w="3926"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38883769"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Triosephosphate isomerase </w:t>
            </w:r>
          </w:p>
        </w:tc>
        <w:tc>
          <w:tcPr>
            <w:tcW w:w="2572"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5CC287D8"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Adeg_1615</w:t>
            </w:r>
          </w:p>
        </w:tc>
        <w:tc>
          <w:tcPr>
            <w:tcW w:w="256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2DE24076"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1.02</w:t>
            </w:r>
          </w:p>
        </w:tc>
      </w:tr>
      <w:tr w:rsidR="00CC1C55" w14:paraId="30F75C70" w14:textId="77777777" w:rsidTr="00CC1C55">
        <w:trPr>
          <w:trHeight w:val="453"/>
        </w:trPr>
        <w:tc>
          <w:tcPr>
            <w:tcW w:w="9067" w:type="dxa"/>
            <w:gridSpan w:val="3"/>
            <w:tcBorders>
              <w:top w:val="single" w:sz="4" w:space="0" w:color="000000"/>
              <w:left w:val="dotted" w:sz="4" w:space="0" w:color="000000"/>
              <w:bottom w:val="single" w:sz="4" w:space="0" w:color="000000"/>
              <w:right w:val="dotted" w:sz="4" w:space="0" w:color="000000"/>
            </w:tcBorders>
            <w:shd w:val="clear" w:color="auto" w:fill="F2F2F2"/>
            <w:vAlign w:val="center"/>
            <w:hideMark/>
          </w:tcPr>
          <w:p w14:paraId="4CAA010E" w14:textId="77777777" w:rsidR="00CC1C55" w:rsidRDefault="00CC1C55">
            <w:pPr>
              <w:widowControl w:val="0"/>
              <w:spacing w:after="0"/>
              <w:jc w:val="center"/>
              <w:rPr>
                <w:rFonts w:ascii="Times New Roman" w:hAnsi="Times New Roman" w:cs="Times New Roman"/>
                <w:b/>
                <w:i/>
                <w:sz w:val="20"/>
                <w:szCs w:val="20"/>
                <w:lang w:val="en-GB"/>
              </w:rPr>
            </w:pPr>
            <w:r>
              <w:rPr>
                <w:rFonts w:ascii="Times New Roman" w:hAnsi="Times New Roman" w:cs="Times New Roman"/>
                <w:b/>
                <w:i/>
                <w:sz w:val="20"/>
                <w:szCs w:val="20"/>
                <w:lang w:val="en-GB"/>
              </w:rPr>
              <w:t>Wood-Ljungdahl pathway</w:t>
            </w:r>
          </w:p>
        </w:tc>
      </w:tr>
      <w:tr w:rsidR="00CC1C55" w14:paraId="25281A12" w14:textId="77777777" w:rsidTr="00CC1C55">
        <w:trPr>
          <w:trHeight w:val="484"/>
        </w:trPr>
        <w:tc>
          <w:tcPr>
            <w:tcW w:w="3926" w:type="dxa"/>
            <w:tcBorders>
              <w:top w:val="single" w:sz="4" w:space="0" w:color="000000"/>
              <w:left w:val="dotted" w:sz="4" w:space="0" w:color="000000"/>
              <w:bottom w:val="dotted" w:sz="4" w:space="0" w:color="000000"/>
              <w:right w:val="single" w:sz="4" w:space="0" w:color="000000"/>
            </w:tcBorders>
            <w:vAlign w:val="center"/>
            <w:hideMark/>
          </w:tcPr>
          <w:p w14:paraId="1CA2132D"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 xml:space="preserve">Formate dehydrogenase </w:t>
            </w:r>
          </w:p>
        </w:tc>
        <w:tc>
          <w:tcPr>
            <w:tcW w:w="2572" w:type="dxa"/>
            <w:tcBorders>
              <w:top w:val="single" w:sz="4" w:space="0" w:color="000000"/>
              <w:left w:val="single" w:sz="4" w:space="0" w:color="000000"/>
              <w:bottom w:val="dotted" w:sz="4" w:space="0" w:color="000000"/>
              <w:right w:val="dotted" w:sz="4" w:space="0" w:color="000000"/>
            </w:tcBorders>
            <w:vAlign w:val="center"/>
            <w:hideMark/>
          </w:tcPr>
          <w:p w14:paraId="10C65AB3"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Adeg_0156/0157/0158, </w:t>
            </w:r>
          </w:p>
          <w:p w14:paraId="24924518"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Adeg_0283/0284, </w:t>
            </w:r>
          </w:p>
          <w:p w14:paraId="1A7168D0"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Adeg_0334/0332/0331, </w:t>
            </w:r>
          </w:p>
          <w:p w14:paraId="0BCEA4CB" w14:textId="77777777" w:rsidR="00CC1C55" w:rsidRDefault="00CC1C55">
            <w:pPr>
              <w:widowControl w:val="0"/>
              <w:spacing w:after="0"/>
              <w:jc w:val="center"/>
              <w:rPr>
                <w:rFonts w:ascii="Times New Roman" w:hAnsi="Times New Roman" w:cs="Times New Roman"/>
                <w:sz w:val="20"/>
                <w:szCs w:val="20"/>
                <w:lang w:val="en-GB" w:eastAsia="de-DE"/>
              </w:rPr>
            </w:pPr>
            <w:r>
              <w:rPr>
                <w:rFonts w:ascii="Times New Roman" w:hAnsi="Times New Roman" w:cs="Times New Roman"/>
                <w:color w:val="000000"/>
                <w:sz w:val="20"/>
                <w:szCs w:val="20"/>
                <w:lang w:val="en-GB" w:eastAsia="de-DE"/>
              </w:rPr>
              <w:t>Adeg_1427</w:t>
            </w:r>
          </w:p>
        </w:tc>
        <w:tc>
          <w:tcPr>
            <w:tcW w:w="2569" w:type="dxa"/>
            <w:tcBorders>
              <w:top w:val="single" w:sz="4" w:space="0" w:color="000000"/>
              <w:left w:val="dotted" w:sz="4" w:space="0" w:color="000000"/>
              <w:bottom w:val="dotted" w:sz="4" w:space="0" w:color="000000"/>
              <w:right w:val="dotted" w:sz="4" w:space="0" w:color="000000"/>
            </w:tcBorders>
            <w:vAlign w:val="center"/>
            <w:hideMark/>
          </w:tcPr>
          <w:p w14:paraId="1194C030"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-2.54/-4.77/2.79,</w:t>
            </w:r>
          </w:p>
          <w:p w14:paraId="129DAD02"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1.49/1.91</w:t>
            </w:r>
          </w:p>
          <w:p w14:paraId="4602E8B6"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-1.54/-1.33/-2.51</w:t>
            </w:r>
          </w:p>
          <w:p w14:paraId="78A676CA"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-3.43</w:t>
            </w:r>
          </w:p>
        </w:tc>
      </w:tr>
      <w:tr w:rsidR="00CC1C55" w14:paraId="205FDE4C" w14:textId="77777777" w:rsidTr="00CC1C55">
        <w:trPr>
          <w:trHeight w:val="385"/>
        </w:trPr>
        <w:tc>
          <w:tcPr>
            <w:tcW w:w="3926"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0E7CF397"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10-Formyl-H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synthetase</w:t>
            </w:r>
          </w:p>
        </w:tc>
        <w:tc>
          <w:tcPr>
            <w:tcW w:w="257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6A99B388"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Adeg_2057</w:t>
            </w:r>
          </w:p>
        </w:tc>
        <w:tc>
          <w:tcPr>
            <w:tcW w:w="2569"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258953C8"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1.05</w:t>
            </w:r>
          </w:p>
        </w:tc>
      </w:tr>
      <w:tr w:rsidR="00CC1C55" w14:paraId="1D5FB570" w14:textId="77777777" w:rsidTr="00CC1C55">
        <w:trPr>
          <w:trHeight w:val="537"/>
        </w:trPr>
        <w:tc>
          <w:tcPr>
            <w:tcW w:w="3926" w:type="dxa"/>
            <w:tcBorders>
              <w:top w:val="dotted" w:sz="4" w:space="0" w:color="000000"/>
              <w:left w:val="dotted" w:sz="4" w:space="0" w:color="000000"/>
              <w:bottom w:val="dotted" w:sz="4" w:space="0" w:color="000000"/>
              <w:right w:val="single" w:sz="4" w:space="0" w:color="000000"/>
            </w:tcBorders>
            <w:vAlign w:val="center"/>
            <w:hideMark/>
          </w:tcPr>
          <w:p w14:paraId="18DFDDC2"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5,10-Methenyl-H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cyclohydrolase/ 5,10-Methylene-H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dehydrogenase</w:t>
            </w:r>
          </w:p>
        </w:tc>
        <w:tc>
          <w:tcPr>
            <w:tcW w:w="2572" w:type="dxa"/>
            <w:tcBorders>
              <w:top w:val="dotted" w:sz="4" w:space="0" w:color="000000"/>
              <w:left w:val="single" w:sz="4" w:space="0" w:color="000000"/>
              <w:bottom w:val="dotted" w:sz="4" w:space="0" w:color="000000"/>
              <w:right w:val="dotted" w:sz="4" w:space="0" w:color="000000"/>
            </w:tcBorders>
            <w:vAlign w:val="center"/>
            <w:hideMark/>
          </w:tcPr>
          <w:p w14:paraId="5F4B0E47"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Adeg_1277/Adeg_1278</w:t>
            </w:r>
          </w:p>
        </w:tc>
        <w:tc>
          <w:tcPr>
            <w:tcW w:w="2569" w:type="dxa"/>
            <w:tcBorders>
              <w:top w:val="dotted" w:sz="4" w:space="0" w:color="000000"/>
              <w:left w:val="dotted" w:sz="4" w:space="0" w:color="000000"/>
              <w:bottom w:val="dotted" w:sz="4" w:space="0" w:color="000000"/>
              <w:right w:val="dotted" w:sz="4" w:space="0" w:color="000000"/>
            </w:tcBorders>
            <w:vAlign w:val="center"/>
            <w:hideMark/>
          </w:tcPr>
          <w:p w14:paraId="5D6F997A"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1.77/-1.19</w:t>
            </w:r>
          </w:p>
        </w:tc>
      </w:tr>
      <w:tr w:rsidR="00CC1C55" w14:paraId="575CBC6C" w14:textId="77777777" w:rsidTr="00CC1C55">
        <w:trPr>
          <w:trHeight w:val="286"/>
        </w:trPr>
        <w:tc>
          <w:tcPr>
            <w:tcW w:w="3926"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7BC0548A"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5,10-Methylene-H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reductase</w:t>
            </w:r>
          </w:p>
        </w:tc>
        <w:tc>
          <w:tcPr>
            <w:tcW w:w="2572"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1C781D95"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color w:val="000000"/>
                <w:sz w:val="20"/>
                <w:szCs w:val="20"/>
                <w:lang w:val="en-GB"/>
              </w:rPr>
              <w:t>Adeg_0345/0344</w:t>
            </w:r>
          </w:p>
        </w:tc>
        <w:tc>
          <w:tcPr>
            <w:tcW w:w="2569"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4713A2E3"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1.18/2.12</w:t>
            </w:r>
          </w:p>
        </w:tc>
      </w:tr>
      <w:tr w:rsidR="00CC1C55" w14:paraId="2E7C6DAC" w14:textId="77777777" w:rsidTr="00CC1C55">
        <w:trPr>
          <w:trHeight w:val="537"/>
        </w:trPr>
        <w:tc>
          <w:tcPr>
            <w:tcW w:w="3926" w:type="dxa"/>
            <w:tcBorders>
              <w:top w:val="dotted" w:sz="4" w:space="0" w:color="000000"/>
              <w:left w:val="dotted" w:sz="4" w:space="0" w:color="000000"/>
              <w:bottom w:val="dotted" w:sz="4" w:space="0" w:color="000000"/>
              <w:right w:val="single" w:sz="4" w:space="0" w:color="000000"/>
            </w:tcBorders>
            <w:vAlign w:val="center"/>
            <w:hideMark/>
          </w:tcPr>
          <w:p w14:paraId="1BB572E6"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Methyl-H</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xml:space="preserve"> folate: corrinoid iron-sulfur protein methyltransferase</w:t>
            </w:r>
          </w:p>
        </w:tc>
        <w:tc>
          <w:tcPr>
            <w:tcW w:w="2572" w:type="dxa"/>
            <w:tcBorders>
              <w:top w:val="dotted" w:sz="4" w:space="0" w:color="000000"/>
              <w:left w:val="single" w:sz="4" w:space="0" w:color="000000"/>
              <w:bottom w:val="dotted" w:sz="4" w:space="0" w:color="000000"/>
              <w:right w:val="dotted" w:sz="4" w:space="0" w:color="000000"/>
            </w:tcBorders>
            <w:vAlign w:val="center"/>
            <w:hideMark/>
          </w:tcPr>
          <w:p w14:paraId="1B05981B"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Adeg_0341</w:t>
            </w:r>
          </w:p>
        </w:tc>
        <w:tc>
          <w:tcPr>
            <w:tcW w:w="2569" w:type="dxa"/>
            <w:tcBorders>
              <w:top w:val="dotted" w:sz="4" w:space="0" w:color="000000"/>
              <w:left w:val="dotted" w:sz="4" w:space="0" w:color="000000"/>
              <w:bottom w:val="dotted" w:sz="4" w:space="0" w:color="000000"/>
              <w:right w:val="dotted" w:sz="4" w:space="0" w:color="000000"/>
            </w:tcBorders>
            <w:vAlign w:val="center"/>
            <w:hideMark/>
          </w:tcPr>
          <w:p w14:paraId="40A90047"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1.43</w:t>
            </w:r>
          </w:p>
        </w:tc>
      </w:tr>
      <w:tr w:rsidR="00CC1C55" w14:paraId="5BEFDC5C" w14:textId="77777777" w:rsidTr="00CC1C55">
        <w:trPr>
          <w:trHeight w:val="439"/>
        </w:trPr>
        <w:tc>
          <w:tcPr>
            <w:tcW w:w="3926" w:type="dxa"/>
            <w:tcBorders>
              <w:top w:val="dotted" w:sz="4" w:space="0" w:color="000000"/>
              <w:left w:val="dotted" w:sz="4" w:space="0" w:color="000000"/>
              <w:bottom w:val="single" w:sz="4" w:space="0" w:color="000000"/>
              <w:right w:val="single" w:sz="4" w:space="0" w:color="000000"/>
            </w:tcBorders>
            <w:shd w:val="clear" w:color="auto" w:fill="F2F2F2"/>
            <w:vAlign w:val="center"/>
            <w:hideMark/>
          </w:tcPr>
          <w:p w14:paraId="76883D11"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CO dehydrogenase/acetyl-CoA synthase</w:t>
            </w:r>
          </w:p>
        </w:tc>
        <w:tc>
          <w:tcPr>
            <w:tcW w:w="2572" w:type="dxa"/>
            <w:tcBorders>
              <w:top w:val="dotted" w:sz="4" w:space="0" w:color="000000"/>
              <w:left w:val="single" w:sz="4" w:space="0" w:color="000000"/>
              <w:bottom w:val="single" w:sz="4" w:space="0" w:color="000000"/>
              <w:right w:val="dotted" w:sz="4" w:space="0" w:color="000000"/>
            </w:tcBorders>
            <w:shd w:val="clear" w:color="auto" w:fill="F2F2F2"/>
            <w:vAlign w:val="center"/>
            <w:hideMark/>
          </w:tcPr>
          <w:p w14:paraId="639BB05B"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lang w:val="en-GB"/>
              </w:rPr>
              <w:t>Adeg_</w:t>
            </w:r>
            <w:r>
              <w:rPr>
                <w:rFonts w:ascii="Times New Roman" w:hAnsi="Times New Roman" w:cs="Times New Roman"/>
                <w:sz w:val="20"/>
                <w:szCs w:val="20"/>
              </w:rPr>
              <w:t>0336/0335</w:t>
            </w:r>
          </w:p>
        </w:tc>
        <w:tc>
          <w:tcPr>
            <w:tcW w:w="2569" w:type="dxa"/>
            <w:tcBorders>
              <w:top w:val="dotted" w:sz="4" w:space="0" w:color="000000"/>
              <w:left w:val="dotted" w:sz="4" w:space="0" w:color="000000"/>
              <w:bottom w:val="single" w:sz="4" w:space="0" w:color="000000"/>
              <w:right w:val="dotted" w:sz="4" w:space="0" w:color="000000"/>
            </w:tcBorders>
            <w:shd w:val="clear" w:color="auto" w:fill="F2F2F2"/>
            <w:vAlign w:val="center"/>
            <w:hideMark/>
          </w:tcPr>
          <w:p w14:paraId="66C98493"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-1.23</w:t>
            </w:r>
            <w:bookmarkStart w:id="22" w:name="_Hlk89465756"/>
            <w:bookmarkEnd w:id="22"/>
            <w:r>
              <w:rPr>
                <w:rFonts w:ascii="Times New Roman" w:hAnsi="Times New Roman" w:cs="Times New Roman"/>
                <w:sz w:val="20"/>
                <w:szCs w:val="20"/>
                <w:lang w:val="en-GB"/>
              </w:rPr>
              <w:t>/-1.44</w:t>
            </w:r>
          </w:p>
        </w:tc>
      </w:tr>
    </w:tbl>
    <w:p w14:paraId="1BE590E9" w14:textId="77777777" w:rsidR="00CC1C55" w:rsidRDefault="00CC1C55" w:rsidP="00CC1C55">
      <w:pPr>
        <w:pStyle w:val="SMcaption"/>
        <w:pageBreakBefore/>
        <w:spacing w:line="480" w:lineRule="auto"/>
      </w:pPr>
      <w:r>
        <w:rPr>
          <w:b/>
          <w:szCs w:val="24"/>
        </w:rPr>
        <w:lastRenderedPageBreak/>
        <w:t xml:space="preserve">Extended Data Table 5. Quantification of enzymes potentially involved in hydrogen oxidation in cell extracts of </w:t>
      </w:r>
      <w:r>
        <w:rPr>
          <w:b/>
          <w:i/>
          <w:szCs w:val="24"/>
        </w:rPr>
        <w:t>A. degensii</w:t>
      </w:r>
      <w:r>
        <w:rPr>
          <w:b/>
          <w:szCs w:val="24"/>
        </w:rPr>
        <w:t xml:space="preserve"> grown with H</w:t>
      </w:r>
      <w:r>
        <w:rPr>
          <w:b/>
          <w:szCs w:val="24"/>
          <w:vertAlign w:val="subscript"/>
        </w:rPr>
        <w:t>2</w:t>
      </w:r>
      <w:r>
        <w:rPr>
          <w:b/>
          <w:szCs w:val="24"/>
        </w:rPr>
        <w:t>:CO</w:t>
      </w:r>
      <w:r>
        <w:rPr>
          <w:b/>
          <w:szCs w:val="24"/>
          <w:vertAlign w:val="subscript"/>
        </w:rPr>
        <w:t>2</w:t>
      </w:r>
      <w:r>
        <w:rPr>
          <w:b/>
          <w:szCs w:val="24"/>
        </w:rPr>
        <w:t xml:space="preserve"> (80:20) or H</w:t>
      </w:r>
      <w:r>
        <w:rPr>
          <w:b/>
          <w:szCs w:val="24"/>
          <w:vertAlign w:val="subscript"/>
        </w:rPr>
        <w:t>2</w:t>
      </w:r>
      <w:r>
        <w:rPr>
          <w:b/>
          <w:szCs w:val="24"/>
        </w:rPr>
        <w:t>:CO</w:t>
      </w:r>
      <w:r>
        <w:rPr>
          <w:b/>
          <w:szCs w:val="24"/>
          <w:vertAlign w:val="subscript"/>
        </w:rPr>
        <w:t>2</w:t>
      </w:r>
      <w:r>
        <w:rPr>
          <w:b/>
          <w:szCs w:val="24"/>
        </w:rPr>
        <w:t>:N</w:t>
      </w:r>
      <w:r>
        <w:rPr>
          <w:b/>
          <w:szCs w:val="24"/>
          <w:vertAlign w:val="subscript"/>
        </w:rPr>
        <w:t>2</w:t>
      </w:r>
      <w:r>
        <w:rPr>
          <w:b/>
          <w:szCs w:val="24"/>
        </w:rPr>
        <w:t xml:space="preserve"> (10:20:70) gas mixture using high-definition mass spectrometry.</w:t>
      </w:r>
      <w:r>
        <w:rPr>
          <w:szCs w:val="24"/>
        </w:rPr>
        <w:t xml:space="preserve"> Samples were spiked with known amounts of yeast alcohol dehydrogenase 1, and proteins were quantified in reference to the total protein amount (ng); the average is given. -, protein not detected or detected in only one (out of three) biological </w:t>
      </w:r>
      <w:proofErr w:type="gramStart"/>
      <w:r>
        <w:rPr>
          <w:szCs w:val="24"/>
        </w:rPr>
        <w:t>replicates</w:t>
      </w:r>
      <w:proofErr w:type="gramEnd"/>
      <w:r>
        <w:rPr>
          <w:szCs w:val="24"/>
        </w:rPr>
        <w:t>.</w:t>
      </w:r>
    </w:p>
    <w:tbl>
      <w:tblPr>
        <w:tblStyle w:val="TableGrid"/>
        <w:tblW w:w="9068" w:type="dxa"/>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01"/>
        <w:gridCol w:w="1922"/>
        <w:gridCol w:w="1984"/>
        <w:gridCol w:w="1985"/>
        <w:gridCol w:w="1276"/>
      </w:tblGrid>
      <w:tr w:rsidR="00CC1C55" w14:paraId="4F3BF930" w14:textId="77777777" w:rsidTr="00CC1C55">
        <w:trPr>
          <w:trHeight w:val="379"/>
        </w:trPr>
        <w:tc>
          <w:tcPr>
            <w:tcW w:w="1901" w:type="dxa"/>
            <w:vMerge w:val="restart"/>
            <w:tcBorders>
              <w:top w:val="single" w:sz="4" w:space="0" w:color="000000"/>
              <w:left w:val="single" w:sz="4" w:space="0" w:color="000000"/>
              <w:bottom w:val="single" w:sz="4" w:space="0" w:color="auto"/>
              <w:right w:val="single" w:sz="4" w:space="0" w:color="000000"/>
            </w:tcBorders>
            <w:vAlign w:val="center"/>
            <w:hideMark/>
          </w:tcPr>
          <w:p w14:paraId="50F50C2A" w14:textId="77777777" w:rsidR="00CC1C55" w:rsidRDefault="00CC1C55">
            <w:pPr>
              <w:spacing w:line="240" w:lineRule="auto"/>
              <w:jc w:val="center"/>
              <w:rPr>
                <w:rFonts w:ascii="Times New Roman" w:hAnsi="Times New Roman" w:cs="Times New Roman"/>
                <w:b/>
                <w:szCs w:val="20"/>
              </w:rPr>
            </w:pPr>
            <w:r>
              <w:rPr>
                <w:rFonts w:ascii="Times New Roman" w:hAnsi="Times New Roman" w:cs="Times New Roman"/>
                <w:b/>
                <w:szCs w:val="20"/>
              </w:rPr>
              <w:t>Enzyme</w:t>
            </w:r>
          </w:p>
        </w:tc>
        <w:tc>
          <w:tcPr>
            <w:tcW w:w="1922" w:type="dxa"/>
            <w:vMerge w:val="restart"/>
            <w:tcBorders>
              <w:top w:val="single" w:sz="4" w:space="0" w:color="000000"/>
              <w:left w:val="single" w:sz="4" w:space="0" w:color="000000"/>
              <w:bottom w:val="single" w:sz="4" w:space="0" w:color="auto"/>
              <w:right w:val="single" w:sz="4" w:space="0" w:color="000000"/>
            </w:tcBorders>
            <w:vAlign w:val="center"/>
            <w:hideMark/>
          </w:tcPr>
          <w:p w14:paraId="63E09912" w14:textId="77777777" w:rsidR="00CC1C55" w:rsidRDefault="00CC1C55">
            <w:pPr>
              <w:spacing w:line="240" w:lineRule="auto"/>
              <w:jc w:val="center"/>
              <w:rPr>
                <w:rFonts w:ascii="Times New Roman" w:hAnsi="Times New Roman" w:cs="Times New Roman"/>
                <w:b/>
                <w:szCs w:val="20"/>
              </w:rPr>
            </w:pPr>
            <w:r>
              <w:rPr>
                <w:rFonts w:ascii="Times New Roman" w:hAnsi="Times New Roman" w:cs="Times New Roman"/>
                <w:b/>
                <w:szCs w:val="20"/>
              </w:rPr>
              <w:t>Protein ID</w:t>
            </w:r>
          </w:p>
        </w:tc>
        <w:tc>
          <w:tcPr>
            <w:tcW w:w="3969" w:type="dxa"/>
            <w:gridSpan w:val="2"/>
            <w:tcBorders>
              <w:top w:val="single" w:sz="4" w:space="0" w:color="000000"/>
              <w:left w:val="single" w:sz="4" w:space="0" w:color="000000"/>
              <w:bottom w:val="single" w:sz="4" w:space="0" w:color="000000"/>
              <w:right w:val="single" w:sz="4" w:space="0" w:color="000000"/>
            </w:tcBorders>
            <w:vAlign w:val="center"/>
            <w:hideMark/>
          </w:tcPr>
          <w:p w14:paraId="3A5D445F" w14:textId="77777777" w:rsidR="00CC1C55" w:rsidRDefault="00CC1C55">
            <w:pPr>
              <w:spacing w:line="240" w:lineRule="auto"/>
              <w:jc w:val="center"/>
              <w:rPr>
                <w:rFonts w:ascii="Times New Roman" w:hAnsi="Times New Roman" w:cs="Times New Roman"/>
                <w:b/>
                <w:szCs w:val="20"/>
              </w:rPr>
            </w:pPr>
            <w:r>
              <w:rPr>
                <w:rFonts w:ascii="Times New Roman" w:hAnsi="Times New Roman" w:cs="Times New Roman"/>
                <w:b/>
                <w:szCs w:val="20"/>
              </w:rPr>
              <w:t>Abundance [%]</w:t>
            </w:r>
          </w:p>
        </w:tc>
        <w:tc>
          <w:tcPr>
            <w:tcW w:w="1276" w:type="dxa"/>
            <w:vMerge w:val="restart"/>
            <w:tcBorders>
              <w:top w:val="single" w:sz="4" w:space="0" w:color="000000"/>
              <w:left w:val="single" w:sz="4" w:space="0" w:color="000000"/>
              <w:bottom w:val="single" w:sz="4" w:space="0" w:color="auto"/>
              <w:right w:val="single" w:sz="4" w:space="0" w:color="000000"/>
            </w:tcBorders>
            <w:hideMark/>
          </w:tcPr>
          <w:p w14:paraId="2714BB84" w14:textId="77777777" w:rsidR="00CC1C55" w:rsidRDefault="00CC1C55">
            <w:pPr>
              <w:spacing w:line="240" w:lineRule="auto"/>
              <w:jc w:val="center"/>
              <w:rPr>
                <w:rFonts w:ascii="Times New Roman" w:hAnsi="Times New Roman" w:cs="Times New Roman"/>
                <w:b/>
                <w:szCs w:val="20"/>
              </w:rPr>
            </w:pPr>
            <w:r>
              <w:rPr>
                <w:rFonts w:ascii="Times New Roman" w:hAnsi="Times New Roman" w:cs="Times New Roman"/>
                <w:b/>
                <w:szCs w:val="20"/>
              </w:rPr>
              <w:t xml:space="preserve">Relation </w:t>
            </w:r>
          </w:p>
          <w:p w14:paraId="616A89F9" w14:textId="77777777" w:rsidR="00CC1C55" w:rsidRDefault="00CC1C55">
            <w:pPr>
              <w:spacing w:line="240" w:lineRule="auto"/>
              <w:jc w:val="center"/>
              <w:rPr>
                <w:rFonts w:ascii="Times New Roman" w:hAnsi="Times New Roman" w:cs="Times New Roman"/>
                <w:b/>
                <w:szCs w:val="20"/>
              </w:rPr>
            </w:pPr>
            <w:r>
              <w:rPr>
                <w:rFonts w:ascii="Times New Roman" w:hAnsi="Times New Roman" w:cs="Times New Roman"/>
                <w:b/>
                <w:szCs w:val="20"/>
              </w:rPr>
              <w:t>10% H</w:t>
            </w:r>
            <w:r>
              <w:rPr>
                <w:rFonts w:ascii="Times New Roman" w:hAnsi="Times New Roman" w:cs="Times New Roman"/>
                <w:b/>
                <w:szCs w:val="20"/>
                <w:vertAlign w:val="subscript"/>
              </w:rPr>
              <w:t>2</w:t>
            </w:r>
            <w:r>
              <w:rPr>
                <w:rFonts w:ascii="Times New Roman" w:hAnsi="Times New Roman" w:cs="Times New Roman"/>
                <w:b/>
                <w:szCs w:val="20"/>
              </w:rPr>
              <w:t xml:space="preserve"> vs. 80% H</w:t>
            </w:r>
            <w:r>
              <w:rPr>
                <w:rFonts w:ascii="Times New Roman" w:hAnsi="Times New Roman" w:cs="Times New Roman"/>
                <w:b/>
                <w:szCs w:val="20"/>
                <w:vertAlign w:val="subscript"/>
              </w:rPr>
              <w:t>2</w:t>
            </w:r>
          </w:p>
        </w:tc>
      </w:tr>
      <w:tr w:rsidR="00CC1C55" w14:paraId="744A3B0E" w14:textId="77777777" w:rsidTr="00CC1C55">
        <w:trPr>
          <w:trHeight w:val="419"/>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AD37736" w14:textId="77777777" w:rsidR="00CC1C55" w:rsidRDefault="00CC1C55">
            <w:pPr>
              <w:spacing w:line="240" w:lineRule="auto"/>
              <w:rPr>
                <w:rFonts w:ascii="Times New Roman" w:hAnsi="Times New Roman" w:cs="Times New Roman"/>
                <w:b/>
                <w:szCs w:val="20"/>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D91251D" w14:textId="77777777" w:rsidR="00CC1C55" w:rsidRDefault="00CC1C55">
            <w:pPr>
              <w:spacing w:line="240" w:lineRule="auto"/>
              <w:rPr>
                <w:rFonts w:ascii="Times New Roman" w:hAnsi="Times New Roman" w:cs="Times New Roman"/>
                <w:b/>
                <w:szCs w:val="20"/>
              </w:rPr>
            </w:pPr>
          </w:p>
        </w:tc>
        <w:tc>
          <w:tcPr>
            <w:tcW w:w="1984" w:type="dxa"/>
            <w:tcBorders>
              <w:top w:val="single" w:sz="4" w:space="0" w:color="000000"/>
              <w:left w:val="single" w:sz="4" w:space="0" w:color="000000"/>
              <w:bottom w:val="single" w:sz="4" w:space="0" w:color="auto"/>
              <w:right w:val="single" w:sz="4" w:space="0" w:color="000000"/>
            </w:tcBorders>
            <w:vAlign w:val="center"/>
            <w:hideMark/>
          </w:tcPr>
          <w:p w14:paraId="3449A2DA"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80% H</w:t>
            </w:r>
            <w:r>
              <w:rPr>
                <w:rFonts w:ascii="Times New Roman" w:hAnsi="Times New Roman" w:cs="Times New Roman"/>
                <w:color w:val="000000"/>
                <w:szCs w:val="20"/>
                <w:vertAlign w:val="subscript"/>
                <w:lang w:val="en-GB"/>
              </w:rPr>
              <w:t>2</w:t>
            </w:r>
          </w:p>
        </w:tc>
        <w:tc>
          <w:tcPr>
            <w:tcW w:w="1985" w:type="dxa"/>
            <w:tcBorders>
              <w:top w:val="single" w:sz="4" w:space="0" w:color="000000"/>
              <w:left w:val="single" w:sz="4" w:space="0" w:color="000000"/>
              <w:bottom w:val="single" w:sz="4" w:space="0" w:color="auto"/>
              <w:right w:val="single" w:sz="4" w:space="0" w:color="000000"/>
            </w:tcBorders>
            <w:vAlign w:val="center"/>
            <w:hideMark/>
          </w:tcPr>
          <w:p w14:paraId="07F94C75"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10% H</w:t>
            </w:r>
            <w:r>
              <w:rPr>
                <w:rFonts w:ascii="Times New Roman" w:hAnsi="Times New Roman" w:cs="Times New Roman"/>
                <w:color w:val="000000"/>
                <w:szCs w:val="20"/>
                <w:vertAlign w:val="subscript"/>
                <w:lang w:val="en-GB"/>
              </w:rPr>
              <w:t>2</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F6CE05" w14:textId="77777777" w:rsidR="00CC1C55" w:rsidRDefault="00CC1C55">
            <w:pPr>
              <w:spacing w:line="240" w:lineRule="auto"/>
              <w:rPr>
                <w:rFonts w:ascii="Times New Roman" w:hAnsi="Times New Roman" w:cs="Times New Roman"/>
                <w:b/>
                <w:szCs w:val="20"/>
              </w:rPr>
            </w:pPr>
          </w:p>
        </w:tc>
      </w:tr>
      <w:tr w:rsidR="00CC1C55" w14:paraId="5AB4A0DF" w14:textId="77777777" w:rsidTr="00CC1C55">
        <w:trPr>
          <w:trHeight w:val="484"/>
        </w:trPr>
        <w:tc>
          <w:tcPr>
            <w:tcW w:w="1901" w:type="dxa"/>
            <w:tcBorders>
              <w:top w:val="single" w:sz="4" w:space="0" w:color="auto"/>
              <w:left w:val="single" w:sz="4" w:space="0" w:color="auto"/>
              <w:bottom w:val="single" w:sz="4" w:space="0" w:color="auto"/>
              <w:right w:val="single" w:sz="4" w:space="0" w:color="auto"/>
            </w:tcBorders>
            <w:hideMark/>
          </w:tcPr>
          <w:p w14:paraId="5EC86C7E" w14:textId="77777777" w:rsidR="00CC1C55" w:rsidRDefault="00CC1C55">
            <w:pPr>
              <w:spacing w:line="240" w:lineRule="auto"/>
              <w:rPr>
                <w:rFonts w:ascii="Times New Roman" w:hAnsi="Times New Roman" w:cs="Times New Roman"/>
                <w:color w:val="000000" w:themeColor="text1"/>
                <w:szCs w:val="20"/>
                <w:lang w:val="en-GB"/>
              </w:rPr>
            </w:pPr>
            <w:r>
              <w:rPr>
                <w:rFonts w:ascii="Times New Roman" w:hAnsi="Times New Roman" w:cs="Times New Roman"/>
                <w:color w:val="000000" w:themeColor="text1"/>
                <w:szCs w:val="20"/>
              </w:rPr>
              <w:t>[FeFe] hydrogenase A1</w:t>
            </w:r>
          </w:p>
        </w:tc>
        <w:tc>
          <w:tcPr>
            <w:tcW w:w="1922" w:type="dxa"/>
            <w:tcBorders>
              <w:top w:val="single" w:sz="4" w:space="0" w:color="auto"/>
              <w:left w:val="single" w:sz="4" w:space="0" w:color="auto"/>
              <w:bottom w:val="single" w:sz="4" w:space="0" w:color="auto"/>
              <w:right w:val="single" w:sz="4" w:space="0" w:color="auto"/>
            </w:tcBorders>
            <w:hideMark/>
          </w:tcPr>
          <w:p w14:paraId="49F6F79D" w14:textId="77777777" w:rsidR="00CC1C55" w:rsidRDefault="00CC1C55">
            <w:pPr>
              <w:spacing w:line="240" w:lineRule="auto"/>
              <w:jc w:val="center"/>
              <w:rPr>
                <w:rFonts w:ascii="Times New Roman" w:eastAsia="Times New Roman" w:hAnsi="Times New Roman" w:cs="Times New Roman"/>
                <w:color w:val="000000" w:themeColor="text1"/>
                <w:szCs w:val="20"/>
                <w:lang w:eastAsia="de-DE"/>
              </w:rPr>
            </w:pPr>
            <w:r>
              <w:rPr>
                <w:rFonts w:ascii="Times New Roman" w:eastAsia="Times New Roman" w:hAnsi="Times New Roman" w:cs="Times New Roman"/>
                <w:color w:val="000000" w:themeColor="text1"/>
                <w:szCs w:val="20"/>
                <w:lang w:val="en-GB" w:eastAsia="de-DE"/>
              </w:rPr>
              <w:t>Adeg_1783</w:t>
            </w:r>
          </w:p>
        </w:tc>
        <w:tc>
          <w:tcPr>
            <w:tcW w:w="1984" w:type="dxa"/>
            <w:tcBorders>
              <w:top w:val="single" w:sz="4" w:space="0" w:color="auto"/>
              <w:left w:val="single" w:sz="4" w:space="0" w:color="auto"/>
              <w:bottom w:val="single" w:sz="4" w:space="0" w:color="auto"/>
              <w:right w:val="single" w:sz="4" w:space="0" w:color="auto"/>
            </w:tcBorders>
            <w:hideMark/>
          </w:tcPr>
          <w:p w14:paraId="228613B6" w14:textId="77777777" w:rsidR="00CC1C55" w:rsidRDefault="00CC1C55">
            <w:pPr>
              <w:spacing w:line="240" w:lineRule="auto"/>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0CAEE026" w14:textId="77777777" w:rsidR="00CC1C55" w:rsidRDefault="00CC1C55">
            <w:pPr>
              <w:spacing w:line="240" w:lineRule="auto"/>
              <w:jc w:val="center"/>
              <w:rPr>
                <w:rFonts w:ascii="Times New Roman" w:hAnsi="Times New Roman" w:cs="Times New Roman"/>
                <w:color w:val="000000" w:themeColor="text1"/>
                <w:szCs w:val="20"/>
              </w:rPr>
            </w:pPr>
            <w:r>
              <w:rPr>
                <w:rFonts w:ascii="Times New Roman" w:hAnsi="Times New Roman" w:cs="Times New Roman"/>
                <w:color w:val="000000" w:themeColor="text1"/>
                <w:szCs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2BD9B9AB" w14:textId="77777777" w:rsidR="00CC1C55" w:rsidRDefault="00CC1C55">
            <w:pPr>
              <w:spacing w:line="240" w:lineRule="auto"/>
              <w:jc w:val="center"/>
              <w:rPr>
                <w:rFonts w:ascii="Times New Roman" w:hAnsi="Times New Roman" w:cs="Times New Roman"/>
                <w:color w:val="000000" w:themeColor="text1"/>
                <w:szCs w:val="20"/>
                <w:lang w:val="en-GB"/>
              </w:rPr>
            </w:pPr>
            <w:r>
              <w:rPr>
                <w:rFonts w:ascii="Times New Roman" w:hAnsi="Times New Roman" w:cs="Times New Roman"/>
                <w:color w:val="000000" w:themeColor="text1"/>
                <w:szCs w:val="20"/>
                <w:lang w:val="en-GB"/>
              </w:rPr>
              <w:t>-</w:t>
            </w:r>
          </w:p>
        </w:tc>
      </w:tr>
      <w:tr w:rsidR="00CC1C55" w14:paraId="6030E161" w14:textId="77777777" w:rsidTr="00CC1C55">
        <w:trPr>
          <w:trHeight w:val="484"/>
        </w:trPr>
        <w:tc>
          <w:tcPr>
            <w:tcW w:w="1901" w:type="dxa"/>
            <w:tcBorders>
              <w:top w:val="single" w:sz="4" w:space="0" w:color="auto"/>
              <w:left w:val="single" w:sz="4" w:space="0" w:color="auto"/>
              <w:bottom w:val="single" w:sz="4" w:space="0" w:color="auto"/>
              <w:right w:val="single" w:sz="4" w:space="0" w:color="auto"/>
            </w:tcBorders>
            <w:hideMark/>
          </w:tcPr>
          <w:p w14:paraId="5E8C7D5A" w14:textId="77777777" w:rsidR="00CC1C55" w:rsidRDefault="00CC1C55">
            <w:pPr>
              <w:spacing w:line="240" w:lineRule="auto"/>
              <w:rPr>
                <w:rFonts w:ascii="Times New Roman" w:hAnsi="Times New Roman" w:cs="Times New Roman"/>
                <w:color w:val="000000" w:themeColor="text1"/>
                <w:szCs w:val="20"/>
              </w:rPr>
            </w:pPr>
            <w:r>
              <w:rPr>
                <w:rFonts w:ascii="Times New Roman" w:hAnsi="Times New Roman" w:cs="Times New Roman"/>
                <w:color w:val="000000" w:themeColor="text1"/>
                <w:szCs w:val="20"/>
              </w:rPr>
              <w:t>[FeFe] hydrogenase A2</w:t>
            </w:r>
          </w:p>
        </w:tc>
        <w:tc>
          <w:tcPr>
            <w:tcW w:w="1922" w:type="dxa"/>
            <w:tcBorders>
              <w:top w:val="single" w:sz="4" w:space="0" w:color="auto"/>
              <w:left w:val="single" w:sz="4" w:space="0" w:color="auto"/>
              <w:bottom w:val="single" w:sz="4" w:space="0" w:color="auto"/>
              <w:right w:val="single" w:sz="4" w:space="0" w:color="auto"/>
            </w:tcBorders>
            <w:hideMark/>
          </w:tcPr>
          <w:p w14:paraId="4EB1C694" w14:textId="77777777" w:rsidR="00CC1C55" w:rsidRDefault="00CC1C55">
            <w:pPr>
              <w:spacing w:line="240" w:lineRule="auto"/>
              <w:jc w:val="center"/>
              <w:rPr>
                <w:rFonts w:ascii="Times New Roman" w:eastAsia="Times New Roman" w:hAnsi="Times New Roman" w:cs="Times New Roman"/>
                <w:color w:val="000000" w:themeColor="text1"/>
                <w:szCs w:val="20"/>
                <w:lang w:val="en-GB" w:eastAsia="de-DE"/>
              </w:rPr>
            </w:pPr>
            <w:r>
              <w:rPr>
                <w:rFonts w:ascii="Times New Roman" w:eastAsia="Times New Roman" w:hAnsi="Times New Roman" w:cs="Times New Roman"/>
                <w:color w:val="000000" w:themeColor="text1"/>
                <w:szCs w:val="20"/>
                <w:lang w:val="en-GB" w:eastAsia="de-DE"/>
              </w:rPr>
              <w:t>Adeg_1781</w:t>
            </w:r>
          </w:p>
        </w:tc>
        <w:tc>
          <w:tcPr>
            <w:tcW w:w="1984" w:type="dxa"/>
            <w:tcBorders>
              <w:top w:val="single" w:sz="4" w:space="0" w:color="auto"/>
              <w:left w:val="single" w:sz="4" w:space="0" w:color="auto"/>
              <w:bottom w:val="single" w:sz="4" w:space="0" w:color="auto"/>
              <w:right w:val="single" w:sz="4" w:space="0" w:color="auto"/>
            </w:tcBorders>
            <w:hideMark/>
          </w:tcPr>
          <w:p w14:paraId="151BF04A" w14:textId="77777777" w:rsidR="00CC1C55" w:rsidRDefault="00CC1C55">
            <w:pPr>
              <w:spacing w:line="240" w:lineRule="auto"/>
              <w:jc w:val="center"/>
              <w:rPr>
                <w:rFonts w:ascii="Times New Roman" w:hAnsi="Times New Roman" w:cs="Times New Roman"/>
                <w:color w:val="000000" w:themeColor="text1"/>
                <w:szCs w:val="20"/>
                <w:lang w:val="en-GB"/>
              </w:rPr>
            </w:pPr>
            <w:r>
              <w:rPr>
                <w:rFonts w:ascii="Times New Roman" w:hAnsi="Times New Roman" w:cs="Times New Roman"/>
                <w:color w:val="000000" w:themeColor="text1"/>
                <w:szCs w:val="20"/>
                <w:lang w:val="en-GB"/>
              </w:rPr>
              <w:t xml:space="preserve">0.07 </w:t>
            </w:r>
            <w:r>
              <w:rPr>
                <w:rFonts w:ascii="Times New Roman" w:hAnsi="Times New Roman" w:cs="Times New Roman"/>
                <w:color w:val="000000"/>
                <w:szCs w:val="20"/>
                <w:lang w:val="en-GB"/>
              </w:rPr>
              <w:t>± 0.03 (n=2)</w:t>
            </w:r>
          </w:p>
        </w:tc>
        <w:tc>
          <w:tcPr>
            <w:tcW w:w="1985" w:type="dxa"/>
            <w:tcBorders>
              <w:top w:val="single" w:sz="4" w:space="0" w:color="auto"/>
              <w:left w:val="single" w:sz="4" w:space="0" w:color="auto"/>
              <w:bottom w:val="single" w:sz="4" w:space="0" w:color="auto"/>
              <w:right w:val="single" w:sz="4" w:space="0" w:color="auto"/>
            </w:tcBorders>
            <w:hideMark/>
          </w:tcPr>
          <w:p w14:paraId="6BDDF629" w14:textId="77777777" w:rsidR="00CC1C55" w:rsidRDefault="00CC1C55">
            <w:pPr>
              <w:spacing w:line="240" w:lineRule="auto"/>
              <w:jc w:val="center"/>
              <w:rPr>
                <w:rFonts w:ascii="Times New Roman" w:hAnsi="Times New Roman" w:cs="Times New Roman"/>
                <w:color w:val="000000" w:themeColor="text1"/>
                <w:szCs w:val="20"/>
                <w:lang w:val="en-GB"/>
              </w:rPr>
            </w:pPr>
            <w:r>
              <w:rPr>
                <w:rFonts w:ascii="Times New Roman" w:hAnsi="Times New Roman" w:cs="Times New Roman"/>
                <w:color w:val="000000" w:themeColor="text1"/>
                <w:szCs w:val="20"/>
                <w:lang w:val="en-GB"/>
              </w:rPr>
              <w:t xml:space="preserve">0.22 </w:t>
            </w:r>
            <w:r>
              <w:rPr>
                <w:rFonts w:ascii="Times New Roman" w:hAnsi="Times New Roman" w:cs="Times New Roman"/>
                <w:color w:val="000000"/>
                <w:szCs w:val="20"/>
                <w:lang w:val="en-GB"/>
              </w:rPr>
              <w:t>± 0.05 (n=2)</w:t>
            </w:r>
            <w:r>
              <w:rPr>
                <w:rFonts w:ascii="Times New Roman" w:hAnsi="Times New Roman" w:cs="Times New Roman"/>
                <w:color w:val="000000" w:themeColor="text1"/>
                <w:szCs w:val="20"/>
                <w:lang w:val="en-GB"/>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D397456" w14:textId="77777777" w:rsidR="00CC1C55" w:rsidRDefault="00CC1C55">
            <w:pPr>
              <w:spacing w:line="240" w:lineRule="auto"/>
              <w:jc w:val="center"/>
              <w:rPr>
                <w:rFonts w:ascii="Times New Roman" w:hAnsi="Times New Roman" w:cs="Times New Roman"/>
                <w:color w:val="000000" w:themeColor="text1"/>
                <w:szCs w:val="20"/>
                <w:lang w:val="en-GB"/>
              </w:rPr>
            </w:pPr>
            <w:r>
              <w:rPr>
                <w:rFonts w:ascii="Times New Roman" w:hAnsi="Times New Roman" w:cs="Times New Roman"/>
                <w:color w:val="000000" w:themeColor="text1"/>
                <w:szCs w:val="20"/>
                <w:lang w:val="en-GB"/>
              </w:rPr>
              <w:t>-1.01</w:t>
            </w:r>
          </w:p>
        </w:tc>
      </w:tr>
      <w:tr w:rsidR="00CC1C55" w14:paraId="48C35928" w14:textId="77777777" w:rsidTr="00CC1C55">
        <w:trPr>
          <w:trHeight w:val="537"/>
        </w:trPr>
        <w:tc>
          <w:tcPr>
            <w:tcW w:w="1901" w:type="dxa"/>
            <w:tcBorders>
              <w:top w:val="single" w:sz="4" w:space="0" w:color="auto"/>
              <w:left w:val="single" w:sz="4" w:space="0" w:color="auto"/>
              <w:bottom w:val="single" w:sz="4" w:space="0" w:color="auto"/>
              <w:right w:val="single" w:sz="4" w:space="0" w:color="auto"/>
            </w:tcBorders>
            <w:hideMark/>
          </w:tcPr>
          <w:p w14:paraId="4E4333C8" w14:textId="77777777" w:rsidR="00CC1C55" w:rsidRDefault="00CC1C55">
            <w:pPr>
              <w:spacing w:line="240" w:lineRule="auto"/>
              <w:rPr>
                <w:rFonts w:ascii="Times New Roman" w:hAnsi="Times New Roman" w:cs="Times New Roman"/>
                <w:color w:val="000000" w:themeColor="text1"/>
                <w:szCs w:val="20"/>
              </w:rPr>
            </w:pPr>
            <w:r>
              <w:rPr>
                <w:rFonts w:ascii="Times New Roman" w:hAnsi="Times New Roman" w:cs="Times New Roman"/>
                <w:szCs w:val="20"/>
                <w:lang w:val="en-GB"/>
              </w:rPr>
              <w:t>F</w:t>
            </w:r>
            <w:r>
              <w:rPr>
                <w:rFonts w:ascii="Times New Roman" w:hAnsi="Times New Roman" w:cs="Times New Roman"/>
                <w:szCs w:val="20"/>
                <w:vertAlign w:val="subscript"/>
                <w:lang w:val="en-GB"/>
              </w:rPr>
              <w:t>420</w:t>
            </w:r>
            <w:r>
              <w:rPr>
                <w:rFonts w:ascii="Times New Roman" w:hAnsi="Times New Roman" w:cs="Times New Roman"/>
                <w:szCs w:val="20"/>
                <w:lang w:val="en-GB"/>
              </w:rPr>
              <w:t>-non-reducing hydrogenase (MvhAGD)</w:t>
            </w:r>
          </w:p>
        </w:tc>
        <w:tc>
          <w:tcPr>
            <w:tcW w:w="1922" w:type="dxa"/>
            <w:tcBorders>
              <w:top w:val="single" w:sz="4" w:space="0" w:color="auto"/>
              <w:left w:val="single" w:sz="4" w:space="0" w:color="auto"/>
              <w:bottom w:val="single" w:sz="4" w:space="0" w:color="auto"/>
              <w:right w:val="single" w:sz="4" w:space="0" w:color="auto"/>
            </w:tcBorders>
            <w:hideMark/>
          </w:tcPr>
          <w:p w14:paraId="03266EEE"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Adeg_2013/</w:t>
            </w:r>
          </w:p>
          <w:p w14:paraId="747A49D2"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Adeg_2014/</w:t>
            </w:r>
          </w:p>
          <w:p w14:paraId="126EE153" w14:textId="77777777" w:rsidR="00CC1C55" w:rsidRDefault="00CC1C55">
            <w:pPr>
              <w:spacing w:line="240" w:lineRule="auto"/>
              <w:jc w:val="center"/>
              <w:rPr>
                <w:rFonts w:ascii="Times New Roman" w:hAnsi="Times New Roman" w:cs="Times New Roman"/>
                <w:color w:val="538135" w:themeColor="accent6" w:themeShade="BF"/>
                <w:szCs w:val="20"/>
              </w:rPr>
            </w:pPr>
            <w:r>
              <w:rPr>
                <w:rFonts w:ascii="Times New Roman" w:hAnsi="Times New Roman" w:cs="Times New Roman"/>
                <w:color w:val="000000"/>
                <w:szCs w:val="20"/>
                <w:lang w:val="en-GB"/>
              </w:rPr>
              <w:t>Adeg_2015</w:t>
            </w:r>
          </w:p>
        </w:tc>
        <w:tc>
          <w:tcPr>
            <w:tcW w:w="1984" w:type="dxa"/>
            <w:tcBorders>
              <w:top w:val="single" w:sz="4" w:space="0" w:color="auto"/>
              <w:left w:val="single" w:sz="4" w:space="0" w:color="auto"/>
              <w:bottom w:val="single" w:sz="4" w:space="0" w:color="auto"/>
              <w:right w:val="single" w:sz="4" w:space="0" w:color="auto"/>
            </w:tcBorders>
            <w:hideMark/>
          </w:tcPr>
          <w:p w14:paraId="42C6E413"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0.47 </w:t>
            </w:r>
            <w:r>
              <w:rPr>
                <w:rFonts w:ascii="Times New Roman" w:hAnsi="Times New Roman" w:cs="Times New Roman"/>
                <w:color w:val="000000"/>
                <w:szCs w:val="20"/>
                <w:lang w:val="en-GB"/>
              </w:rPr>
              <w:t>± 0.12 (n=3)</w:t>
            </w:r>
            <w:r>
              <w:rPr>
                <w:rFonts w:ascii="Times New Roman" w:hAnsi="Times New Roman" w:cs="Times New Roman"/>
                <w:szCs w:val="20"/>
                <w:lang w:val="en-GB"/>
              </w:rPr>
              <w:t>/</w:t>
            </w:r>
          </w:p>
          <w:p w14:paraId="63288C36"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0.23 </w:t>
            </w:r>
            <w:r>
              <w:rPr>
                <w:rFonts w:ascii="Times New Roman" w:hAnsi="Times New Roman" w:cs="Times New Roman"/>
                <w:color w:val="000000"/>
                <w:szCs w:val="20"/>
                <w:lang w:val="en-GB"/>
              </w:rPr>
              <w:t>± 0.07 (n=3)</w:t>
            </w:r>
            <w:r>
              <w:rPr>
                <w:rFonts w:ascii="Times New Roman" w:hAnsi="Times New Roman" w:cs="Times New Roman"/>
                <w:szCs w:val="20"/>
                <w:lang w:val="en-GB"/>
              </w:rPr>
              <w:t>/</w:t>
            </w:r>
          </w:p>
          <w:p w14:paraId="2597CF42" w14:textId="77777777" w:rsidR="00CC1C55" w:rsidRDefault="00CC1C55">
            <w:pPr>
              <w:spacing w:line="240" w:lineRule="auto"/>
              <w:jc w:val="center"/>
              <w:rPr>
                <w:rFonts w:ascii="Times New Roman" w:hAnsi="Times New Roman" w:cs="Times New Roman"/>
                <w:szCs w:val="20"/>
              </w:rPr>
            </w:pPr>
            <w:r>
              <w:rPr>
                <w:rFonts w:ascii="Times New Roman" w:hAnsi="Times New Roman" w:cs="Times New Roman"/>
                <w:szCs w:val="20"/>
                <w:lang w:val="en-GB"/>
              </w:rPr>
              <w:t xml:space="preserve">0.03 </w:t>
            </w:r>
            <w:r>
              <w:rPr>
                <w:rFonts w:ascii="Times New Roman" w:hAnsi="Times New Roman" w:cs="Times New Roman"/>
                <w:color w:val="000000"/>
                <w:szCs w:val="20"/>
                <w:lang w:val="en-GB"/>
              </w:rPr>
              <w:t>± 0.01 (n=3)</w:t>
            </w:r>
          </w:p>
        </w:tc>
        <w:tc>
          <w:tcPr>
            <w:tcW w:w="1985" w:type="dxa"/>
            <w:tcBorders>
              <w:top w:val="single" w:sz="4" w:space="0" w:color="auto"/>
              <w:left w:val="single" w:sz="4" w:space="0" w:color="auto"/>
              <w:bottom w:val="single" w:sz="4" w:space="0" w:color="auto"/>
              <w:right w:val="single" w:sz="4" w:space="0" w:color="auto"/>
            </w:tcBorders>
            <w:hideMark/>
          </w:tcPr>
          <w:p w14:paraId="4BF6D012"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0.44 </w:t>
            </w:r>
            <w:r>
              <w:rPr>
                <w:rFonts w:ascii="Times New Roman" w:hAnsi="Times New Roman" w:cs="Times New Roman"/>
                <w:color w:val="000000"/>
                <w:szCs w:val="20"/>
                <w:lang w:val="en-GB"/>
              </w:rPr>
              <w:t>± 0.14 (n=3)</w:t>
            </w:r>
            <w:r>
              <w:rPr>
                <w:rFonts w:ascii="Times New Roman" w:hAnsi="Times New Roman" w:cs="Times New Roman"/>
                <w:szCs w:val="20"/>
                <w:lang w:val="en-GB"/>
              </w:rPr>
              <w:t>/</w:t>
            </w:r>
          </w:p>
          <w:p w14:paraId="56992C1D"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0.15 </w:t>
            </w:r>
            <w:r>
              <w:rPr>
                <w:rFonts w:ascii="Times New Roman" w:hAnsi="Times New Roman" w:cs="Times New Roman"/>
                <w:color w:val="000000"/>
                <w:szCs w:val="20"/>
                <w:lang w:val="en-GB"/>
              </w:rPr>
              <w:t>± 0.06 (n=3)</w:t>
            </w:r>
            <w:r>
              <w:rPr>
                <w:rFonts w:ascii="Times New Roman" w:hAnsi="Times New Roman" w:cs="Times New Roman"/>
                <w:szCs w:val="20"/>
                <w:lang w:val="en-GB"/>
              </w:rPr>
              <w:t>/</w:t>
            </w:r>
          </w:p>
          <w:p w14:paraId="4D3E2BC0" w14:textId="77777777" w:rsidR="00CC1C55" w:rsidRDefault="00CC1C55">
            <w:pPr>
              <w:spacing w:line="240" w:lineRule="auto"/>
              <w:jc w:val="center"/>
              <w:rPr>
                <w:rFonts w:ascii="Times New Roman" w:hAnsi="Times New Roman" w:cs="Times New Roman"/>
                <w:szCs w:val="20"/>
              </w:rPr>
            </w:pPr>
            <w:r>
              <w:rPr>
                <w:rFonts w:ascii="Times New Roman" w:hAnsi="Times New Roman" w:cs="Times New Roman"/>
                <w:szCs w:val="20"/>
                <w:lang w:val="en-GB"/>
              </w:rPr>
              <w:t xml:space="preserve">0.03 </w:t>
            </w:r>
            <w:r>
              <w:rPr>
                <w:rFonts w:ascii="Times New Roman" w:hAnsi="Times New Roman" w:cs="Times New Roman"/>
                <w:color w:val="000000"/>
                <w:szCs w:val="20"/>
                <w:lang w:val="en-GB"/>
              </w:rPr>
              <w:t>± 0.01 (n=3)</w:t>
            </w:r>
          </w:p>
        </w:tc>
        <w:tc>
          <w:tcPr>
            <w:tcW w:w="1276" w:type="dxa"/>
            <w:tcBorders>
              <w:top w:val="single" w:sz="4" w:space="0" w:color="auto"/>
              <w:left w:val="single" w:sz="4" w:space="0" w:color="auto"/>
              <w:bottom w:val="single" w:sz="4" w:space="0" w:color="auto"/>
              <w:right w:val="single" w:sz="4" w:space="0" w:color="auto"/>
            </w:tcBorders>
            <w:hideMark/>
          </w:tcPr>
          <w:p w14:paraId="65214F12"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1.12/</w:t>
            </w:r>
          </w:p>
          <w:p w14:paraId="49E35C13"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-1.18/</w:t>
            </w:r>
          </w:p>
          <w:p w14:paraId="32502C61"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1.09</w:t>
            </w:r>
          </w:p>
        </w:tc>
      </w:tr>
      <w:tr w:rsidR="00CC1C55" w14:paraId="3BAE5874" w14:textId="77777777" w:rsidTr="00CC1C55">
        <w:trPr>
          <w:trHeight w:val="537"/>
        </w:trPr>
        <w:tc>
          <w:tcPr>
            <w:tcW w:w="1901" w:type="dxa"/>
            <w:tcBorders>
              <w:top w:val="single" w:sz="4" w:space="0" w:color="auto"/>
              <w:left w:val="single" w:sz="4" w:space="0" w:color="auto"/>
              <w:bottom w:val="single" w:sz="4" w:space="0" w:color="auto"/>
              <w:right w:val="single" w:sz="4" w:space="0" w:color="auto"/>
            </w:tcBorders>
            <w:hideMark/>
          </w:tcPr>
          <w:p w14:paraId="09403E28" w14:textId="77777777" w:rsidR="00CC1C55" w:rsidRDefault="00CC1C55">
            <w:pPr>
              <w:spacing w:line="240" w:lineRule="auto"/>
              <w:rPr>
                <w:rFonts w:ascii="Times New Roman" w:hAnsi="Times New Roman" w:cs="Times New Roman"/>
                <w:szCs w:val="20"/>
                <w:lang w:val="en-GB"/>
              </w:rPr>
            </w:pPr>
            <w:r>
              <w:rPr>
                <w:rFonts w:ascii="Times New Roman" w:hAnsi="Times New Roman" w:cs="Times New Roman"/>
                <w:szCs w:val="20"/>
                <w:lang w:val="en-GB"/>
              </w:rPr>
              <w:t>[NiFeSe] hydrogenase (HysAB)</w:t>
            </w:r>
          </w:p>
        </w:tc>
        <w:tc>
          <w:tcPr>
            <w:tcW w:w="1922" w:type="dxa"/>
            <w:tcBorders>
              <w:top w:val="single" w:sz="4" w:space="0" w:color="auto"/>
              <w:left w:val="single" w:sz="4" w:space="0" w:color="auto"/>
              <w:bottom w:val="single" w:sz="4" w:space="0" w:color="auto"/>
              <w:right w:val="single" w:sz="4" w:space="0" w:color="auto"/>
            </w:tcBorders>
            <w:hideMark/>
          </w:tcPr>
          <w:p w14:paraId="009D4A38"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Adeg_1231/</w:t>
            </w:r>
          </w:p>
          <w:p w14:paraId="2D34F6F9"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Adeg_1232</w:t>
            </w:r>
          </w:p>
        </w:tc>
        <w:tc>
          <w:tcPr>
            <w:tcW w:w="1984" w:type="dxa"/>
            <w:tcBorders>
              <w:top w:val="single" w:sz="4" w:space="0" w:color="auto"/>
              <w:left w:val="single" w:sz="4" w:space="0" w:color="auto"/>
              <w:bottom w:val="single" w:sz="4" w:space="0" w:color="auto"/>
              <w:right w:val="single" w:sz="4" w:space="0" w:color="auto"/>
            </w:tcBorders>
            <w:hideMark/>
          </w:tcPr>
          <w:p w14:paraId="63F383E0"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0.28 </w:t>
            </w:r>
            <w:r>
              <w:rPr>
                <w:rFonts w:ascii="Times New Roman" w:hAnsi="Times New Roman" w:cs="Times New Roman"/>
                <w:color w:val="000000"/>
                <w:szCs w:val="20"/>
                <w:lang w:val="en-GB"/>
              </w:rPr>
              <w:t>± 0.02 (n=3)</w:t>
            </w:r>
            <w:r>
              <w:rPr>
                <w:rFonts w:ascii="Times New Roman" w:hAnsi="Times New Roman" w:cs="Times New Roman"/>
                <w:szCs w:val="20"/>
                <w:lang w:val="en-GB"/>
              </w:rPr>
              <w:t>/</w:t>
            </w:r>
          </w:p>
          <w:p w14:paraId="1017106B"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0.08 </w:t>
            </w:r>
            <w:r>
              <w:rPr>
                <w:rFonts w:ascii="Times New Roman" w:hAnsi="Times New Roman" w:cs="Times New Roman"/>
                <w:color w:val="000000"/>
                <w:szCs w:val="20"/>
                <w:lang w:val="en-GB"/>
              </w:rPr>
              <w:t>± 0.01 (n=3)</w:t>
            </w:r>
          </w:p>
        </w:tc>
        <w:tc>
          <w:tcPr>
            <w:tcW w:w="1985" w:type="dxa"/>
            <w:tcBorders>
              <w:top w:val="single" w:sz="4" w:space="0" w:color="auto"/>
              <w:left w:val="single" w:sz="4" w:space="0" w:color="auto"/>
              <w:bottom w:val="single" w:sz="4" w:space="0" w:color="auto"/>
              <w:right w:val="single" w:sz="4" w:space="0" w:color="auto"/>
            </w:tcBorders>
            <w:hideMark/>
          </w:tcPr>
          <w:p w14:paraId="5FDD812E"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0.23 </w:t>
            </w:r>
            <w:r>
              <w:rPr>
                <w:rFonts w:ascii="Times New Roman" w:hAnsi="Times New Roman" w:cs="Times New Roman"/>
                <w:color w:val="000000"/>
                <w:szCs w:val="20"/>
                <w:lang w:val="en-GB"/>
              </w:rPr>
              <w:t>± 0.07 (n=3)</w:t>
            </w:r>
            <w:r>
              <w:rPr>
                <w:rFonts w:ascii="Times New Roman" w:hAnsi="Times New Roman" w:cs="Times New Roman"/>
                <w:szCs w:val="20"/>
                <w:lang w:val="en-GB"/>
              </w:rPr>
              <w:t>/</w:t>
            </w:r>
          </w:p>
          <w:p w14:paraId="4FB1B746"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0.07 </w:t>
            </w:r>
            <w:r>
              <w:rPr>
                <w:rFonts w:ascii="Times New Roman" w:hAnsi="Times New Roman" w:cs="Times New Roman"/>
                <w:color w:val="000000"/>
                <w:szCs w:val="20"/>
                <w:lang w:val="en-GB"/>
              </w:rPr>
              <w:t>± 0.01 (n=3)</w:t>
            </w:r>
          </w:p>
        </w:tc>
        <w:tc>
          <w:tcPr>
            <w:tcW w:w="1276" w:type="dxa"/>
            <w:tcBorders>
              <w:top w:val="single" w:sz="4" w:space="0" w:color="auto"/>
              <w:left w:val="single" w:sz="4" w:space="0" w:color="auto"/>
              <w:bottom w:val="single" w:sz="4" w:space="0" w:color="auto"/>
              <w:right w:val="single" w:sz="4" w:space="0" w:color="auto"/>
            </w:tcBorders>
            <w:hideMark/>
          </w:tcPr>
          <w:p w14:paraId="6FD0D20B"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1.25/</w:t>
            </w:r>
          </w:p>
          <w:p w14:paraId="3916D321"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-1.24</w:t>
            </w:r>
          </w:p>
        </w:tc>
      </w:tr>
      <w:tr w:rsidR="00CC1C55" w14:paraId="5C237E6F" w14:textId="77777777" w:rsidTr="00CC1C55">
        <w:trPr>
          <w:trHeight w:val="537"/>
        </w:trPr>
        <w:tc>
          <w:tcPr>
            <w:tcW w:w="1901" w:type="dxa"/>
            <w:tcBorders>
              <w:top w:val="single" w:sz="4" w:space="0" w:color="auto"/>
              <w:left w:val="single" w:sz="4" w:space="0" w:color="auto"/>
              <w:bottom w:val="single" w:sz="4" w:space="0" w:color="auto"/>
              <w:right w:val="single" w:sz="4" w:space="0" w:color="auto"/>
            </w:tcBorders>
            <w:hideMark/>
          </w:tcPr>
          <w:p w14:paraId="2A842E36" w14:textId="77777777" w:rsidR="00CC1C55" w:rsidRDefault="00CC1C55">
            <w:pPr>
              <w:spacing w:line="240" w:lineRule="auto"/>
              <w:rPr>
                <w:rFonts w:ascii="Times New Roman" w:hAnsi="Times New Roman" w:cs="Times New Roman"/>
                <w:szCs w:val="20"/>
                <w:lang w:val="en-GB"/>
              </w:rPr>
            </w:pPr>
            <w:r>
              <w:rPr>
                <w:rFonts w:ascii="Times New Roman" w:hAnsi="Times New Roman" w:cs="Times New Roman"/>
                <w:szCs w:val="20"/>
                <w:lang w:val="en-GB"/>
              </w:rPr>
              <w:t>[FeFe] membrane-bound hydrogenase (HybABC)</w:t>
            </w:r>
          </w:p>
        </w:tc>
        <w:tc>
          <w:tcPr>
            <w:tcW w:w="1922" w:type="dxa"/>
            <w:tcBorders>
              <w:top w:val="single" w:sz="4" w:space="0" w:color="auto"/>
              <w:left w:val="single" w:sz="4" w:space="0" w:color="auto"/>
              <w:bottom w:val="single" w:sz="4" w:space="0" w:color="auto"/>
              <w:right w:val="single" w:sz="4" w:space="0" w:color="auto"/>
            </w:tcBorders>
            <w:hideMark/>
          </w:tcPr>
          <w:p w14:paraId="2BED9FD1"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Adeg_0290/</w:t>
            </w:r>
          </w:p>
          <w:p w14:paraId="5618D25E"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Adeg_0291/</w:t>
            </w:r>
          </w:p>
          <w:p w14:paraId="114B37E5"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color w:val="000000"/>
                <w:szCs w:val="20"/>
                <w:lang w:val="en-GB"/>
              </w:rPr>
              <w:t>Adeg_0292</w:t>
            </w:r>
          </w:p>
        </w:tc>
        <w:tc>
          <w:tcPr>
            <w:tcW w:w="1984" w:type="dxa"/>
            <w:tcBorders>
              <w:top w:val="single" w:sz="4" w:space="0" w:color="auto"/>
              <w:left w:val="single" w:sz="4" w:space="0" w:color="auto"/>
              <w:bottom w:val="single" w:sz="4" w:space="0" w:color="auto"/>
              <w:right w:val="single" w:sz="4" w:space="0" w:color="auto"/>
            </w:tcBorders>
            <w:hideMark/>
          </w:tcPr>
          <w:p w14:paraId="0DABF435"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18C44895"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3D213FDD"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c>
          <w:tcPr>
            <w:tcW w:w="1985" w:type="dxa"/>
            <w:tcBorders>
              <w:top w:val="single" w:sz="4" w:space="0" w:color="auto"/>
              <w:left w:val="single" w:sz="4" w:space="0" w:color="auto"/>
              <w:bottom w:val="single" w:sz="4" w:space="0" w:color="auto"/>
              <w:right w:val="single" w:sz="4" w:space="0" w:color="auto"/>
            </w:tcBorders>
            <w:hideMark/>
          </w:tcPr>
          <w:p w14:paraId="3F9BE2EB"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5A5D1ED8"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0.04 (n=1)/</w:t>
            </w:r>
          </w:p>
          <w:p w14:paraId="41753DA1"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49CA1850"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2.24/</w:t>
            </w:r>
          </w:p>
          <w:p w14:paraId="69139232"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1.60/</w:t>
            </w:r>
          </w:p>
          <w:p w14:paraId="2EDC7FE7"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r>
      <w:tr w:rsidR="00CC1C55" w14:paraId="4FBEA12D" w14:textId="77777777" w:rsidTr="00CC1C55">
        <w:trPr>
          <w:trHeight w:val="383"/>
        </w:trPr>
        <w:tc>
          <w:tcPr>
            <w:tcW w:w="1901" w:type="dxa"/>
            <w:tcBorders>
              <w:top w:val="single" w:sz="4" w:space="0" w:color="auto"/>
              <w:left w:val="single" w:sz="4" w:space="0" w:color="auto"/>
              <w:bottom w:val="single" w:sz="4" w:space="0" w:color="auto"/>
              <w:right w:val="single" w:sz="4" w:space="0" w:color="auto"/>
            </w:tcBorders>
            <w:hideMark/>
          </w:tcPr>
          <w:p w14:paraId="58B64708" w14:textId="77777777" w:rsidR="00CC1C55" w:rsidRDefault="00CC1C55">
            <w:pPr>
              <w:spacing w:line="240" w:lineRule="auto"/>
              <w:rPr>
                <w:rFonts w:ascii="Times New Roman" w:hAnsi="Times New Roman" w:cs="Times New Roman"/>
                <w:szCs w:val="20"/>
                <w:lang w:val="en-GB"/>
              </w:rPr>
            </w:pPr>
            <w:r>
              <w:rPr>
                <w:rFonts w:ascii="Times New Roman" w:hAnsi="Times New Roman" w:cs="Times New Roman"/>
                <w:szCs w:val="20"/>
                <w:lang w:val="en-GB"/>
              </w:rPr>
              <w:t>Energy converting hydrogenase (EchABCDEF)</w:t>
            </w:r>
          </w:p>
        </w:tc>
        <w:tc>
          <w:tcPr>
            <w:tcW w:w="1922" w:type="dxa"/>
            <w:tcBorders>
              <w:top w:val="single" w:sz="4" w:space="0" w:color="auto"/>
              <w:left w:val="single" w:sz="4" w:space="0" w:color="auto"/>
              <w:bottom w:val="single" w:sz="4" w:space="0" w:color="auto"/>
              <w:right w:val="single" w:sz="4" w:space="0" w:color="auto"/>
            </w:tcBorders>
            <w:hideMark/>
          </w:tcPr>
          <w:p w14:paraId="63CFEE86" w14:textId="77777777" w:rsidR="00CC1C55" w:rsidRDefault="00CC1C55">
            <w:pPr>
              <w:spacing w:line="240" w:lineRule="auto"/>
              <w:jc w:val="center"/>
              <w:rPr>
                <w:rFonts w:ascii="Times New Roman" w:hAnsi="Times New Roman" w:cs="Times New Roman"/>
                <w:color w:val="000000"/>
                <w:szCs w:val="20"/>
              </w:rPr>
            </w:pPr>
            <w:r>
              <w:rPr>
                <w:rFonts w:ascii="Times New Roman" w:hAnsi="Times New Roman" w:cs="Times New Roman"/>
                <w:color w:val="000000"/>
                <w:szCs w:val="20"/>
              </w:rPr>
              <w:t>Adeg_0549/</w:t>
            </w:r>
          </w:p>
          <w:p w14:paraId="3AFE64BE" w14:textId="77777777" w:rsidR="00CC1C55" w:rsidRDefault="00CC1C55">
            <w:pPr>
              <w:spacing w:line="240" w:lineRule="auto"/>
              <w:jc w:val="center"/>
              <w:rPr>
                <w:rFonts w:ascii="Times New Roman" w:hAnsi="Times New Roman" w:cs="Times New Roman"/>
                <w:color w:val="000000"/>
                <w:szCs w:val="20"/>
              </w:rPr>
            </w:pPr>
            <w:r>
              <w:rPr>
                <w:rFonts w:ascii="Times New Roman" w:hAnsi="Times New Roman" w:cs="Times New Roman"/>
                <w:color w:val="000000"/>
                <w:szCs w:val="20"/>
              </w:rPr>
              <w:t>Adeg_0550/</w:t>
            </w:r>
          </w:p>
          <w:p w14:paraId="4C6BB39A" w14:textId="77777777" w:rsidR="00CC1C55" w:rsidRDefault="00CC1C55">
            <w:pPr>
              <w:spacing w:line="240" w:lineRule="auto"/>
              <w:jc w:val="center"/>
              <w:rPr>
                <w:rFonts w:ascii="Times New Roman" w:hAnsi="Times New Roman" w:cs="Times New Roman"/>
                <w:color w:val="000000"/>
                <w:szCs w:val="20"/>
              </w:rPr>
            </w:pPr>
            <w:r>
              <w:rPr>
                <w:rFonts w:ascii="Times New Roman" w:hAnsi="Times New Roman" w:cs="Times New Roman"/>
                <w:color w:val="000000"/>
                <w:szCs w:val="20"/>
              </w:rPr>
              <w:t>Adeg_0551/</w:t>
            </w:r>
          </w:p>
          <w:p w14:paraId="5AD5E7F8" w14:textId="77777777" w:rsidR="00CC1C55" w:rsidRDefault="00CC1C55">
            <w:pPr>
              <w:spacing w:line="240" w:lineRule="auto"/>
              <w:jc w:val="center"/>
              <w:rPr>
                <w:rFonts w:ascii="Times New Roman" w:hAnsi="Times New Roman" w:cs="Times New Roman"/>
                <w:color w:val="000000"/>
                <w:szCs w:val="20"/>
              </w:rPr>
            </w:pPr>
            <w:r>
              <w:rPr>
                <w:rFonts w:ascii="Times New Roman" w:hAnsi="Times New Roman" w:cs="Times New Roman"/>
                <w:color w:val="000000"/>
                <w:szCs w:val="20"/>
              </w:rPr>
              <w:t>Adeg_0552/</w:t>
            </w:r>
          </w:p>
          <w:p w14:paraId="5B310ACE" w14:textId="77777777" w:rsidR="00CC1C55" w:rsidRDefault="00CC1C55">
            <w:pPr>
              <w:spacing w:line="240" w:lineRule="auto"/>
              <w:jc w:val="center"/>
              <w:rPr>
                <w:rFonts w:ascii="Times New Roman" w:hAnsi="Times New Roman" w:cs="Times New Roman"/>
                <w:color w:val="000000"/>
                <w:szCs w:val="20"/>
              </w:rPr>
            </w:pPr>
            <w:r>
              <w:rPr>
                <w:rFonts w:ascii="Times New Roman" w:hAnsi="Times New Roman" w:cs="Times New Roman"/>
                <w:color w:val="000000"/>
                <w:szCs w:val="20"/>
              </w:rPr>
              <w:t>Adeg_0553/</w:t>
            </w:r>
          </w:p>
          <w:p w14:paraId="03786864" w14:textId="77777777" w:rsidR="00CC1C55" w:rsidRDefault="00CC1C55">
            <w:pPr>
              <w:spacing w:line="240" w:lineRule="auto"/>
              <w:jc w:val="center"/>
              <w:rPr>
                <w:rFonts w:ascii="Times New Roman" w:hAnsi="Times New Roman" w:cs="Times New Roman"/>
                <w:color w:val="000000"/>
                <w:szCs w:val="20"/>
              </w:rPr>
            </w:pPr>
            <w:r>
              <w:rPr>
                <w:rFonts w:ascii="Times New Roman" w:hAnsi="Times New Roman" w:cs="Times New Roman"/>
                <w:color w:val="000000"/>
                <w:szCs w:val="20"/>
              </w:rPr>
              <w:t>Adeg_0554</w:t>
            </w:r>
          </w:p>
        </w:tc>
        <w:tc>
          <w:tcPr>
            <w:tcW w:w="1984" w:type="dxa"/>
            <w:tcBorders>
              <w:top w:val="single" w:sz="4" w:space="0" w:color="auto"/>
              <w:left w:val="single" w:sz="4" w:space="0" w:color="auto"/>
              <w:bottom w:val="single" w:sz="4" w:space="0" w:color="auto"/>
              <w:right w:val="single" w:sz="4" w:space="0" w:color="auto"/>
            </w:tcBorders>
            <w:hideMark/>
          </w:tcPr>
          <w:p w14:paraId="3D4978DA"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46AE29B2"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22827E16"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0.005 </w:t>
            </w:r>
            <w:r>
              <w:rPr>
                <w:rFonts w:ascii="Times New Roman" w:hAnsi="Times New Roman" w:cs="Times New Roman"/>
                <w:color w:val="000000"/>
                <w:szCs w:val="20"/>
                <w:lang w:val="en-GB"/>
              </w:rPr>
              <w:t>± 0.001 (n=3)</w:t>
            </w:r>
            <w:r>
              <w:rPr>
                <w:rFonts w:ascii="Times New Roman" w:hAnsi="Times New Roman" w:cs="Times New Roman"/>
                <w:szCs w:val="20"/>
                <w:lang w:val="en-GB"/>
              </w:rPr>
              <w:t>/</w:t>
            </w:r>
          </w:p>
          <w:p w14:paraId="032BE577"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0.01 </w:t>
            </w:r>
            <w:r>
              <w:rPr>
                <w:rFonts w:ascii="Times New Roman" w:hAnsi="Times New Roman" w:cs="Times New Roman"/>
                <w:color w:val="000000"/>
                <w:szCs w:val="20"/>
                <w:lang w:val="en-GB"/>
              </w:rPr>
              <w:t>± 0.002 (n=3)</w:t>
            </w:r>
            <w:r>
              <w:rPr>
                <w:rFonts w:ascii="Times New Roman" w:hAnsi="Times New Roman" w:cs="Times New Roman"/>
                <w:szCs w:val="20"/>
                <w:lang w:val="en-GB"/>
              </w:rPr>
              <w:t>/</w:t>
            </w:r>
          </w:p>
          <w:p w14:paraId="460EC70B"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0.09 </w:t>
            </w:r>
            <w:r>
              <w:rPr>
                <w:rFonts w:ascii="Times New Roman" w:hAnsi="Times New Roman" w:cs="Times New Roman"/>
                <w:color w:val="000000"/>
                <w:szCs w:val="20"/>
                <w:lang w:val="en-GB"/>
              </w:rPr>
              <w:t>± 0.01 (n=3)</w:t>
            </w:r>
            <w:r>
              <w:rPr>
                <w:rFonts w:ascii="Times New Roman" w:hAnsi="Times New Roman" w:cs="Times New Roman"/>
                <w:szCs w:val="20"/>
                <w:lang w:val="en-GB"/>
              </w:rPr>
              <w:t>/</w:t>
            </w:r>
          </w:p>
          <w:p w14:paraId="3FF6CF69"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c>
          <w:tcPr>
            <w:tcW w:w="1985" w:type="dxa"/>
            <w:tcBorders>
              <w:top w:val="single" w:sz="4" w:space="0" w:color="auto"/>
              <w:left w:val="single" w:sz="4" w:space="0" w:color="auto"/>
              <w:bottom w:val="single" w:sz="4" w:space="0" w:color="auto"/>
              <w:right w:val="single" w:sz="4" w:space="0" w:color="auto"/>
            </w:tcBorders>
            <w:hideMark/>
          </w:tcPr>
          <w:p w14:paraId="7A7FB486"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103D8087"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22787AA9"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0.002 </w:t>
            </w:r>
            <w:r>
              <w:rPr>
                <w:rFonts w:ascii="Times New Roman" w:hAnsi="Times New Roman" w:cs="Times New Roman"/>
                <w:color w:val="000000"/>
                <w:szCs w:val="20"/>
                <w:lang w:val="en-GB"/>
              </w:rPr>
              <w:t>± 0.001 (n=3)</w:t>
            </w:r>
            <w:r>
              <w:rPr>
                <w:rFonts w:ascii="Times New Roman" w:hAnsi="Times New Roman" w:cs="Times New Roman"/>
                <w:szCs w:val="20"/>
                <w:lang w:val="en-GB"/>
              </w:rPr>
              <w:t>/</w:t>
            </w:r>
          </w:p>
          <w:p w14:paraId="0306610B"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0.008 </w:t>
            </w:r>
            <w:r>
              <w:rPr>
                <w:rFonts w:ascii="Times New Roman" w:hAnsi="Times New Roman" w:cs="Times New Roman"/>
                <w:color w:val="000000"/>
                <w:szCs w:val="20"/>
                <w:lang w:val="en-GB"/>
              </w:rPr>
              <w:t>± 0.007 (n=3)</w:t>
            </w:r>
            <w:r>
              <w:rPr>
                <w:rFonts w:ascii="Times New Roman" w:hAnsi="Times New Roman" w:cs="Times New Roman"/>
                <w:szCs w:val="20"/>
                <w:lang w:val="en-GB"/>
              </w:rPr>
              <w:t>/</w:t>
            </w:r>
          </w:p>
          <w:p w14:paraId="26C58697"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0.06 </w:t>
            </w:r>
            <w:r>
              <w:rPr>
                <w:rFonts w:ascii="Times New Roman" w:hAnsi="Times New Roman" w:cs="Times New Roman"/>
                <w:color w:val="000000"/>
                <w:szCs w:val="20"/>
                <w:lang w:val="en-GB"/>
              </w:rPr>
              <w:t>± 0.03 (n=3)</w:t>
            </w:r>
            <w:r>
              <w:rPr>
                <w:rFonts w:ascii="Times New Roman" w:hAnsi="Times New Roman" w:cs="Times New Roman"/>
                <w:szCs w:val="20"/>
                <w:lang w:val="en-GB"/>
              </w:rPr>
              <w:t>/</w:t>
            </w:r>
          </w:p>
          <w:p w14:paraId="02C90D0D"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76066D0F"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6F92C146"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6C0D8FB1"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1.20/</w:t>
            </w:r>
          </w:p>
          <w:p w14:paraId="5F4E5D7A"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2.35/</w:t>
            </w:r>
          </w:p>
          <w:p w14:paraId="5C650BFA"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-1.07/</w:t>
            </w:r>
          </w:p>
          <w:p w14:paraId="2B895CEC"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-1.70</w:t>
            </w:r>
          </w:p>
        </w:tc>
      </w:tr>
      <w:tr w:rsidR="00CC1C55" w14:paraId="171F6CA9" w14:textId="77777777" w:rsidTr="00CC1C55">
        <w:trPr>
          <w:trHeight w:val="537"/>
        </w:trPr>
        <w:tc>
          <w:tcPr>
            <w:tcW w:w="1901" w:type="dxa"/>
            <w:tcBorders>
              <w:top w:val="single" w:sz="4" w:space="0" w:color="auto"/>
              <w:left w:val="single" w:sz="4" w:space="0" w:color="auto"/>
              <w:bottom w:val="single" w:sz="4" w:space="0" w:color="auto"/>
              <w:right w:val="single" w:sz="4" w:space="0" w:color="auto"/>
            </w:tcBorders>
            <w:hideMark/>
          </w:tcPr>
          <w:p w14:paraId="5F3A1436" w14:textId="77777777" w:rsidR="00CC1C55" w:rsidRDefault="00CC1C55">
            <w:pPr>
              <w:spacing w:line="240" w:lineRule="auto"/>
              <w:rPr>
                <w:rFonts w:ascii="Times New Roman" w:hAnsi="Times New Roman" w:cs="Times New Roman"/>
                <w:szCs w:val="20"/>
                <w:lang w:val="en-GB"/>
              </w:rPr>
            </w:pPr>
            <w:r>
              <w:rPr>
                <w:rFonts w:ascii="Times New Roman" w:hAnsi="Times New Roman" w:cs="Times New Roman"/>
                <w:szCs w:val="20"/>
                <w:lang w:val="en-GB"/>
              </w:rPr>
              <w:t>[NiFe] hydrogenase</w:t>
            </w:r>
          </w:p>
        </w:tc>
        <w:tc>
          <w:tcPr>
            <w:tcW w:w="1922" w:type="dxa"/>
            <w:tcBorders>
              <w:top w:val="single" w:sz="4" w:space="0" w:color="auto"/>
              <w:left w:val="single" w:sz="4" w:space="0" w:color="auto"/>
              <w:bottom w:val="single" w:sz="4" w:space="0" w:color="auto"/>
              <w:right w:val="single" w:sz="4" w:space="0" w:color="auto"/>
            </w:tcBorders>
            <w:hideMark/>
          </w:tcPr>
          <w:p w14:paraId="522645CA" w14:textId="77777777" w:rsidR="00CC1C55" w:rsidRDefault="00CC1C55">
            <w:pPr>
              <w:spacing w:line="240" w:lineRule="auto"/>
              <w:jc w:val="center"/>
              <w:rPr>
                <w:rFonts w:ascii="Times New Roman" w:hAnsi="Times New Roman" w:cs="Times New Roman"/>
                <w:color w:val="000000"/>
                <w:szCs w:val="20"/>
                <w:lang w:val="en-GB"/>
              </w:rPr>
            </w:pPr>
            <w:r>
              <w:rPr>
                <w:rFonts w:ascii="Times New Roman" w:hAnsi="Times New Roman" w:cs="Times New Roman"/>
                <w:szCs w:val="20"/>
                <w:lang w:val="en-GB"/>
              </w:rPr>
              <w:t>Adeg_1787</w:t>
            </w:r>
          </w:p>
        </w:tc>
        <w:tc>
          <w:tcPr>
            <w:tcW w:w="1984" w:type="dxa"/>
            <w:tcBorders>
              <w:top w:val="single" w:sz="4" w:space="0" w:color="auto"/>
              <w:left w:val="single" w:sz="4" w:space="0" w:color="auto"/>
              <w:bottom w:val="single" w:sz="4" w:space="0" w:color="auto"/>
              <w:right w:val="single" w:sz="4" w:space="0" w:color="auto"/>
            </w:tcBorders>
            <w:hideMark/>
          </w:tcPr>
          <w:p w14:paraId="21503EFC"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0.24 </w:t>
            </w:r>
            <w:r>
              <w:rPr>
                <w:rFonts w:ascii="Times New Roman" w:hAnsi="Times New Roman" w:cs="Times New Roman"/>
                <w:color w:val="000000"/>
                <w:szCs w:val="20"/>
                <w:lang w:val="en-GB"/>
              </w:rPr>
              <w:t>± 0.04 (n=3)</w:t>
            </w:r>
          </w:p>
        </w:tc>
        <w:tc>
          <w:tcPr>
            <w:tcW w:w="1985" w:type="dxa"/>
            <w:tcBorders>
              <w:top w:val="single" w:sz="4" w:space="0" w:color="auto"/>
              <w:left w:val="single" w:sz="4" w:space="0" w:color="auto"/>
              <w:bottom w:val="single" w:sz="4" w:space="0" w:color="auto"/>
              <w:right w:val="single" w:sz="4" w:space="0" w:color="auto"/>
            </w:tcBorders>
            <w:hideMark/>
          </w:tcPr>
          <w:p w14:paraId="1E8D12E7"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0.009 </w:t>
            </w:r>
            <w:r>
              <w:rPr>
                <w:rFonts w:ascii="Times New Roman" w:hAnsi="Times New Roman" w:cs="Times New Roman"/>
                <w:color w:val="000000"/>
                <w:szCs w:val="20"/>
                <w:lang w:val="en-GB"/>
              </w:rPr>
              <w:t>± 0.003 (n=3)</w:t>
            </w:r>
          </w:p>
        </w:tc>
        <w:tc>
          <w:tcPr>
            <w:tcW w:w="1276" w:type="dxa"/>
            <w:tcBorders>
              <w:top w:val="single" w:sz="4" w:space="0" w:color="auto"/>
              <w:left w:val="single" w:sz="4" w:space="0" w:color="auto"/>
              <w:bottom w:val="single" w:sz="4" w:space="0" w:color="auto"/>
              <w:right w:val="single" w:sz="4" w:space="0" w:color="auto"/>
            </w:tcBorders>
            <w:hideMark/>
          </w:tcPr>
          <w:p w14:paraId="251AFB17"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-9.06</w:t>
            </w:r>
          </w:p>
        </w:tc>
      </w:tr>
      <w:tr w:rsidR="00CC1C55" w14:paraId="6C90256E" w14:textId="77777777" w:rsidTr="00CC1C55">
        <w:trPr>
          <w:trHeight w:val="537"/>
        </w:trPr>
        <w:tc>
          <w:tcPr>
            <w:tcW w:w="1901" w:type="dxa"/>
            <w:tcBorders>
              <w:top w:val="single" w:sz="4" w:space="0" w:color="auto"/>
              <w:left w:val="single" w:sz="4" w:space="0" w:color="auto"/>
              <w:bottom w:val="single" w:sz="4" w:space="0" w:color="auto"/>
              <w:right w:val="single" w:sz="4" w:space="0" w:color="auto"/>
            </w:tcBorders>
            <w:hideMark/>
          </w:tcPr>
          <w:p w14:paraId="2B9857ED" w14:textId="77777777" w:rsidR="00CC1C55" w:rsidRDefault="00CC1C55">
            <w:pPr>
              <w:spacing w:line="240" w:lineRule="auto"/>
              <w:rPr>
                <w:rFonts w:ascii="Times New Roman" w:hAnsi="Times New Roman" w:cs="Times New Roman"/>
                <w:szCs w:val="20"/>
                <w:lang w:val="en-GB"/>
              </w:rPr>
            </w:pPr>
            <w:r>
              <w:rPr>
                <w:rFonts w:ascii="Times New Roman" w:hAnsi="Times New Roman" w:cs="Times New Roman"/>
                <w:szCs w:val="20"/>
                <w:lang w:val="en-GB"/>
              </w:rPr>
              <w:t>[FeFe] Group C3 hydrogenases</w:t>
            </w:r>
          </w:p>
        </w:tc>
        <w:tc>
          <w:tcPr>
            <w:tcW w:w="1922" w:type="dxa"/>
            <w:tcBorders>
              <w:top w:val="single" w:sz="4" w:space="0" w:color="auto"/>
              <w:left w:val="single" w:sz="4" w:space="0" w:color="auto"/>
              <w:bottom w:val="single" w:sz="4" w:space="0" w:color="auto"/>
              <w:right w:val="single" w:sz="4" w:space="0" w:color="auto"/>
            </w:tcBorders>
            <w:hideMark/>
          </w:tcPr>
          <w:p w14:paraId="0E71F259"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Adeg_0909/</w:t>
            </w:r>
          </w:p>
          <w:p w14:paraId="446AEC3D"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Adeg_1001</w:t>
            </w:r>
          </w:p>
        </w:tc>
        <w:tc>
          <w:tcPr>
            <w:tcW w:w="1984" w:type="dxa"/>
            <w:tcBorders>
              <w:top w:val="single" w:sz="4" w:space="0" w:color="auto"/>
              <w:left w:val="single" w:sz="4" w:space="0" w:color="auto"/>
              <w:bottom w:val="single" w:sz="4" w:space="0" w:color="auto"/>
              <w:right w:val="single" w:sz="4" w:space="0" w:color="auto"/>
            </w:tcBorders>
            <w:hideMark/>
          </w:tcPr>
          <w:p w14:paraId="54F5CAEF"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74770671"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c>
          <w:tcPr>
            <w:tcW w:w="1985" w:type="dxa"/>
            <w:tcBorders>
              <w:top w:val="single" w:sz="4" w:space="0" w:color="auto"/>
              <w:left w:val="single" w:sz="4" w:space="0" w:color="auto"/>
              <w:bottom w:val="single" w:sz="4" w:space="0" w:color="auto"/>
              <w:right w:val="single" w:sz="4" w:space="0" w:color="auto"/>
            </w:tcBorders>
            <w:hideMark/>
          </w:tcPr>
          <w:p w14:paraId="153F122B"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2FA8AB80"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74C829F5"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p w14:paraId="3DFEA1C0"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w:t>
            </w:r>
          </w:p>
        </w:tc>
      </w:tr>
      <w:tr w:rsidR="00CC1C55" w14:paraId="4A70656C" w14:textId="77777777" w:rsidTr="00CC1C55">
        <w:trPr>
          <w:trHeight w:val="537"/>
        </w:trPr>
        <w:tc>
          <w:tcPr>
            <w:tcW w:w="1901" w:type="dxa"/>
            <w:tcBorders>
              <w:top w:val="single" w:sz="4" w:space="0" w:color="auto"/>
              <w:left w:val="single" w:sz="4" w:space="0" w:color="auto"/>
              <w:bottom w:val="single" w:sz="4" w:space="0" w:color="auto"/>
              <w:right w:val="single" w:sz="4" w:space="0" w:color="auto"/>
            </w:tcBorders>
            <w:hideMark/>
          </w:tcPr>
          <w:p w14:paraId="70F8CF44" w14:textId="77777777" w:rsidR="00CC1C55" w:rsidRDefault="00CC1C55">
            <w:pPr>
              <w:spacing w:line="240" w:lineRule="auto"/>
              <w:rPr>
                <w:rFonts w:ascii="Times New Roman" w:hAnsi="Times New Roman" w:cs="Times New Roman"/>
                <w:szCs w:val="20"/>
                <w:lang w:val="en-GB"/>
              </w:rPr>
            </w:pPr>
            <w:r>
              <w:rPr>
                <w:rFonts w:ascii="Times New Roman" w:hAnsi="Times New Roman" w:cs="Times New Roman"/>
                <w:szCs w:val="20"/>
                <w:lang w:val="en-GB"/>
              </w:rPr>
              <w:t xml:space="preserve">Methyl-viologen-reducing [FeFe] Group A hydrogenase </w:t>
            </w:r>
          </w:p>
        </w:tc>
        <w:tc>
          <w:tcPr>
            <w:tcW w:w="1922" w:type="dxa"/>
            <w:tcBorders>
              <w:top w:val="single" w:sz="4" w:space="0" w:color="auto"/>
              <w:left w:val="single" w:sz="4" w:space="0" w:color="auto"/>
              <w:bottom w:val="single" w:sz="4" w:space="0" w:color="auto"/>
              <w:right w:val="single" w:sz="4" w:space="0" w:color="auto"/>
            </w:tcBorders>
            <w:hideMark/>
          </w:tcPr>
          <w:p w14:paraId="14344989"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Adeg_1425</w:t>
            </w:r>
          </w:p>
        </w:tc>
        <w:tc>
          <w:tcPr>
            <w:tcW w:w="1984" w:type="dxa"/>
            <w:tcBorders>
              <w:top w:val="single" w:sz="4" w:space="0" w:color="auto"/>
              <w:left w:val="single" w:sz="4" w:space="0" w:color="auto"/>
              <w:bottom w:val="single" w:sz="4" w:space="0" w:color="auto"/>
              <w:right w:val="single" w:sz="4" w:space="0" w:color="auto"/>
            </w:tcBorders>
            <w:hideMark/>
          </w:tcPr>
          <w:p w14:paraId="34F5BA8D"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0.17 </w:t>
            </w:r>
            <w:r>
              <w:rPr>
                <w:rFonts w:ascii="Times New Roman" w:hAnsi="Times New Roman" w:cs="Times New Roman"/>
                <w:color w:val="000000"/>
                <w:szCs w:val="20"/>
                <w:lang w:val="en-GB"/>
              </w:rPr>
              <w:t>± 0.04 (n=2)</w:t>
            </w:r>
          </w:p>
        </w:tc>
        <w:tc>
          <w:tcPr>
            <w:tcW w:w="1985" w:type="dxa"/>
            <w:tcBorders>
              <w:top w:val="single" w:sz="4" w:space="0" w:color="auto"/>
              <w:left w:val="single" w:sz="4" w:space="0" w:color="auto"/>
              <w:bottom w:val="single" w:sz="4" w:space="0" w:color="auto"/>
              <w:right w:val="single" w:sz="4" w:space="0" w:color="auto"/>
            </w:tcBorders>
            <w:hideMark/>
          </w:tcPr>
          <w:p w14:paraId="52028C63"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 xml:space="preserve">0.11 </w:t>
            </w:r>
            <w:r>
              <w:rPr>
                <w:rFonts w:ascii="Times New Roman" w:hAnsi="Times New Roman" w:cs="Times New Roman"/>
                <w:color w:val="000000"/>
                <w:szCs w:val="20"/>
                <w:lang w:val="en-GB"/>
              </w:rPr>
              <w:t>± 0.02 (n=3)</w:t>
            </w:r>
          </w:p>
        </w:tc>
        <w:tc>
          <w:tcPr>
            <w:tcW w:w="1276" w:type="dxa"/>
            <w:tcBorders>
              <w:top w:val="single" w:sz="4" w:space="0" w:color="auto"/>
              <w:left w:val="single" w:sz="4" w:space="0" w:color="auto"/>
              <w:bottom w:val="single" w:sz="4" w:space="0" w:color="auto"/>
              <w:right w:val="single" w:sz="4" w:space="0" w:color="auto"/>
            </w:tcBorders>
            <w:hideMark/>
          </w:tcPr>
          <w:p w14:paraId="46D091A6" w14:textId="77777777" w:rsidR="00CC1C55" w:rsidRDefault="00CC1C55">
            <w:pPr>
              <w:spacing w:line="240" w:lineRule="auto"/>
              <w:jc w:val="center"/>
              <w:rPr>
                <w:rFonts w:ascii="Times New Roman" w:hAnsi="Times New Roman" w:cs="Times New Roman"/>
                <w:szCs w:val="20"/>
                <w:lang w:val="en-GB"/>
              </w:rPr>
            </w:pPr>
            <w:r>
              <w:rPr>
                <w:rFonts w:ascii="Times New Roman" w:hAnsi="Times New Roman" w:cs="Times New Roman"/>
                <w:szCs w:val="20"/>
                <w:lang w:val="en-GB"/>
              </w:rPr>
              <w:t>-1.25</w:t>
            </w:r>
          </w:p>
        </w:tc>
      </w:tr>
    </w:tbl>
    <w:p w14:paraId="54EFAB16" w14:textId="77777777" w:rsidR="00CC1C55" w:rsidRDefault="00CC1C55" w:rsidP="00CC1C55">
      <w:pPr>
        <w:pStyle w:val="SMcaption"/>
        <w:spacing w:line="480" w:lineRule="auto"/>
      </w:pPr>
      <w:r>
        <w:rPr>
          <w:color w:val="000000"/>
        </w:rPr>
        <w:t xml:space="preserve">Note. *The protein was detected in only one (out of three) biological </w:t>
      </w:r>
      <w:proofErr w:type="gramStart"/>
      <w:r>
        <w:rPr>
          <w:color w:val="000000"/>
        </w:rPr>
        <w:t>replicates</w:t>
      </w:r>
      <w:proofErr w:type="gramEnd"/>
      <w:r>
        <w:rPr>
          <w:color w:val="000000"/>
        </w:rPr>
        <w:t>.</w:t>
      </w:r>
    </w:p>
    <w:p w14:paraId="09835671" w14:textId="77777777" w:rsidR="00CC1C55" w:rsidRDefault="00CC1C55" w:rsidP="00CC1C55">
      <w:pPr>
        <w:rPr>
          <w:lang w:val="en-US"/>
        </w:rPr>
      </w:pPr>
      <w:r>
        <w:rPr>
          <w:lang w:val="en-US"/>
        </w:rPr>
        <w:br w:type="page"/>
      </w:r>
    </w:p>
    <w:p w14:paraId="0E97F2AA" w14:textId="77777777" w:rsidR="00CC1C55" w:rsidRDefault="00CC1C55" w:rsidP="00CC1C55">
      <w:pPr>
        <w:pStyle w:val="SMcaption"/>
        <w:spacing w:line="480" w:lineRule="auto"/>
      </w:pPr>
      <w:r>
        <w:rPr>
          <w:b/>
          <w:szCs w:val="24"/>
        </w:rPr>
        <w:lastRenderedPageBreak/>
        <w:t xml:space="preserve">Extended Data Table 6. Quantification of enzymes involved in the Calvin-Benson cycle in cell extracts of </w:t>
      </w:r>
      <w:r>
        <w:rPr>
          <w:b/>
          <w:i/>
          <w:szCs w:val="24"/>
        </w:rPr>
        <w:t xml:space="preserve">T. narugense </w:t>
      </w:r>
      <w:r>
        <w:rPr>
          <w:b/>
          <w:szCs w:val="24"/>
        </w:rPr>
        <w:t>grown with H</w:t>
      </w:r>
      <w:r>
        <w:rPr>
          <w:b/>
          <w:szCs w:val="24"/>
          <w:vertAlign w:val="subscript"/>
        </w:rPr>
        <w:t>2</w:t>
      </w:r>
      <w:r>
        <w:rPr>
          <w:b/>
          <w:szCs w:val="24"/>
        </w:rPr>
        <w:t>:CO</w:t>
      </w:r>
      <w:r>
        <w:rPr>
          <w:b/>
          <w:szCs w:val="24"/>
          <w:vertAlign w:val="subscript"/>
        </w:rPr>
        <w:t>2</w:t>
      </w:r>
      <w:r>
        <w:rPr>
          <w:b/>
          <w:szCs w:val="24"/>
        </w:rPr>
        <w:t xml:space="preserve"> (80:20) gas mixture using high-definition mass spectrometry.</w:t>
      </w:r>
      <w:r>
        <w:rPr>
          <w:szCs w:val="24"/>
        </w:rPr>
        <w:t xml:space="preserve"> Samples were spiked with known amounts of yeast alcohol dehydrogenase 1, and proteins were quantified in reference to the total protein amount (ng); the average is given. -, protein not detected.</w:t>
      </w:r>
    </w:p>
    <w:tbl>
      <w:tblPr>
        <w:tblW w:w="9060" w:type="dxa"/>
        <w:tblLayout w:type="fixed"/>
        <w:tblLook w:val="04A0" w:firstRow="1" w:lastRow="0" w:firstColumn="1" w:lastColumn="0" w:noHBand="0" w:noVBand="1"/>
      </w:tblPr>
      <w:tblGrid>
        <w:gridCol w:w="3632"/>
        <w:gridCol w:w="2480"/>
        <w:gridCol w:w="2948"/>
      </w:tblGrid>
      <w:tr w:rsidR="00CC1C55" w14:paraId="66176514" w14:textId="77777777" w:rsidTr="00CC1C55">
        <w:trPr>
          <w:trHeight w:val="982"/>
        </w:trPr>
        <w:tc>
          <w:tcPr>
            <w:tcW w:w="3632" w:type="dxa"/>
            <w:tcBorders>
              <w:top w:val="dotted" w:sz="4" w:space="0" w:color="000000"/>
              <w:left w:val="dotted" w:sz="4" w:space="0" w:color="000000"/>
              <w:bottom w:val="single" w:sz="4" w:space="0" w:color="000000"/>
              <w:right w:val="dotted" w:sz="4" w:space="0" w:color="000000"/>
            </w:tcBorders>
            <w:vAlign w:val="center"/>
            <w:hideMark/>
          </w:tcPr>
          <w:p w14:paraId="76450D6A"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b/>
                <w:sz w:val="20"/>
                <w:szCs w:val="20"/>
              </w:rPr>
              <w:t>Enzyme</w:t>
            </w:r>
          </w:p>
        </w:tc>
        <w:tc>
          <w:tcPr>
            <w:tcW w:w="2481" w:type="dxa"/>
            <w:tcBorders>
              <w:top w:val="dotted" w:sz="4" w:space="0" w:color="000000"/>
              <w:left w:val="dotted" w:sz="4" w:space="0" w:color="000000"/>
              <w:bottom w:val="single" w:sz="4" w:space="0" w:color="000000"/>
              <w:right w:val="dotted" w:sz="4" w:space="0" w:color="000000"/>
            </w:tcBorders>
            <w:vAlign w:val="center"/>
            <w:hideMark/>
          </w:tcPr>
          <w:p w14:paraId="52209B69"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b/>
                <w:sz w:val="20"/>
                <w:szCs w:val="20"/>
              </w:rPr>
              <w:t>Protein ID</w:t>
            </w:r>
          </w:p>
        </w:tc>
        <w:tc>
          <w:tcPr>
            <w:tcW w:w="2949" w:type="dxa"/>
            <w:tcBorders>
              <w:top w:val="dotted" w:sz="4" w:space="0" w:color="000000"/>
              <w:left w:val="dotted" w:sz="4" w:space="0" w:color="000000"/>
              <w:bottom w:val="dotted" w:sz="4" w:space="0" w:color="000000"/>
              <w:right w:val="dotted" w:sz="4" w:space="0" w:color="000000"/>
            </w:tcBorders>
            <w:vAlign w:val="center"/>
            <w:hideMark/>
          </w:tcPr>
          <w:p w14:paraId="47F6E762"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b/>
                <w:sz w:val="20"/>
                <w:szCs w:val="20"/>
              </w:rPr>
              <w:t>Abundance [%]</w:t>
            </w:r>
          </w:p>
        </w:tc>
      </w:tr>
      <w:tr w:rsidR="00CC1C55" w14:paraId="16229B03" w14:textId="77777777" w:rsidTr="00CC1C55">
        <w:trPr>
          <w:trHeight w:val="537"/>
        </w:trPr>
        <w:tc>
          <w:tcPr>
            <w:tcW w:w="9062" w:type="dxa"/>
            <w:gridSpan w:val="3"/>
            <w:tcBorders>
              <w:top w:val="single" w:sz="4" w:space="0" w:color="000000"/>
              <w:left w:val="dotted" w:sz="4" w:space="0" w:color="000000"/>
              <w:bottom w:val="single" w:sz="4" w:space="0" w:color="000000"/>
              <w:right w:val="dotted" w:sz="4" w:space="0" w:color="000000"/>
            </w:tcBorders>
            <w:shd w:val="clear" w:color="auto" w:fill="F2F2F2"/>
            <w:vAlign w:val="center"/>
            <w:hideMark/>
          </w:tcPr>
          <w:p w14:paraId="2A8D9F3C" w14:textId="77777777" w:rsidR="00CC1C55" w:rsidRDefault="00CC1C55">
            <w:pPr>
              <w:widowControl w:val="0"/>
              <w:spacing w:after="0"/>
              <w:jc w:val="center"/>
              <w:rPr>
                <w:rFonts w:ascii="Times New Roman" w:hAnsi="Times New Roman" w:cs="Times New Roman"/>
                <w:b/>
                <w:i/>
                <w:color w:val="000000"/>
                <w:sz w:val="20"/>
                <w:szCs w:val="20"/>
                <w:lang w:val="en-GB"/>
              </w:rPr>
            </w:pPr>
            <w:r>
              <w:rPr>
                <w:rFonts w:ascii="Times New Roman" w:hAnsi="Times New Roman" w:cs="Times New Roman"/>
                <w:b/>
                <w:i/>
                <w:color w:val="000000"/>
                <w:sz w:val="20"/>
                <w:szCs w:val="20"/>
                <w:lang w:val="en-GB"/>
              </w:rPr>
              <w:t>Calvin-Benson cycle</w:t>
            </w:r>
          </w:p>
        </w:tc>
      </w:tr>
      <w:tr w:rsidR="00CC1C55" w14:paraId="2DD057B2" w14:textId="77777777" w:rsidTr="00CC1C55">
        <w:trPr>
          <w:trHeight w:val="537"/>
        </w:trPr>
        <w:tc>
          <w:tcPr>
            <w:tcW w:w="3632" w:type="dxa"/>
            <w:tcBorders>
              <w:top w:val="single" w:sz="4" w:space="0" w:color="000000"/>
              <w:left w:val="dotted" w:sz="4" w:space="0" w:color="000000"/>
              <w:bottom w:val="dotted" w:sz="4" w:space="0" w:color="000000"/>
              <w:right w:val="single" w:sz="4" w:space="0" w:color="000000"/>
            </w:tcBorders>
            <w:vAlign w:val="center"/>
            <w:hideMark/>
          </w:tcPr>
          <w:p w14:paraId="48A1903D" w14:textId="77777777" w:rsidR="00CC1C55" w:rsidRDefault="00CC1C55">
            <w:pPr>
              <w:widowControl w:val="0"/>
              <w:spacing w:after="0"/>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FBP/SBP aldolase, class II</w:t>
            </w:r>
          </w:p>
        </w:tc>
        <w:tc>
          <w:tcPr>
            <w:tcW w:w="2481" w:type="dxa"/>
            <w:tcBorders>
              <w:top w:val="single" w:sz="4" w:space="0" w:color="000000"/>
              <w:left w:val="single" w:sz="4" w:space="0" w:color="000000"/>
              <w:bottom w:val="dotted" w:sz="4" w:space="0" w:color="000000"/>
              <w:right w:val="dotted" w:sz="4" w:space="0" w:color="000000"/>
            </w:tcBorders>
            <w:vAlign w:val="center"/>
            <w:hideMark/>
          </w:tcPr>
          <w:p w14:paraId="79275F4E"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Thena_1182</w:t>
            </w:r>
          </w:p>
        </w:tc>
        <w:tc>
          <w:tcPr>
            <w:tcW w:w="2949" w:type="dxa"/>
            <w:tcBorders>
              <w:top w:val="single" w:sz="4" w:space="0" w:color="000000"/>
              <w:left w:val="dotted" w:sz="4" w:space="0" w:color="000000"/>
              <w:bottom w:val="dotted" w:sz="4" w:space="0" w:color="000000"/>
              <w:right w:val="dotted" w:sz="4" w:space="0" w:color="000000"/>
            </w:tcBorders>
            <w:vAlign w:val="center"/>
            <w:hideMark/>
          </w:tcPr>
          <w:p w14:paraId="768029CB"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0.60 ± 0.02 (n=3)</w:t>
            </w:r>
          </w:p>
        </w:tc>
      </w:tr>
      <w:tr w:rsidR="00CC1C55" w14:paraId="2A53A915" w14:textId="77777777" w:rsidTr="00CC1C55">
        <w:trPr>
          <w:trHeight w:val="565"/>
        </w:trPr>
        <w:tc>
          <w:tcPr>
            <w:tcW w:w="3632" w:type="dxa"/>
            <w:tcBorders>
              <w:top w:val="dotted" w:sz="4" w:space="0" w:color="000000"/>
              <w:left w:val="dotted" w:sz="4" w:space="0" w:color="000000"/>
              <w:bottom w:val="dotted" w:sz="4" w:space="0" w:color="000000"/>
              <w:right w:val="single" w:sz="4" w:space="0" w:color="000000"/>
            </w:tcBorders>
            <w:shd w:val="clear" w:color="auto" w:fill="F2F2F2"/>
            <w:vAlign w:val="center"/>
            <w:hideMark/>
          </w:tcPr>
          <w:p w14:paraId="2CC10063"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Transaldolase</w:t>
            </w:r>
          </w:p>
        </w:tc>
        <w:tc>
          <w:tcPr>
            <w:tcW w:w="2481" w:type="dxa"/>
            <w:tcBorders>
              <w:top w:val="dotted" w:sz="4" w:space="0" w:color="000000"/>
              <w:left w:val="single" w:sz="4" w:space="0" w:color="000000"/>
              <w:bottom w:val="dotted" w:sz="4" w:space="0" w:color="000000"/>
              <w:right w:val="dotted" w:sz="4" w:space="0" w:color="000000"/>
            </w:tcBorders>
            <w:shd w:val="clear" w:color="auto" w:fill="F2F2F2"/>
            <w:vAlign w:val="center"/>
            <w:hideMark/>
          </w:tcPr>
          <w:p w14:paraId="03389CB4" w14:textId="77777777" w:rsidR="00CC1C55" w:rsidRDefault="00CC1C55">
            <w:pPr>
              <w:widowControl w:val="0"/>
              <w:spacing w:after="0"/>
              <w:jc w:val="center"/>
              <w:rPr>
                <w:rFonts w:ascii="Times New Roman" w:hAnsi="Times New Roman" w:cs="Times New Roman"/>
                <w:color w:val="000000"/>
                <w:sz w:val="20"/>
                <w:szCs w:val="20"/>
                <w:lang w:val="pt-PT" w:eastAsia="de-DE"/>
              </w:rPr>
            </w:pPr>
            <w:r>
              <w:rPr>
                <w:rFonts w:ascii="Times New Roman" w:hAnsi="Times New Roman" w:cs="Times New Roman"/>
                <w:color w:val="000000"/>
                <w:sz w:val="20"/>
                <w:szCs w:val="20"/>
                <w:lang w:val="pt-PT" w:eastAsia="de-DE"/>
              </w:rPr>
              <w:t>Thena_1180</w:t>
            </w:r>
          </w:p>
          <w:p w14:paraId="2DE0447D" w14:textId="77777777" w:rsidR="00CC1C55" w:rsidRDefault="00CC1C55">
            <w:pPr>
              <w:widowControl w:val="0"/>
              <w:spacing w:after="0"/>
              <w:jc w:val="center"/>
              <w:rPr>
                <w:rFonts w:ascii="Times New Roman" w:hAnsi="Times New Roman" w:cs="Times New Roman"/>
                <w:color w:val="000000"/>
                <w:sz w:val="20"/>
                <w:szCs w:val="20"/>
                <w:lang w:val="pt-PT" w:eastAsia="de-DE"/>
              </w:rPr>
            </w:pPr>
            <w:r>
              <w:rPr>
                <w:rFonts w:ascii="Times New Roman" w:hAnsi="Times New Roman" w:cs="Times New Roman"/>
                <w:color w:val="000000"/>
                <w:sz w:val="20"/>
                <w:szCs w:val="20"/>
                <w:lang w:val="pt-PT" w:eastAsia="de-DE"/>
              </w:rPr>
              <w:t>Thena_0422</w:t>
            </w:r>
          </w:p>
        </w:tc>
        <w:tc>
          <w:tcPr>
            <w:tcW w:w="2949" w:type="dxa"/>
            <w:tcBorders>
              <w:top w:val="dotted" w:sz="4" w:space="0" w:color="000000"/>
              <w:left w:val="dotted" w:sz="4" w:space="0" w:color="000000"/>
              <w:bottom w:val="dotted" w:sz="4" w:space="0" w:color="000000"/>
              <w:right w:val="dotted" w:sz="4" w:space="0" w:color="000000"/>
            </w:tcBorders>
            <w:shd w:val="clear" w:color="auto" w:fill="F2F2F2"/>
            <w:vAlign w:val="center"/>
            <w:hideMark/>
          </w:tcPr>
          <w:p w14:paraId="0FB03181"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0.07 </w:t>
            </w:r>
            <w:r>
              <w:rPr>
                <w:rFonts w:ascii="Times New Roman" w:hAnsi="Times New Roman" w:cs="Times New Roman"/>
                <w:color w:val="000000"/>
                <w:sz w:val="20"/>
                <w:szCs w:val="20"/>
                <w:lang w:val="en-GB"/>
              </w:rPr>
              <w:t>± 0.006 (n=3)</w:t>
            </w:r>
          </w:p>
          <w:p w14:paraId="7567CDEB"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0.05 </w:t>
            </w:r>
            <w:r>
              <w:rPr>
                <w:rFonts w:ascii="Times New Roman" w:hAnsi="Times New Roman" w:cs="Times New Roman"/>
                <w:color w:val="000000"/>
                <w:sz w:val="20"/>
                <w:szCs w:val="20"/>
                <w:lang w:val="en-GB"/>
              </w:rPr>
              <w:t>± 0.03 (n=3)</w:t>
            </w:r>
          </w:p>
        </w:tc>
      </w:tr>
      <w:tr w:rsidR="00CC1C55" w14:paraId="0ED02BE8"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vAlign w:val="center"/>
            <w:hideMark/>
          </w:tcPr>
          <w:p w14:paraId="668A5614"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FBP/SBP(?) phosphatase</w:t>
            </w:r>
          </w:p>
        </w:tc>
        <w:tc>
          <w:tcPr>
            <w:tcW w:w="2481" w:type="dxa"/>
            <w:tcBorders>
              <w:top w:val="dotted" w:sz="4" w:space="0" w:color="000000"/>
              <w:left w:val="single" w:sz="4" w:space="0" w:color="000000"/>
              <w:bottom w:val="dotted" w:sz="4" w:space="0" w:color="000000"/>
              <w:right w:val="dotted" w:sz="4" w:space="0" w:color="000000"/>
            </w:tcBorders>
            <w:vAlign w:val="center"/>
            <w:hideMark/>
          </w:tcPr>
          <w:p w14:paraId="64153A18"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Thena_1181</w:t>
            </w:r>
          </w:p>
          <w:p w14:paraId="1D629C16"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Thena_0429</w:t>
            </w:r>
          </w:p>
          <w:p w14:paraId="6B0ACB03"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Thena_0472</w:t>
            </w:r>
          </w:p>
        </w:tc>
        <w:tc>
          <w:tcPr>
            <w:tcW w:w="2949" w:type="dxa"/>
            <w:tcBorders>
              <w:top w:val="dotted" w:sz="4" w:space="0" w:color="000000"/>
              <w:left w:val="dotted" w:sz="4" w:space="0" w:color="000000"/>
              <w:bottom w:val="dotted" w:sz="4" w:space="0" w:color="000000"/>
              <w:right w:val="dotted" w:sz="4" w:space="0" w:color="000000"/>
            </w:tcBorders>
            <w:vAlign w:val="center"/>
            <w:hideMark/>
          </w:tcPr>
          <w:p w14:paraId="181B15D2"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0.11 </w:t>
            </w:r>
            <w:r>
              <w:rPr>
                <w:rFonts w:ascii="Times New Roman" w:hAnsi="Times New Roman" w:cs="Times New Roman"/>
                <w:color w:val="000000"/>
                <w:sz w:val="20"/>
                <w:szCs w:val="20"/>
                <w:lang w:val="en-GB"/>
              </w:rPr>
              <w:t>± 0.004 (n=3)</w:t>
            </w:r>
          </w:p>
          <w:p w14:paraId="6220EA23"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0.02 </w:t>
            </w:r>
            <w:r>
              <w:rPr>
                <w:rFonts w:ascii="Times New Roman" w:hAnsi="Times New Roman" w:cs="Times New Roman"/>
                <w:color w:val="000000"/>
                <w:sz w:val="20"/>
                <w:szCs w:val="20"/>
                <w:lang w:val="en-GB"/>
              </w:rPr>
              <w:t>± 0.008 (n=3)</w:t>
            </w:r>
          </w:p>
          <w:p w14:paraId="23C31A2E" w14:textId="77777777" w:rsidR="00CC1C55" w:rsidRDefault="00CC1C55">
            <w:pPr>
              <w:widowControl w:val="0"/>
              <w:spacing w:after="0"/>
              <w:jc w:val="center"/>
              <w:rPr>
                <w:rFonts w:ascii="Times New Roman" w:hAnsi="Times New Roman" w:cs="Times New Roman"/>
                <w:color w:val="000000"/>
                <w:sz w:val="20"/>
                <w:szCs w:val="20"/>
                <w:lang w:val="en-GB" w:eastAsia="de-DE"/>
              </w:rPr>
            </w:pPr>
            <w:r>
              <w:rPr>
                <w:rFonts w:ascii="Times New Roman" w:hAnsi="Times New Roman" w:cs="Times New Roman"/>
                <w:color w:val="000000"/>
                <w:sz w:val="20"/>
                <w:szCs w:val="20"/>
                <w:lang w:val="en-GB" w:eastAsia="de-DE"/>
              </w:rPr>
              <w:t xml:space="preserve">0.04 </w:t>
            </w:r>
            <w:r>
              <w:rPr>
                <w:rFonts w:ascii="Times New Roman" w:hAnsi="Times New Roman" w:cs="Times New Roman"/>
                <w:color w:val="000000"/>
                <w:sz w:val="20"/>
                <w:szCs w:val="20"/>
                <w:lang w:val="en-GB"/>
              </w:rPr>
              <w:t>± 0.001 (n=3)</w:t>
            </w:r>
          </w:p>
        </w:tc>
      </w:tr>
      <w:tr w:rsidR="00CC1C55" w14:paraId="71008415"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2F2F2" w:themeFill="background1" w:themeFillShade="F2"/>
            <w:vAlign w:val="center"/>
            <w:hideMark/>
          </w:tcPr>
          <w:p w14:paraId="63312AE9" w14:textId="77777777" w:rsidR="00CC1C55" w:rsidRDefault="00CC1C55">
            <w:pPr>
              <w:widowControl w:val="0"/>
              <w:spacing w:after="0"/>
              <w:rPr>
                <w:rFonts w:ascii="Times New Roman" w:hAnsi="Times New Roman" w:cs="Times New Roman"/>
                <w:sz w:val="20"/>
                <w:szCs w:val="20"/>
                <w:lang w:val="en-GB"/>
              </w:rPr>
            </w:pPr>
            <w:r>
              <w:rPr>
                <w:rFonts w:ascii="Times New Roman" w:hAnsi="Times New Roman" w:cs="Times New Roman"/>
                <w:sz w:val="20"/>
                <w:szCs w:val="20"/>
                <w:lang w:val="en-GB"/>
              </w:rPr>
              <w:t>RubisCO</w:t>
            </w:r>
          </w:p>
        </w:tc>
        <w:tc>
          <w:tcPr>
            <w:tcW w:w="2481"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vAlign w:val="center"/>
            <w:hideMark/>
          </w:tcPr>
          <w:p w14:paraId="70481F5B"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Thena_0423</w:t>
            </w:r>
          </w:p>
        </w:tc>
        <w:tc>
          <w:tcPr>
            <w:tcW w:w="294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hideMark/>
          </w:tcPr>
          <w:p w14:paraId="19E7E9C9"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0.06 ± 0.03 (n=3)</w:t>
            </w:r>
          </w:p>
        </w:tc>
      </w:tr>
      <w:tr w:rsidR="00CC1C55" w14:paraId="5F442027"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3BD7FF15"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Phosphoribulokinase</w:t>
            </w:r>
          </w:p>
        </w:tc>
        <w:tc>
          <w:tcPr>
            <w:tcW w:w="2481"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6861A05E"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Thena_0424</w:t>
            </w:r>
          </w:p>
        </w:tc>
        <w:tc>
          <w:tcPr>
            <w:tcW w:w="294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04522AE4" w14:textId="77777777" w:rsidR="00CC1C55" w:rsidRDefault="00CC1C55">
            <w:pPr>
              <w:widowControl w:val="0"/>
              <w:spacing w:after="0"/>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w:t>
            </w:r>
          </w:p>
        </w:tc>
      </w:tr>
      <w:tr w:rsidR="00CC1C55" w14:paraId="4F8919E2"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2F2F2" w:themeFill="background1" w:themeFillShade="F2"/>
            <w:vAlign w:val="center"/>
            <w:hideMark/>
          </w:tcPr>
          <w:p w14:paraId="53926244"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Transketolase </w:t>
            </w:r>
          </w:p>
        </w:tc>
        <w:tc>
          <w:tcPr>
            <w:tcW w:w="2481"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vAlign w:val="center"/>
            <w:hideMark/>
          </w:tcPr>
          <w:p w14:paraId="31D0AC56"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Thena_0425/0426, </w:t>
            </w:r>
          </w:p>
          <w:p w14:paraId="2D702CB8"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Thena_0769/</w:t>
            </w:r>
          </w:p>
          <w:p w14:paraId="437061A4"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Thena_0770</w:t>
            </w:r>
          </w:p>
        </w:tc>
        <w:tc>
          <w:tcPr>
            <w:tcW w:w="294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hideMark/>
          </w:tcPr>
          <w:p w14:paraId="495E9F67"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w:t>
            </w:r>
          </w:p>
          <w:p w14:paraId="4E160F8E"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0.06 ± 0.002 (n=3)/</w:t>
            </w:r>
          </w:p>
          <w:p w14:paraId="3F5F8BF5"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0.05 ± 0.006 (n=3)</w:t>
            </w:r>
          </w:p>
        </w:tc>
      </w:tr>
      <w:tr w:rsidR="00CC1C55" w14:paraId="1529A90A"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59B2D1CF"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Glyceraldehyde 3-phosphate dehydrogenase </w:t>
            </w:r>
          </w:p>
        </w:tc>
        <w:tc>
          <w:tcPr>
            <w:tcW w:w="2481"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3C27E2D1"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Thena_0427</w:t>
            </w:r>
          </w:p>
          <w:p w14:paraId="613545FD"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Thena_1627</w:t>
            </w:r>
          </w:p>
        </w:tc>
        <w:tc>
          <w:tcPr>
            <w:tcW w:w="294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53CAE17C"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w:t>
            </w:r>
          </w:p>
          <w:p w14:paraId="29394570" w14:textId="77777777" w:rsidR="00CC1C55" w:rsidRDefault="00CC1C55">
            <w:pPr>
              <w:widowControl w:val="0"/>
              <w:spacing w:after="0"/>
              <w:jc w:val="center"/>
              <w:rPr>
                <w:rFonts w:ascii="Times New Roman" w:hAnsi="Times New Roman" w:cs="Times New Roman"/>
                <w:sz w:val="20"/>
                <w:szCs w:val="20"/>
                <w:lang w:val="en-GB"/>
              </w:rPr>
            </w:pPr>
            <w:r>
              <w:rPr>
                <w:rFonts w:ascii="Times New Roman" w:hAnsi="Times New Roman" w:cs="Times New Roman"/>
                <w:sz w:val="20"/>
                <w:szCs w:val="20"/>
                <w:lang w:val="en-GB"/>
              </w:rPr>
              <w:t>0.23 ± 0.03 (n=3)</w:t>
            </w:r>
          </w:p>
        </w:tc>
      </w:tr>
      <w:tr w:rsidR="00CC1C55" w14:paraId="6B084920"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2F2F2" w:themeFill="background1" w:themeFillShade="F2"/>
            <w:vAlign w:val="center"/>
            <w:hideMark/>
          </w:tcPr>
          <w:p w14:paraId="7A46A5D1"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3-phosphoglycerate kinase</w:t>
            </w:r>
          </w:p>
        </w:tc>
        <w:tc>
          <w:tcPr>
            <w:tcW w:w="2481"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vAlign w:val="center"/>
            <w:hideMark/>
          </w:tcPr>
          <w:p w14:paraId="0354442E"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Thena_0428</w:t>
            </w:r>
          </w:p>
        </w:tc>
        <w:tc>
          <w:tcPr>
            <w:tcW w:w="294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hideMark/>
          </w:tcPr>
          <w:p w14:paraId="52C858EC"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 xml:space="preserve">0.10 </w:t>
            </w:r>
            <w:r>
              <w:rPr>
                <w:rFonts w:ascii="Times New Roman" w:hAnsi="Times New Roman" w:cs="Times New Roman"/>
                <w:color w:val="000000"/>
                <w:sz w:val="20"/>
                <w:szCs w:val="20"/>
                <w:lang w:val="en-GB"/>
              </w:rPr>
              <w:t>± 0.04 (n=3)</w:t>
            </w:r>
          </w:p>
        </w:tc>
      </w:tr>
      <w:tr w:rsidR="00CC1C55" w14:paraId="76572D91"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FFFFF" w:themeFill="background1"/>
            <w:vAlign w:val="center"/>
            <w:hideMark/>
          </w:tcPr>
          <w:p w14:paraId="37EA36FA"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Ribosephosphate isomerase </w:t>
            </w:r>
          </w:p>
        </w:tc>
        <w:tc>
          <w:tcPr>
            <w:tcW w:w="2481" w:type="dxa"/>
            <w:tcBorders>
              <w:top w:val="dotted" w:sz="4" w:space="0" w:color="000000"/>
              <w:left w:val="single" w:sz="4" w:space="0" w:color="000000"/>
              <w:bottom w:val="dotted" w:sz="4" w:space="0" w:color="000000"/>
              <w:right w:val="dotted" w:sz="4" w:space="0" w:color="000000"/>
            </w:tcBorders>
            <w:shd w:val="clear" w:color="auto" w:fill="FFFFFF" w:themeFill="background1"/>
            <w:vAlign w:val="center"/>
            <w:hideMark/>
          </w:tcPr>
          <w:p w14:paraId="2F4BF375"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Thena_0430</w:t>
            </w:r>
          </w:p>
        </w:tc>
        <w:tc>
          <w:tcPr>
            <w:tcW w:w="2949"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hideMark/>
          </w:tcPr>
          <w:p w14:paraId="0FC792CB"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 xml:space="preserve">0.01 </w:t>
            </w:r>
            <w:r>
              <w:rPr>
                <w:rFonts w:ascii="Times New Roman" w:hAnsi="Times New Roman" w:cs="Times New Roman"/>
                <w:color w:val="000000"/>
                <w:sz w:val="20"/>
                <w:szCs w:val="20"/>
                <w:lang w:val="en-GB"/>
              </w:rPr>
              <w:t>± 0.002 (n=3)</w:t>
            </w:r>
          </w:p>
        </w:tc>
      </w:tr>
      <w:tr w:rsidR="00CC1C55" w14:paraId="6B23B0C8" w14:textId="77777777" w:rsidTr="00CC1C55">
        <w:trPr>
          <w:trHeight w:val="537"/>
        </w:trPr>
        <w:tc>
          <w:tcPr>
            <w:tcW w:w="3632" w:type="dxa"/>
            <w:tcBorders>
              <w:top w:val="dotted" w:sz="4" w:space="0" w:color="000000"/>
              <w:left w:val="dotted" w:sz="4" w:space="0" w:color="000000"/>
              <w:bottom w:val="dotted" w:sz="4" w:space="0" w:color="000000"/>
              <w:right w:val="single" w:sz="4" w:space="0" w:color="000000"/>
            </w:tcBorders>
            <w:shd w:val="clear" w:color="auto" w:fill="F2F2F2" w:themeFill="background1" w:themeFillShade="F2"/>
            <w:vAlign w:val="center"/>
            <w:hideMark/>
          </w:tcPr>
          <w:p w14:paraId="097BF9E2"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Ribulosephosphate epimerase </w:t>
            </w:r>
          </w:p>
        </w:tc>
        <w:tc>
          <w:tcPr>
            <w:tcW w:w="2481"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vAlign w:val="center"/>
            <w:hideMark/>
          </w:tcPr>
          <w:p w14:paraId="742DFD49" w14:textId="77777777" w:rsidR="00CC1C55" w:rsidRDefault="00CC1C55">
            <w:pPr>
              <w:widowControl w:val="0"/>
              <w:spacing w:after="0"/>
              <w:jc w:val="center"/>
              <w:rPr>
                <w:rFonts w:ascii="Times New Roman" w:hAnsi="Times New Roman" w:cs="Times New Roman"/>
                <w:sz w:val="20"/>
                <w:szCs w:val="20"/>
                <w:lang w:val="pt-PT"/>
              </w:rPr>
            </w:pPr>
            <w:r>
              <w:rPr>
                <w:rFonts w:ascii="Times New Roman" w:hAnsi="Times New Roman" w:cs="Times New Roman"/>
                <w:sz w:val="20"/>
                <w:szCs w:val="20"/>
                <w:lang w:val="pt-PT"/>
              </w:rPr>
              <w:t>Thena_0431</w:t>
            </w:r>
          </w:p>
        </w:tc>
        <w:tc>
          <w:tcPr>
            <w:tcW w:w="294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hideMark/>
          </w:tcPr>
          <w:p w14:paraId="235ABD7A" w14:textId="77777777" w:rsidR="00CC1C55" w:rsidRDefault="00CC1C55">
            <w:pPr>
              <w:widowControl w:val="0"/>
              <w:spacing w:after="0"/>
              <w:jc w:val="center"/>
              <w:rPr>
                <w:rFonts w:ascii="Times New Roman" w:hAnsi="Times New Roman" w:cs="Times New Roman"/>
                <w:sz w:val="20"/>
                <w:szCs w:val="20"/>
                <w:lang w:val="es-ES"/>
              </w:rPr>
            </w:pPr>
            <w:r>
              <w:rPr>
                <w:rFonts w:ascii="Times New Roman" w:hAnsi="Times New Roman" w:cs="Times New Roman"/>
                <w:sz w:val="20"/>
                <w:szCs w:val="20"/>
                <w:lang w:val="es-ES"/>
              </w:rPr>
              <w:t>0.002 (n=1)</w:t>
            </w:r>
          </w:p>
        </w:tc>
      </w:tr>
      <w:tr w:rsidR="00CC1C55" w14:paraId="104F5C12" w14:textId="77777777" w:rsidTr="00CC1C55">
        <w:trPr>
          <w:trHeight w:val="537"/>
        </w:trPr>
        <w:tc>
          <w:tcPr>
            <w:tcW w:w="3632" w:type="dxa"/>
            <w:tcBorders>
              <w:top w:val="dotted" w:sz="4" w:space="0" w:color="000000"/>
              <w:left w:val="dotted" w:sz="4" w:space="0" w:color="000000"/>
              <w:bottom w:val="single" w:sz="4" w:space="0" w:color="000000"/>
              <w:right w:val="single" w:sz="4" w:space="0" w:color="000000"/>
            </w:tcBorders>
            <w:shd w:val="clear" w:color="auto" w:fill="FFFFFF" w:themeFill="background1"/>
            <w:vAlign w:val="center"/>
            <w:hideMark/>
          </w:tcPr>
          <w:p w14:paraId="5341E317" w14:textId="77777777" w:rsidR="00CC1C55" w:rsidRDefault="00CC1C55">
            <w:pPr>
              <w:widowControl w:val="0"/>
              <w:spacing w:after="0"/>
              <w:rPr>
                <w:rFonts w:ascii="Times New Roman" w:hAnsi="Times New Roman" w:cs="Times New Roman"/>
                <w:color w:val="000000"/>
                <w:sz w:val="20"/>
                <w:szCs w:val="20"/>
                <w:lang w:eastAsia="de-DE"/>
              </w:rPr>
            </w:pPr>
            <w:r>
              <w:rPr>
                <w:rFonts w:ascii="Times New Roman" w:hAnsi="Times New Roman" w:cs="Times New Roman"/>
                <w:color w:val="000000"/>
                <w:sz w:val="20"/>
                <w:szCs w:val="20"/>
                <w:lang w:eastAsia="de-DE"/>
              </w:rPr>
              <w:t xml:space="preserve">Triosephosphate isomerase </w:t>
            </w:r>
          </w:p>
        </w:tc>
        <w:tc>
          <w:tcPr>
            <w:tcW w:w="2481" w:type="dxa"/>
            <w:tcBorders>
              <w:top w:val="dotted" w:sz="4" w:space="0" w:color="000000"/>
              <w:left w:val="single" w:sz="4" w:space="0" w:color="000000"/>
              <w:bottom w:val="single" w:sz="4" w:space="0" w:color="000000"/>
              <w:right w:val="dotted" w:sz="4" w:space="0" w:color="000000"/>
            </w:tcBorders>
            <w:shd w:val="clear" w:color="auto" w:fill="FFFFFF" w:themeFill="background1"/>
            <w:vAlign w:val="center"/>
            <w:hideMark/>
          </w:tcPr>
          <w:p w14:paraId="21B1BBB4"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Thena_1629</w:t>
            </w:r>
          </w:p>
        </w:tc>
        <w:tc>
          <w:tcPr>
            <w:tcW w:w="2949" w:type="dxa"/>
            <w:tcBorders>
              <w:top w:val="dotted" w:sz="4" w:space="0" w:color="000000"/>
              <w:left w:val="dotted" w:sz="4" w:space="0" w:color="000000"/>
              <w:bottom w:val="single" w:sz="4" w:space="0" w:color="000000"/>
              <w:right w:val="dotted" w:sz="4" w:space="0" w:color="000000"/>
            </w:tcBorders>
            <w:shd w:val="clear" w:color="auto" w:fill="FFFFFF" w:themeFill="background1"/>
            <w:vAlign w:val="center"/>
            <w:hideMark/>
          </w:tcPr>
          <w:p w14:paraId="3A7AB3C5" w14:textId="77777777" w:rsidR="00CC1C55" w:rsidRDefault="00CC1C55">
            <w:pPr>
              <w:widowControl w:val="0"/>
              <w:spacing w:after="0"/>
              <w:jc w:val="center"/>
              <w:rPr>
                <w:rFonts w:ascii="Times New Roman" w:hAnsi="Times New Roman" w:cs="Times New Roman"/>
                <w:sz w:val="20"/>
                <w:szCs w:val="20"/>
              </w:rPr>
            </w:pPr>
            <w:r>
              <w:rPr>
                <w:rFonts w:ascii="Times New Roman" w:hAnsi="Times New Roman" w:cs="Times New Roman"/>
                <w:sz w:val="20"/>
                <w:szCs w:val="20"/>
              </w:rPr>
              <w:t>-**</w:t>
            </w:r>
          </w:p>
        </w:tc>
      </w:tr>
      <w:tr w:rsidR="00CC1C55" w14:paraId="11A6A8B0" w14:textId="77777777" w:rsidTr="00CC1C55">
        <w:trPr>
          <w:trHeight w:val="537"/>
        </w:trPr>
        <w:tc>
          <w:tcPr>
            <w:tcW w:w="3632" w:type="dxa"/>
            <w:tcBorders>
              <w:top w:val="single" w:sz="4" w:space="0" w:color="000000"/>
              <w:left w:val="dotted" w:sz="4" w:space="0" w:color="000000"/>
              <w:bottom w:val="single" w:sz="4" w:space="0" w:color="000000"/>
              <w:right w:val="single" w:sz="4" w:space="0" w:color="000000"/>
            </w:tcBorders>
            <w:shd w:val="clear" w:color="auto" w:fill="F2F2F2" w:themeFill="background1" w:themeFillShade="F2"/>
            <w:vAlign w:val="center"/>
            <w:hideMark/>
          </w:tcPr>
          <w:p w14:paraId="4F8BC74D" w14:textId="77777777" w:rsidR="00CC1C55" w:rsidRDefault="00CC1C55">
            <w:pPr>
              <w:widowControl w:val="0"/>
              <w:spacing w:after="0"/>
              <w:rPr>
                <w:rFonts w:ascii="Times New Roman" w:hAnsi="Times New Roman" w:cs="Times New Roman"/>
                <w:b/>
                <w:sz w:val="20"/>
                <w:szCs w:val="20"/>
                <w:lang w:val="en-GB"/>
              </w:rPr>
            </w:pPr>
            <w:r>
              <w:rPr>
                <w:rFonts w:ascii="Times New Roman" w:hAnsi="Times New Roman" w:cs="Times New Roman"/>
                <w:b/>
                <w:sz w:val="20"/>
                <w:szCs w:val="20"/>
                <w:lang w:val="en-GB"/>
              </w:rPr>
              <w:t>Calvin-Benson cycle enzymes in total</w:t>
            </w:r>
          </w:p>
        </w:tc>
        <w:tc>
          <w:tcPr>
            <w:tcW w:w="2481" w:type="dxa"/>
            <w:tcBorders>
              <w:top w:val="single" w:sz="4" w:space="0" w:color="000000"/>
              <w:left w:val="single" w:sz="4" w:space="0" w:color="000000"/>
              <w:bottom w:val="single" w:sz="4" w:space="0" w:color="000000"/>
              <w:right w:val="dotted" w:sz="4" w:space="0" w:color="000000"/>
            </w:tcBorders>
            <w:shd w:val="clear" w:color="auto" w:fill="F2F2F2" w:themeFill="background1" w:themeFillShade="F2"/>
            <w:vAlign w:val="center"/>
          </w:tcPr>
          <w:p w14:paraId="4069A79E" w14:textId="77777777" w:rsidR="00CC1C55" w:rsidRDefault="00CC1C55">
            <w:pPr>
              <w:widowControl w:val="0"/>
              <w:spacing w:after="0"/>
              <w:jc w:val="center"/>
              <w:rPr>
                <w:rFonts w:ascii="Times New Roman" w:hAnsi="Times New Roman" w:cs="Times New Roman"/>
                <w:sz w:val="20"/>
                <w:szCs w:val="20"/>
                <w:lang w:val="en-GB"/>
              </w:rPr>
            </w:pPr>
          </w:p>
        </w:tc>
        <w:tc>
          <w:tcPr>
            <w:tcW w:w="2949" w:type="dxa"/>
            <w:tcBorders>
              <w:top w:val="single" w:sz="4" w:space="0" w:color="000000"/>
              <w:left w:val="dotted" w:sz="4" w:space="0" w:color="000000"/>
              <w:bottom w:val="single" w:sz="4" w:space="0" w:color="000000"/>
              <w:right w:val="dotted" w:sz="4" w:space="0" w:color="000000"/>
            </w:tcBorders>
            <w:shd w:val="clear" w:color="auto" w:fill="F2F2F2" w:themeFill="background1" w:themeFillShade="F2"/>
            <w:vAlign w:val="center"/>
            <w:hideMark/>
          </w:tcPr>
          <w:p w14:paraId="30503FA7" w14:textId="77777777" w:rsidR="00CC1C55" w:rsidRDefault="00CC1C55">
            <w:pPr>
              <w:widowControl w:val="0"/>
              <w:spacing w:after="0"/>
              <w:jc w:val="center"/>
              <w:rPr>
                <w:rFonts w:ascii="Times New Roman" w:hAnsi="Times New Roman" w:cs="Times New Roman"/>
                <w:b/>
                <w:sz w:val="20"/>
                <w:szCs w:val="20"/>
              </w:rPr>
            </w:pPr>
            <w:r>
              <w:rPr>
                <w:rFonts w:ascii="Times New Roman" w:hAnsi="Times New Roman" w:cs="Times New Roman"/>
                <w:b/>
                <w:sz w:val="20"/>
                <w:szCs w:val="20"/>
              </w:rPr>
              <w:t>1.40</w:t>
            </w:r>
          </w:p>
        </w:tc>
      </w:tr>
    </w:tbl>
    <w:p w14:paraId="41A21233" w14:textId="77777777" w:rsidR="00CC1C55" w:rsidRDefault="00CC1C55" w:rsidP="00CC1C55">
      <w:pPr>
        <w:pStyle w:val="SMcaption"/>
        <w:spacing w:line="480" w:lineRule="auto"/>
        <w:rPr>
          <w:color w:val="000000"/>
        </w:rPr>
      </w:pPr>
      <w:r>
        <w:rPr>
          <w:color w:val="000000"/>
        </w:rPr>
        <w:t xml:space="preserve">Notes. * Although this protein was not detected in the proteome, the corresponding activity was found in </w:t>
      </w:r>
      <w:r>
        <w:rPr>
          <w:i/>
          <w:color w:val="000000"/>
        </w:rPr>
        <w:t>T. narugense</w:t>
      </w:r>
      <w:r>
        <w:rPr>
          <w:color w:val="000000"/>
        </w:rPr>
        <w:t xml:space="preserve"> cell extract.</w:t>
      </w:r>
    </w:p>
    <w:p w14:paraId="01A0F317" w14:textId="77777777" w:rsidR="00CC1C55" w:rsidRDefault="00CC1C55" w:rsidP="00CC1C55">
      <w:pPr>
        <w:pStyle w:val="SMcaption"/>
        <w:spacing w:line="480" w:lineRule="auto"/>
        <w:rPr>
          <w:color w:val="000000"/>
        </w:rPr>
      </w:pPr>
      <w:r>
        <w:rPr>
          <w:color w:val="000000"/>
        </w:rPr>
        <w:lastRenderedPageBreak/>
        <w:t>** This short (232 amino acids) protein usually has very high turnover number, being therefore difficult to detect in the proteome.</w:t>
      </w:r>
    </w:p>
    <w:p w14:paraId="169A748D" w14:textId="77777777" w:rsidR="00CC1C55" w:rsidRDefault="00CC1C55" w:rsidP="00CC1C55">
      <w:pPr>
        <w:pageBreakBefore/>
        <w:spacing w:line="48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Extended Data References</w:t>
      </w:r>
    </w:p>
    <w:p w14:paraId="3E760BBB" w14:textId="153A3A32" w:rsidR="00CC1C55" w:rsidRDefault="00CC1C55" w:rsidP="00981261">
      <w:pPr>
        <w:pStyle w:val="Referencesandnotes"/>
        <w:numPr>
          <w:ilvl w:val="0"/>
          <w:numId w:val="3"/>
        </w:numPr>
      </w:pPr>
      <w:r>
        <w:t xml:space="preserve">Li, F., Hagemeier, C. H., Seedorf, H., Gottschalk, G. &amp; Thauer, R. K. </w:t>
      </w:r>
      <w:r>
        <w:rPr>
          <w:i/>
        </w:rPr>
        <w:t>Re</w:t>
      </w:r>
      <w:r>
        <w:t xml:space="preserve">-citrate synthase from </w:t>
      </w:r>
      <w:r>
        <w:rPr>
          <w:i/>
        </w:rPr>
        <w:t>Clostridium kluyveri</w:t>
      </w:r>
      <w:r>
        <w:t xml:space="preserve"> is phylogenetically related to homocitrate synthase and isopropylmalate synthase rather than to </w:t>
      </w:r>
      <w:r>
        <w:rPr>
          <w:i/>
        </w:rPr>
        <w:t>Si</w:t>
      </w:r>
      <w:r>
        <w:t xml:space="preserve">-citrate synthase. </w:t>
      </w:r>
      <w:r>
        <w:rPr>
          <w:i/>
        </w:rPr>
        <w:t>J. Bacteriol.</w:t>
      </w:r>
      <w:r>
        <w:t xml:space="preserve"> </w:t>
      </w:r>
      <w:r>
        <w:rPr>
          <w:b/>
        </w:rPr>
        <w:t>189</w:t>
      </w:r>
      <w:r>
        <w:t>, 4299-4304 (2007).</w:t>
      </w:r>
    </w:p>
    <w:p w14:paraId="71743FFC"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067D"/>
    <w:multiLevelType w:val="hybridMultilevel"/>
    <w:tmpl w:val="9FB67F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8DC6F4B"/>
    <w:multiLevelType w:val="hybridMultilevel"/>
    <w:tmpl w:val="4140935E"/>
    <w:lvl w:ilvl="0" w:tplc="0409000F">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255667">
    <w:abstractNumId w:val="0"/>
  </w:num>
  <w:num w:numId="2" w16cid:durableId="721372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315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55"/>
    <w:rsid w:val="00981261"/>
    <w:rsid w:val="00AF2E74"/>
    <w:rsid w:val="00CC1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FB5A"/>
  <w15:chartTrackingRefBased/>
  <w15:docId w15:val="{0A454951-26FD-4AEA-B6D5-C06D0644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C55"/>
    <w:pPr>
      <w:spacing w:line="256" w:lineRule="auto"/>
    </w:pPr>
    <w:rPr>
      <w:lang w:val="de-DE"/>
    </w:rPr>
  </w:style>
  <w:style w:type="paragraph" w:styleId="Heading1">
    <w:name w:val="heading 1"/>
    <w:basedOn w:val="Normal"/>
    <w:next w:val="Normal"/>
    <w:link w:val="Heading1Char"/>
    <w:uiPriority w:val="9"/>
    <w:qFormat/>
    <w:rsid w:val="00CC1C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55"/>
    <w:rPr>
      <w:rFonts w:asciiTheme="majorHAnsi" w:eastAsiaTheme="majorEastAsia" w:hAnsiTheme="majorHAnsi" w:cstheme="majorBidi"/>
      <w:color w:val="2F5496" w:themeColor="accent1" w:themeShade="BF"/>
      <w:sz w:val="32"/>
      <w:szCs w:val="32"/>
      <w:lang w:val="de-DE"/>
    </w:rPr>
  </w:style>
  <w:style w:type="paragraph" w:customStyle="1" w:styleId="msonormal0">
    <w:name w:val="msonormal"/>
    <w:basedOn w:val="Normal"/>
    <w:rsid w:val="00CC1C5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C1C55"/>
    <w:pPr>
      <w:ind w:left="720"/>
      <w:contextualSpacing/>
    </w:pPr>
  </w:style>
  <w:style w:type="paragraph" w:customStyle="1" w:styleId="Paragraph">
    <w:name w:val="Paragraph"/>
    <w:basedOn w:val="Normal"/>
    <w:rsid w:val="00CC1C55"/>
    <w:pPr>
      <w:spacing w:before="120" w:after="0" w:line="240" w:lineRule="auto"/>
      <w:ind w:firstLine="720"/>
    </w:pPr>
    <w:rPr>
      <w:rFonts w:ascii="Times New Roman" w:eastAsia="Times New Roman" w:hAnsi="Times New Roman" w:cs="Times New Roman"/>
      <w:sz w:val="24"/>
      <w:szCs w:val="24"/>
      <w:lang w:val="en-US"/>
    </w:rPr>
  </w:style>
  <w:style w:type="paragraph" w:customStyle="1" w:styleId="Referencesandnotes">
    <w:name w:val="References and notes"/>
    <w:basedOn w:val="Normal"/>
    <w:rsid w:val="00CC1C55"/>
    <w:pPr>
      <w:spacing w:before="120" w:after="0" w:line="240" w:lineRule="auto"/>
      <w:ind w:left="720" w:hanging="720"/>
    </w:pPr>
    <w:rPr>
      <w:rFonts w:ascii="Times New Roman" w:eastAsia="Times New Roman" w:hAnsi="Times New Roman" w:cs="Times New Roman"/>
      <w:sz w:val="24"/>
      <w:szCs w:val="24"/>
      <w:lang w:val="en-US"/>
    </w:rPr>
  </w:style>
  <w:style w:type="paragraph" w:customStyle="1" w:styleId="Legend">
    <w:name w:val="Legend"/>
    <w:basedOn w:val="Normal"/>
    <w:rsid w:val="00CC1C55"/>
    <w:pPr>
      <w:keepNext/>
      <w:spacing w:before="240" w:after="0" w:line="240" w:lineRule="auto"/>
      <w:outlineLvl w:val="0"/>
    </w:pPr>
    <w:rPr>
      <w:rFonts w:ascii="Times New Roman" w:eastAsia="Times New Roman" w:hAnsi="Times New Roman" w:cs="Times New Roman"/>
      <w:kern w:val="28"/>
      <w:sz w:val="24"/>
      <w:szCs w:val="24"/>
      <w:lang w:val="en-US"/>
    </w:rPr>
  </w:style>
  <w:style w:type="paragraph" w:customStyle="1" w:styleId="SMSubheading">
    <w:name w:val="SM Subheading"/>
    <w:basedOn w:val="Normal"/>
    <w:qFormat/>
    <w:rsid w:val="00CC1C55"/>
    <w:pPr>
      <w:spacing w:after="0" w:line="240" w:lineRule="auto"/>
    </w:pPr>
    <w:rPr>
      <w:rFonts w:ascii="Times New Roman" w:eastAsia="Times New Roman" w:hAnsi="Times New Roman" w:cs="Times New Roman"/>
      <w:sz w:val="24"/>
      <w:szCs w:val="20"/>
      <w:u w:val="words"/>
      <w:lang w:val="en-US"/>
    </w:rPr>
  </w:style>
  <w:style w:type="paragraph" w:customStyle="1" w:styleId="SMText">
    <w:name w:val="SM Text"/>
    <w:basedOn w:val="Normal"/>
    <w:qFormat/>
    <w:rsid w:val="00CC1C55"/>
    <w:pPr>
      <w:spacing w:after="0" w:line="240" w:lineRule="auto"/>
      <w:ind w:firstLine="480"/>
    </w:pPr>
    <w:rPr>
      <w:rFonts w:ascii="Times New Roman" w:eastAsia="Times New Roman" w:hAnsi="Times New Roman" w:cs="Times New Roman"/>
      <w:sz w:val="24"/>
      <w:szCs w:val="20"/>
      <w:lang w:val="en-US"/>
    </w:rPr>
  </w:style>
  <w:style w:type="paragraph" w:customStyle="1" w:styleId="SMHeading">
    <w:name w:val="SM Heading"/>
    <w:basedOn w:val="Heading1"/>
    <w:qFormat/>
    <w:rsid w:val="00CC1C55"/>
    <w:pPr>
      <w:keepLines w:val="0"/>
      <w:spacing w:after="60" w:line="240" w:lineRule="auto"/>
    </w:pPr>
    <w:rPr>
      <w:rFonts w:ascii="Times New Roman" w:eastAsia="Times New Roman" w:hAnsi="Times New Roman" w:cs="Times New Roman"/>
      <w:b/>
      <w:bCs/>
      <w:color w:val="auto"/>
      <w:kern w:val="32"/>
      <w:sz w:val="24"/>
      <w:szCs w:val="24"/>
      <w:lang w:val="en-US"/>
    </w:rPr>
  </w:style>
  <w:style w:type="paragraph" w:customStyle="1" w:styleId="SMcaption">
    <w:name w:val="SM caption"/>
    <w:basedOn w:val="SMText"/>
    <w:qFormat/>
    <w:rsid w:val="00CC1C55"/>
    <w:pPr>
      <w:ind w:firstLine="0"/>
    </w:pPr>
  </w:style>
  <w:style w:type="character" w:customStyle="1" w:styleId="named-content">
    <w:name w:val="named-content"/>
    <w:basedOn w:val="DefaultParagraphFont"/>
    <w:qFormat/>
    <w:rsid w:val="00CC1C55"/>
  </w:style>
  <w:style w:type="character" w:customStyle="1" w:styleId="Internetverknpfung">
    <w:name w:val="Internetverknüpfung"/>
    <w:basedOn w:val="DefaultParagraphFont"/>
    <w:uiPriority w:val="99"/>
    <w:qFormat/>
    <w:rsid w:val="00CC1C55"/>
    <w:rPr>
      <w:color w:val="0563C1" w:themeColor="hyperlink"/>
      <w:u w:val="single"/>
    </w:rPr>
  </w:style>
  <w:style w:type="character" w:customStyle="1" w:styleId="ncbi-doc-authors">
    <w:name w:val="ncbi-doc-authors"/>
    <w:basedOn w:val="DefaultParagraphFont"/>
    <w:rsid w:val="00CC1C55"/>
  </w:style>
  <w:style w:type="table" w:styleId="TableGrid">
    <w:name w:val="Table Grid"/>
    <w:basedOn w:val="TableNormal"/>
    <w:uiPriority w:val="39"/>
    <w:rsid w:val="00CC1C55"/>
    <w:pPr>
      <w:spacing w:after="0" w:line="240" w:lineRule="auto"/>
    </w:pPr>
    <w:rPr>
      <w:sz w:val="20"/>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2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2078</Words>
  <Characters>11847</Characters>
  <Application>Microsoft Office Word</Application>
  <DocSecurity>0</DocSecurity>
  <Lines>98</Lines>
  <Paragraphs>27</Paragraphs>
  <ScaleCrop>false</ScaleCrop>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2</cp:revision>
  <dcterms:created xsi:type="dcterms:W3CDTF">2022-11-03T21:10:00Z</dcterms:created>
  <dcterms:modified xsi:type="dcterms:W3CDTF">2022-11-03T21:24:00Z</dcterms:modified>
</cp:coreProperties>
</file>