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B0A" w:rsidRPr="0053328F" w:rsidRDefault="00D61B0A" w:rsidP="00D61B0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Managing</w:t>
      </w:r>
      <w:r w:rsidRPr="0053328F">
        <w:rPr>
          <w:b/>
          <w:sz w:val="28"/>
          <w:szCs w:val="28"/>
        </w:rPr>
        <w:t xml:space="preserve"> overlap of primary studies </w:t>
      </w:r>
      <w:r>
        <w:rPr>
          <w:b/>
          <w:sz w:val="28"/>
          <w:szCs w:val="28"/>
        </w:rPr>
        <w:t xml:space="preserve">results </w:t>
      </w:r>
      <w:r w:rsidRPr="0053328F">
        <w:rPr>
          <w:b/>
          <w:sz w:val="28"/>
          <w:szCs w:val="28"/>
        </w:rPr>
        <w:t xml:space="preserve">across systematic reviews: </w:t>
      </w:r>
      <w:r>
        <w:rPr>
          <w:b/>
          <w:sz w:val="28"/>
          <w:szCs w:val="28"/>
        </w:rPr>
        <w:t xml:space="preserve">Practical considerations for authors of </w:t>
      </w:r>
      <w:r w:rsidRPr="0053328F">
        <w:rPr>
          <w:b/>
          <w:sz w:val="28"/>
          <w:szCs w:val="28"/>
        </w:rPr>
        <w:t>overviews of reviews</w:t>
      </w:r>
    </w:p>
    <w:p w:rsidR="00D66929" w:rsidRDefault="00D66929"/>
    <w:p w:rsidR="00D61B0A" w:rsidRDefault="00D61B0A">
      <w:r>
        <w:t xml:space="preserve">Carole Lunny, Dawid Pieper, Pierre </w:t>
      </w:r>
      <w:proofErr w:type="spellStart"/>
      <w:r>
        <w:t>Thabet</w:t>
      </w:r>
      <w:proofErr w:type="spellEnd"/>
      <w:r>
        <w:t xml:space="preserve">, </w:t>
      </w:r>
      <w:proofErr w:type="spellStart"/>
      <w:r>
        <w:t>Salmaan</w:t>
      </w:r>
      <w:proofErr w:type="spellEnd"/>
      <w:r>
        <w:t xml:space="preserve"> Kanji</w:t>
      </w:r>
      <w:bookmarkStart w:id="0" w:name="_GoBack"/>
      <w:bookmarkEnd w:id="0"/>
    </w:p>
    <w:p w:rsidR="00D61B0A" w:rsidRDefault="00D61B0A"/>
    <w:p w:rsidR="00D61B0A" w:rsidRDefault="00D61B0A"/>
    <w:p w:rsidR="00966ACA" w:rsidRPr="00966ACA" w:rsidRDefault="00966ACA" w:rsidP="003D508E">
      <w:pPr>
        <w:spacing w:after="0" w:line="240" w:lineRule="auto"/>
        <w:rPr>
          <w:b/>
        </w:rPr>
      </w:pPr>
      <w:r w:rsidRPr="00966ACA">
        <w:rPr>
          <w:b/>
        </w:rPr>
        <w:t>Appendix A</w:t>
      </w:r>
    </w:p>
    <w:p w:rsidR="003D508E" w:rsidRDefault="003D508E" w:rsidP="003D508E">
      <w:pPr>
        <w:spacing w:after="0" w:line="240" w:lineRule="auto"/>
        <w:rPr>
          <w:b/>
        </w:rPr>
      </w:pPr>
    </w:p>
    <w:p w:rsidR="002961A6" w:rsidRDefault="002961A6" w:rsidP="003D508E">
      <w:pPr>
        <w:spacing w:after="0" w:line="240" w:lineRule="auto"/>
        <w:rPr>
          <w:b/>
        </w:rPr>
      </w:pPr>
      <w:r>
        <w:rPr>
          <w:b/>
        </w:rPr>
        <w:t>PubMed Search strategy</w:t>
      </w:r>
    </w:p>
    <w:p w:rsidR="002961A6" w:rsidRDefault="002961A6" w:rsidP="003D508E">
      <w:pPr>
        <w:spacing w:after="0" w:line="240" w:lineRule="auto"/>
        <w:rPr>
          <w:b/>
        </w:rPr>
      </w:pPr>
      <w:r>
        <w:t>Search dates were from January 2016 to March 2020</w:t>
      </w:r>
    </w:p>
    <w:p w:rsidR="003D508E" w:rsidRDefault="003D508E" w:rsidP="003D508E">
      <w:pPr>
        <w:spacing w:after="0" w:line="240" w:lineRule="auto"/>
      </w:pPr>
    </w:p>
    <w:p w:rsidR="002961A6" w:rsidRDefault="002961A6" w:rsidP="003D508E">
      <w:pPr>
        <w:spacing w:after="0" w:line="240" w:lineRule="auto"/>
      </w:pPr>
      <w:r w:rsidRPr="00BB18A1">
        <w:t>(</w:t>
      </w:r>
      <w:proofErr w:type="gramStart"/>
      <w:r w:rsidRPr="00BB18A1">
        <w:t>method</w:t>
      </w:r>
      <w:proofErr w:type="gramEnd"/>
      <w:r w:rsidRPr="00BB18A1">
        <w:t>*[TI] OR meta-</w:t>
      </w:r>
      <w:proofErr w:type="spellStart"/>
      <w:r w:rsidRPr="00BB18A1">
        <w:t>epidemiol</w:t>
      </w:r>
      <w:proofErr w:type="spellEnd"/>
      <w:r w:rsidRPr="00BB18A1">
        <w:t xml:space="preserve">*) </w:t>
      </w:r>
      <w:r>
        <w:t xml:space="preserve">AND </w:t>
      </w:r>
    </w:p>
    <w:p w:rsidR="002961A6" w:rsidRDefault="002961A6" w:rsidP="003D508E">
      <w:pPr>
        <w:spacing w:after="0" w:line="240" w:lineRule="auto"/>
        <w:rPr>
          <w:b/>
        </w:rPr>
      </w:pPr>
      <w:proofErr w:type="gramStart"/>
      <w:r w:rsidRPr="00561575">
        <w:rPr>
          <w:rFonts w:eastAsia="Times New Roman" w:cs="Times New Roman"/>
          <w:color w:val="000000"/>
          <w:lang w:val="en-GB" w:eastAsia="en-CA"/>
        </w:rPr>
        <w:t xml:space="preserve">((overview$ or review or synthesis or summary or </w:t>
      </w:r>
      <w:proofErr w:type="spellStart"/>
      <w:r w:rsidRPr="00561575">
        <w:rPr>
          <w:rFonts w:eastAsia="Times New Roman" w:cs="Times New Roman"/>
          <w:color w:val="000000"/>
          <w:lang w:val="en-GB" w:eastAsia="en-CA"/>
        </w:rPr>
        <w:t>cochrane</w:t>
      </w:r>
      <w:proofErr w:type="spellEnd"/>
      <w:r w:rsidRPr="00561575">
        <w:rPr>
          <w:rFonts w:eastAsia="Times New Roman" w:cs="Times New Roman"/>
          <w:color w:val="000000"/>
          <w:lang w:val="en-GB" w:eastAsia="en-CA"/>
        </w:rPr>
        <w:t xml:space="preserve"> or analysis) and (reviews or meta-analyses or articles or umbrella)).</w:t>
      </w:r>
      <w:proofErr w:type="spellStart"/>
      <w:r w:rsidRPr="00561575">
        <w:rPr>
          <w:rFonts w:eastAsia="Times New Roman" w:cs="Times New Roman"/>
          <w:color w:val="000000"/>
          <w:lang w:val="en-GB" w:eastAsia="en-CA"/>
        </w:rPr>
        <w:t>ti</w:t>
      </w:r>
      <w:proofErr w:type="spellEnd"/>
      <w:r w:rsidRPr="00561575">
        <w:rPr>
          <w:rFonts w:eastAsia="Times New Roman" w:cs="Times New Roman"/>
          <w:color w:val="000000"/>
          <w:lang w:val="en-GB" w:eastAsia="en-CA"/>
        </w:rPr>
        <w:t>.</w:t>
      </w:r>
      <w:proofErr w:type="gramEnd"/>
      <w:r w:rsidRPr="00561575">
        <w:rPr>
          <w:rStyle w:val="searchhistory-search-term"/>
          <w:lang w:val="en-GB"/>
        </w:rPr>
        <w:t xml:space="preserve"> </w:t>
      </w:r>
      <w:proofErr w:type="gramStart"/>
      <w:r w:rsidRPr="00561575">
        <w:rPr>
          <w:rStyle w:val="searchhistory-search-term"/>
          <w:lang w:val="en-GB"/>
        </w:rPr>
        <w:t>or</w:t>
      </w:r>
      <w:proofErr w:type="gramEnd"/>
      <w:r w:rsidRPr="00561575">
        <w:rPr>
          <w:rStyle w:val="searchhistory-search-term"/>
          <w:lang w:val="en-GB"/>
        </w:rPr>
        <w:t xml:space="preserve"> "umbrella </w:t>
      </w:r>
      <w:proofErr w:type="spellStart"/>
      <w:r w:rsidRPr="00561575">
        <w:rPr>
          <w:rStyle w:val="searchhistory-search-term"/>
          <w:lang w:val="en-GB"/>
        </w:rPr>
        <w:t>review".ab</w:t>
      </w:r>
      <w:proofErr w:type="spellEnd"/>
      <w:r w:rsidRPr="00561575">
        <w:rPr>
          <w:rStyle w:val="searchhistory-search-term"/>
          <w:lang w:val="en-GB"/>
        </w:rPr>
        <w:t xml:space="preserve">. or (meta-review or </w:t>
      </w:r>
      <w:proofErr w:type="spellStart"/>
      <w:r w:rsidRPr="00561575">
        <w:rPr>
          <w:rStyle w:val="searchhistory-search-term"/>
          <w:lang w:val="en-GB"/>
        </w:rPr>
        <w:t>metareview</w:t>
      </w:r>
      <w:proofErr w:type="spellEnd"/>
      <w:r w:rsidRPr="00561575">
        <w:rPr>
          <w:rStyle w:val="searchhistory-search-term"/>
          <w:lang w:val="en-GB"/>
        </w:rPr>
        <w:t>).</w:t>
      </w:r>
      <w:proofErr w:type="spellStart"/>
      <w:r w:rsidRPr="00561575">
        <w:rPr>
          <w:rStyle w:val="searchhistory-search-term"/>
          <w:lang w:val="en-GB"/>
        </w:rPr>
        <w:t>ti,ab</w:t>
      </w:r>
      <w:proofErr w:type="spellEnd"/>
      <w:r w:rsidRPr="00561575">
        <w:rPr>
          <w:rStyle w:val="searchhistory-search-term"/>
          <w:lang w:val="en-GB"/>
        </w:rPr>
        <w:t xml:space="preserve">. or </w:t>
      </w:r>
      <w:r w:rsidRPr="00561575">
        <w:rPr>
          <w:rFonts w:eastAsia="Times New Roman" w:cs="Times New Roman"/>
          <w:color w:val="000000"/>
          <w:lang w:val="en-GB" w:eastAsia="en-CA"/>
        </w:rPr>
        <w:t xml:space="preserve">((overview$ or reviews) and (systematic or </w:t>
      </w:r>
      <w:proofErr w:type="spellStart"/>
      <w:r w:rsidRPr="00561575">
        <w:rPr>
          <w:rFonts w:eastAsia="Times New Roman" w:cs="Times New Roman"/>
          <w:color w:val="000000"/>
          <w:lang w:val="en-GB" w:eastAsia="en-CA"/>
        </w:rPr>
        <w:t>cochrane</w:t>
      </w:r>
      <w:proofErr w:type="spellEnd"/>
      <w:r w:rsidRPr="00561575">
        <w:rPr>
          <w:rFonts w:eastAsia="Times New Roman" w:cs="Times New Roman"/>
          <w:color w:val="000000"/>
          <w:lang w:val="en-GB" w:eastAsia="en-CA"/>
        </w:rPr>
        <w:t>)).</w:t>
      </w:r>
      <w:proofErr w:type="spellStart"/>
      <w:r w:rsidRPr="00561575">
        <w:rPr>
          <w:rFonts w:eastAsia="Times New Roman" w:cs="Times New Roman"/>
          <w:color w:val="000000"/>
          <w:lang w:val="en-GB" w:eastAsia="en-CA"/>
        </w:rPr>
        <w:t>ti</w:t>
      </w:r>
      <w:proofErr w:type="spellEnd"/>
      <w:r w:rsidRPr="00561575">
        <w:rPr>
          <w:rFonts w:eastAsia="Times New Roman" w:cs="Times New Roman"/>
          <w:color w:val="000000"/>
          <w:lang w:val="en-GB" w:eastAsia="en-CA"/>
        </w:rPr>
        <w:t xml:space="preserve">. </w:t>
      </w:r>
      <w:proofErr w:type="gramStart"/>
      <w:r w:rsidRPr="00561575">
        <w:rPr>
          <w:rFonts w:eastAsia="Times New Roman" w:cs="Times New Roman"/>
          <w:color w:val="000000"/>
          <w:lang w:val="en-GB" w:eastAsia="en-CA"/>
        </w:rPr>
        <w:t>or</w:t>
      </w:r>
      <w:proofErr w:type="gramEnd"/>
      <w:r w:rsidRPr="00561575">
        <w:rPr>
          <w:rFonts w:eastAsia="Times New Roman" w:cs="Times New Roman"/>
          <w:color w:val="000000"/>
          <w:lang w:val="en-GB" w:eastAsia="en-CA"/>
        </w:rPr>
        <w:t xml:space="preserve"> </w:t>
      </w:r>
      <w:r w:rsidRPr="00561575">
        <w:rPr>
          <w:lang w:val="en-GB"/>
        </w:rPr>
        <w:t xml:space="preserve">(reviews adj2 meta).ab. or </w:t>
      </w:r>
      <w:r w:rsidRPr="00561575">
        <w:rPr>
          <w:rFonts w:eastAsia="Times New Roman" w:cs="Times New Roman"/>
          <w:color w:val="000000"/>
          <w:lang w:val="en-GB" w:eastAsia="en-CA"/>
        </w:rPr>
        <w:t xml:space="preserve">(reviews adj2 (published or quality or included or </w:t>
      </w:r>
      <w:proofErr w:type="spellStart"/>
      <w:r w:rsidRPr="00561575">
        <w:rPr>
          <w:rFonts w:eastAsia="Times New Roman" w:cs="Times New Roman"/>
          <w:color w:val="000000"/>
          <w:lang w:val="en-GB" w:eastAsia="en-CA"/>
        </w:rPr>
        <w:t>summar</w:t>
      </w:r>
      <w:proofErr w:type="spellEnd"/>
      <w:r w:rsidRPr="00561575">
        <w:rPr>
          <w:rFonts w:eastAsia="Times New Roman" w:cs="Times New Roman"/>
          <w:color w:val="000000"/>
          <w:lang w:val="en-GB" w:eastAsia="en-CA"/>
        </w:rPr>
        <w:t>$)).</w:t>
      </w:r>
      <w:r w:rsidRPr="00561575">
        <w:rPr>
          <w:lang w:val="en-GB"/>
        </w:rPr>
        <w:t xml:space="preserve">ab. or </w:t>
      </w:r>
      <w:r w:rsidRPr="00561575">
        <w:rPr>
          <w:rStyle w:val="searchhistory-search-term"/>
          <w:lang w:val="en-GB"/>
        </w:rPr>
        <w:t>"</w:t>
      </w:r>
      <w:proofErr w:type="spellStart"/>
      <w:r w:rsidRPr="00561575">
        <w:rPr>
          <w:lang w:val="en-GB"/>
        </w:rPr>
        <w:t>cochrane</w:t>
      </w:r>
      <w:proofErr w:type="spellEnd"/>
      <w:r w:rsidRPr="00561575">
        <w:rPr>
          <w:lang w:val="en-GB"/>
        </w:rPr>
        <w:t xml:space="preserve"> </w:t>
      </w:r>
      <w:proofErr w:type="spellStart"/>
      <w:r w:rsidRPr="00561575">
        <w:rPr>
          <w:lang w:val="en-GB"/>
        </w:rPr>
        <w:t>reviews</w:t>
      </w:r>
      <w:r w:rsidRPr="00561575">
        <w:rPr>
          <w:rStyle w:val="searchhistory-search-term"/>
          <w:lang w:val="en-GB"/>
        </w:rPr>
        <w:t>"</w:t>
      </w:r>
      <w:r w:rsidRPr="00561575">
        <w:rPr>
          <w:lang w:val="en-GB"/>
        </w:rPr>
        <w:t>.ab</w:t>
      </w:r>
      <w:proofErr w:type="spellEnd"/>
      <w:r w:rsidRPr="00561575">
        <w:rPr>
          <w:lang w:val="en-GB"/>
        </w:rPr>
        <w:t>. or (evidence and (reviews or meta-analyses)).</w:t>
      </w:r>
      <w:proofErr w:type="spellStart"/>
      <w:r w:rsidRPr="00561575">
        <w:rPr>
          <w:lang w:val="en-GB"/>
        </w:rPr>
        <w:t>ti</w:t>
      </w:r>
      <w:proofErr w:type="spellEnd"/>
      <w:r w:rsidRPr="00561575">
        <w:rPr>
          <w:lang w:val="en-GB"/>
        </w:rPr>
        <w:t>.</w:t>
      </w:r>
      <w:r>
        <w:rPr>
          <w:b/>
        </w:rPr>
        <w:t xml:space="preserve"> </w:t>
      </w:r>
      <w:r>
        <w:rPr>
          <w:b/>
        </w:rPr>
        <w:br w:type="page"/>
      </w:r>
    </w:p>
    <w:p w:rsidR="003D7F28" w:rsidRDefault="003D7F28" w:rsidP="00611E50">
      <w:pPr>
        <w:spacing w:after="0" w:line="240" w:lineRule="auto"/>
        <w:rPr>
          <w:b/>
        </w:rPr>
      </w:pPr>
      <w:r>
        <w:rPr>
          <w:b/>
        </w:rPr>
        <w:lastRenderedPageBreak/>
        <w:t>Appendix B</w:t>
      </w:r>
    </w:p>
    <w:p w:rsidR="00611E50" w:rsidRPr="008D785E" w:rsidRDefault="00611E50" w:rsidP="00611E50">
      <w:pPr>
        <w:spacing w:after="0" w:line="240" w:lineRule="auto"/>
        <w:rPr>
          <w:b/>
        </w:rPr>
      </w:pPr>
      <w:r w:rsidRPr="008D785E">
        <w:rPr>
          <w:b/>
        </w:rPr>
        <w:t xml:space="preserve">Table </w:t>
      </w:r>
      <w:r>
        <w:rPr>
          <w:b/>
        </w:rPr>
        <w:t>A.</w:t>
      </w:r>
      <w:r w:rsidRPr="008D785E">
        <w:rPr>
          <w:b/>
        </w:rPr>
        <w:t xml:space="preserve">1: Methods identified in the </w:t>
      </w:r>
      <w:proofErr w:type="spellStart"/>
      <w:r w:rsidRPr="008D785E">
        <w:rPr>
          <w:b/>
        </w:rPr>
        <w:t>MoOR</w:t>
      </w:r>
      <w:proofErr w:type="spellEnd"/>
      <w:r w:rsidRPr="008D785E">
        <w:rPr>
          <w:b/>
        </w:rPr>
        <w:t xml:space="preserve"> framework to deal with </w:t>
      </w:r>
      <w:r>
        <w:rPr>
          <w:b/>
        </w:rPr>
        <w:t>r</w:t>
      </w:r>
      <w:r w:rsidRPr="00EB0A82">
        <w:rPr>
          <w:b/>
        </w:rPr>
        <w:t xml:space="preserve">eviews </w:t>
      </w:r>
      <w:r>
        <w:rPr>
          <w:b/>
        </w:rPr>
        <w:t xml:space="preserve">that </w:t>
      </w:r>
      <w:r w:rsidRPr="00EB0A82">
        <w:rPr>
          <w:b/>
        </w:rPr>
        <w:t xml:space="preserve">include </w:t>
      </w:r>
      <w:r w:rsidRPr="00EB0A82">
        <w:rPr>
          <w:b/>
          <w:i/>
          <w:iCs/>
        </w:rPr>
        <w:t>overlapping</w:t>
      </w:r>
      <w:r w:rsidRPr="00EB0A82">
        <w:rPr>
          <w:b/>
        </w:rPr>
        <w:t xml:space="preserve"> information and data (e.g. arising from inclusion of the same primary studies)</w:t>
      </w:r>
    </w:p>
    <w:tbl>
      <w:tblPr>
        <w:tblStyle w:val="Tabellenraster"/>
        <w:tblW w:w="1034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7371"/>
      </w:tblGrid>
      <w:tr w:rsidR="00611E50" w:rsidRPr="00A8618E" w:rsidTr="00A113B4">
        <w:tc>
          <w:tcPr>
            <w:tcW w:w="2977" w:type="dxa"/>
            <w:shd w:val="clear" w:color="auto" w:fill="E7E6E6" w:themeFill="background2"/>
          </w:tcPr>
          <w:p w:rsidR="00611E50" w:rsidRPr="00A8618E" w:rsidRDefault="00611E50" w:rsidP="00A113B4">
            <w:pPr>
              <w:rPr>
                <w:b/>
                <w:bCs/>
                <w:sz w:val="20"/>
                <w:szCs w:val="20"/>
              </w:rPr>
            </w:pPr>
            <w:r w:rsidRPr="00A8618E">
              <w:rPr>
                <w:b/>
                <w:bCs/>
                <w:sz w:val="20"/>
                <w:szCs w:val="20"/>
              </w:rPr>
              <w:t>Step in the conduct of an overview</w:t>
            </w:r>
          </w:p>
        </w:tc>
        <w:tc>
          <w:tcPr>
            <w:tcW w:w="7371" w:type="dxa"/>
            <w:shd w:val="clear" w:color="auto" w:fill="E7E6E6" w:themeFill="background2"/>
          </w:tcPr>
          <w:p w:rsidR="00611E50" w:rsidRPr="00A8618E" w:rsidRDefault="00611E50" w:rsidP="00A113B4">
            <w:pPr>
              <w:jc w:val="center"/>
              <w:rPr>
                <w:b/>
                <w:bCs/>
                <w:sz w:val="20"/>
                <w:szCs w:val="20"/>
              </w:rPr>
            </w:pPr>
            <w:r w:rsidRPr="00A8618E">
              <w:rPr>
                <w:b/>
                <w:bCs/>
                <w:sz w:val="20"/>
                <w:szCs w:val="20"/>
              </w:rPr>
              <w:t>Methods for dealing with challenges</w:t>
            </w:r>
          </w:p>
        </w:tc>
      </w:tr>
      <w:tr w:rsidR="00611E50" w:rsidRPr="00703145" w:rsidTr="00A113B4">
        <w:tc>
          <w:tcPr>
            <w:tcW w:w="2977" w:type="dxa"/>
          </w:tcPr>
          <w:p w:rsidR="00611E50" w:rsidRPr="00703145" w:rsidRDefault="00611E50" w:rsidP="00A113B4">
            <w:pPr>
              <w:rPr>
                <w:sz w:val="18"/>
                <w:szCs w:val="18"/>
              </w:rPr>
            </w:pPr>
            <w:r w:rsidRPr="006D2A64">
              <w:rPr>
                <w:sz w:val="18"/>
                <w:szCs w:val="18"/>
              </w:rPr>
              <w:t>Specification o</w:t>
            </w:r>
            <w:r>
              <w:rPr>
                <w:sz w:val="18"/>
                <w:szCs w:val="18"/>
              </w:rPr>
              <w:t>f purpose, objectives and scope</w:t>
            </w:r>
          </w:p>
        </w:tc>
        <w:tc>
          <w:tcPr>
            <w:tcW w:w="7371" w:type="dxa"/>
          </w:tcPr>
          <w:p w:rsidR="00611E50" w:rsidRPr="00703145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 applicable</w:t>
            </w:r>
          </w:p>
        </w:tc>
      </w:tr>
      <w:tr w:rsidR="00611E50" w:rsidRPr="00703145" w:rsidTr="00A113B4">
        <w:tc>
          <w:tcPr>
            <w:tcW w:w="2977" w:type="dxa"/>
          </w:tcPr>
          <w:p w:rsidR="00611E50" w:rsidRDefault="00611E50" w:rsidP="00A113B4">
            <w:pPr>
              <w:rPr>
                <w:sz w:val="18"/>
                <w:szCs w:val="18"/>
              </w:rPr>
            </w:pPr>
            <w:r w:rsidRPr="006D2A64">
              <w:rPr>
                <w:sz w:val="18"/>
                <w:szCs w:val="18"/>
              </w:rPr>
              <w:t xml:space="preserve">Eligibility criteria </w:t>
            </w:r>
          </w:p>
          <w:p w:rsidR="00611E50" w:rsidRDefault="00611E50" w:rsidP="00A113B4">
            <w:pPr>
              <w:autoSpaceDE w:val="0"/>
              <w:autoSpaceDN w:val="0"/>
              <w:adjustRightInd w:val="0"/>
              <w:rPr>
                <w:rFonts w:ascii="AdvTTb5929f4c" w:hAnsi="AdvTTb5929f4c" w:cs="AdvTTb5929f4c"/>
                <w:sz w:val="16"/>
                <w:szCs w:val="16"/>
              </w:rPr>
            </w:pPr>
            <w:r>
              <w:rPr>
                <w:rFonts w:ascii="AdvTTb5929f4c" w:hAnsi="AdvTTb5929f4c" w:cs="AdvTTb5929f4c"/>
                <w:sz w:val="16"/>
                <w:szCs w:val="16"/>
              </w:rPr>
              <w:t>1.4.2</w:t>
            </w:r>
          </w:p>
          <w:p w:rsidR="00611E50" w:rsidRPr="006D2A64" w:rsidRDefault="00611E50" w:rsidP="00A113B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rFonts w:ascii="AdvTTb5929f4c" w:hAnsi="AdvTTb5929f4c" w:cs="AdvTTb5929f4c"/>
                <w:sz w:val="16"/>
                <w:szCs w:val="16"/>
              </w:rPr>
              <w:t>1.5 (1.5.1</w:t>
            </w:r>
            <w:r>
              <w:rPr>
                <w:rFonts w:ascii="AdvTTb5929f4c+20" w:hAnsi="AdvTTb5929f4c+20" w:cs="AdvTTb5929f4c+20"/>
                <w:sz w:val="16"/>
                <w:szCs w:val="16"/>
              </w:rPr>
              <w:t>–</w:t>
            </w:r>
            <w:r>
              <w:rPr>
                <w:rFonts w:ascii="AdvTTb5929f4c" w:hAnsi="AdvTTb5929f4c" w:cs="AdvTTb5929f4c"/>
                <w:sz w:val="16"/>
                <w:szCs w:val="16"/>
              </w:rPr>
              <w:t>1.5.4)</w:t>
            </w:r>
          </w:p>
        </w:tc>
        <w:tc>
          <w:tcPr>
            <w:tcW w:w="7371" w:type="dxa"/>
          </w:tcPr>
          <w:p w:rsidR="00611E50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1.5 </w:t>
            </w:r>
            <w:r w:rsidRPr="00EB6C48">
              <w:rPr>
                <w:sz w:val="18"/>
                <w:szCs w:val="18"/>
              </w:rPr>
              <w:t>Determine eligibility criteria to deal with SRs with overlap</w:t>
            </w:r>
            <w:r w:rsidRPr="005300CF">
              <w:rPr>
                <w:sz w:val="18"/>
                <w:szCs w:val="18"/>
              </w:rPr>
              <w:t xml:space="preserve"> </w:t>
            </w:r>
          </w:p>
          <w:p w:rsidR="00611E50" w:rsidRPr="005300CF" w:rsidRDefault="00611E50" w:rsidP="00A113B4">
            <w:pPr>
              <w:ind w:left="317"/>
              <w:rPr>
                <w:sz w:val="18"/>
                <w:szCs w:val="18"/>
              </w:rPr>
            </w:pPr>
            <w:r w:rsidRPr="00264303">
              <w:rPr>
                <w:sz w:val="18"/>
                <w:szCs w:val="18"/>
              </w:rPr>
              <w:t xml:space="preserve">▪ </w:t>
            </w:r>
            <w:r w:rsidRPr="005300CF">
              <w:rPr>
                <w:sz w:val="18"/>
                <w:szCs w:val="18"/>
              </w:rPr>
              <w:t>Include all SRs that meet the PICOs, irrespective of overlap</w:t>
            </w:r>
          </w:p>
          <w:p w:rsidR="00611E50" w:rsidRDefault="00611E50" w:rsidP="00A113B4">
            <w:pPr>
              <w:ind w:left="317"/>
              <w:rPr>
                <w:sz w:val="18"/>
                <w:szCs w:val="18"/>
              </w:rPr>
            </w:pPr>
            <w:r w:rsidRPr="00264303">
              <w:rPr>
                <w:sz w:val="18"/>
                <w:szCs w:val="18"/>
              </w:rPr>
              <w:t xml:space="preserve">▪ </w:t>
            </w:r>
            <w:r w:rsidRPr="005300CF">
              <w:rPr>
                <w:sz w:val="18"/>
                <w:szCs w:val="18"/>
              </w:rPr>
              <w:t xml:space="preserve">Select one SR from multiple addressing the same question using pre-specified </w:t>
            </w:r>
            <w:r>
              <w:rPr>
                <w:sz w:val="18"/>
                <w:szCs w:val="18"/>
              </w:rPr>
              <w:t xml:space="preserve">quality or </w:t>
            </w:r>
            <w:r w:rsidRPr="005300CF">
              <w:rPr>
                <w:sz w:val="18"/>
                <w:szCs w:val="18"/>
              </w:rPr>
              <w:t xml:space="preserve">methodological criteria </w:t>
            </w:r>
          </w:p>
          <w:p w:rsidR="00611E50" w:rsidRDefault="00611E50" w:rsidP="00A113B4">
            <w:pPr>
              <w:adjustRightInd w:val="0"/>
              <w:snapToGrid w:val="0"/>
              <w:ind w:left="73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1.4.2</w:t>
            </w:r>
            <w:r w:rsidRPr="00264303">
              <w:rPr>
                <w:sz w:val="18"/>
                <w:szCs w:val="18"/>
              </w:rPr>
              <w:t xml:space="preserve"> </w:t>
            </w:r>
            <w:r w:rsidRPr="007A7EF0">
              <w:rPr>
                <w:sz w:val="18"/>
                <w:szCs w:val="18"/>
              </w:rPr>
              <w:t xml:space="preserve">Select </w:t>
            </w:r>
            <w:r w:rsidRPr="009E3935">
              <w:rPr>
                <w:sz w:val="18"/>
                <w:szCs w:val="18"/>
              </w:rPr>
              <w:t xml:space="preserve">SRs </w:t>
            </w:r>
            <w:r>
              <w:rPr>
                <w:sz w:val="18"/>
                <w:szCs w:val="18"/>
              </w:rPr>
              <w:t>that meet minimum quality criteria or take a particular methodological approach. Minimum quality criteria include:</w:t>
            </w:r>
          </w:p>
          <w:p w:rsidR="00611E50" w:rsidRDefault="00611E50" w:rsidP="00A113B4">
            <w:pPr>
              <w:pStyle w:val="Kommentartext"/>
              <w:ind w:left="1021"/>
              <w:rPr>
                <w:sz w:val="18"/>
                <w:szCs w:val="18"/>
              </w:rPr>
            </w:pPr>
            <w:r w:rsidRPr="00605C7B">
              <w:rPr>
                <w:sz w:val="18"/>
                <w:szCs w:val="18"/>
              </w:rPr>
              <w:t>(</w:t>
            </w:r>
            <w:proofErr w:type="spellStart"/>
            <w:r w:rsidRPr="00605C7B">
              <w:rPr>
                <w:sz w:val="18"/>
                <w:szCs w:val="18"/>
              </w:rPr>
              <w:t>i</w:t>
            </w:r>
            <w:proofErr w:type="spellEnd"/>
            <w:r>
              <w:rPr>
                <w:sz w:val="18"/>
                <w:szCs w:val="18"/>
              </w:rPr>
              <w:t>) meets definition of an SR, (e.g. explicit search)</w:t>
            </w:r>
          </w:p>
          <w:p w:rsidR="00611E50" w:rsidRDefault="00611E50" w:rsidP="00A113B4">
            <w:pPr>
              <w:pStyle w:val="Kommentartext"/>
              <w:ind w:left="10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(ii)</w:t>
            </w:r>
            <w:r w:rsidRPr="009E393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up-to-date</w:t>
            </w:r>
          </w:p>
          <w:p w:rsidR="00611E50" w:rsidRDefault="00611E50" w:rsidP="00A113B4">
            <w:pPr>
              <w:pStyle w:val="Kommentartext"/>
              <w:ind w:left="10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(iii) quality of the SR </w:t>
            </w:r>
            <w:r w:rsidRPr="009E3935">
              <w:rPr>
                <w:sz w:val="18"/>
                <w:szCs w:val="18"/>
              </w:rPr>
              <w:t xml:space="preserve">(e.g. </w:t>
            </w:r>
            <w:r>
              <w:rPr>
                <w:sz w:val="18"/>
                <w:szCs w:val="18"/>
              </w:rPr>
              <w:t>based on</w:t>
            </w:r>
            <w:r w:rsidRPr="009E393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selected criteria; </w:t>
            </w:r>
            <w:proofErr w:type="spellStart"/>
            <w:r w:rsidRPr="009E3935">
              <w:rPr>
                <w:sz w:val="18"/>
                <w:szCs w:val="18"/>
              </w:rPr>
              <w:t>cutoffs</w:t>
            </w:r>
            <w:proofErr w:type="spellEnd"/>
            <w:r w:rsidRPr="009E393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derived from AMSTAR score)</w:t>
            </w:r>
          </w:p>
          <w:p w:rsidR="00611E50" w:rsidRDefault="00611E50" w:rsidP="00A113B4">
            <w:pPr>
              <w:pStyle w:val="Kommentartext"/>
              <w:ind w:left="10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(iv</w:t>
            </w:r>
            <w:r w:rsidRPr="00C0241E">
              <w:rPr>
                <w:sz w:val="18"/>
                <w:szCs w:val="18"/>
              </w:rPr>
              <w:t xml:space="preserve">) use of best practice methods (e.g. specific </w:t>
            </w:r>
            <w:proofErr w:type="spellStart"/>
            <w:r w:rsidRPr="00C0241E">
              <w:rPr>
                <w:sz w:val="18"/>
                <w:szCs w:val="18"/>
              </w:rPr>
              <w:t>RoB</w:t>
            </w:r>
            <w:proofErr w:type="spellEnd"/>
            <w:r w:rsidRPr="00C0241E">
              <w:rPr>
                <w:sz w:val="18"/>
                <w:szCs w:val="18"/>
              </w:rPr>
              <w:t xml:space="preserve"> tools; </w:t>
            </w:r>
            <w:r>
              <w:rPr>
                <w:sz w:val="18"/>
                <w:szCs w:val="18"/>
              </w:rPr>
              <w:t>Cochrane or AHRQ’s EPC methods)</w:t>
            </w:r>
          </w:p>
          <w:p w:rsidR="00611E50" w:rsidRDefault="00611E50" w:rsidP="00A113B4">
            <w:pPr>
              <w:pStyle w:val="Kommentartext"/>
              <w:ind w:left="10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(v</w:t>
            </w:r>
            <w:r w:rsidRPr="00C0241E">
              <w:rPr>
                <w:sz w:val="18"/>
                <w:szCs w:val="18"/>
              </w:rPr>
              <w:t xml:space="preserve">) free of conflicts of interest (e.g. </w:t>
            </w:r>
            <w:r>
              <w:rPr>
                <w:sz w:val="18"/>
                <w:szCs w:val="18"/>
              </w:rPr>
              <w:t>no industry funding)</w:t>
            </w:r>
          </w:p>
          <w:p w:rsidR="00611E50" w:rsidRDefault="00611E50" w:rsidP="00A113B4">
            <w:pPr>
              <w:adjustRightInd w:val="0"/>
              <w:snapToGrid w:val="0"/>
              <w:ind w:left="10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(vi</w:t>
            </w:r>
            <w:r w:rsidRPr="00C0241E">
              <w:rPr>
                <w:sz w:val="18"/>
                <w:szCs w:val="18"/>
              </w:rPr>
              <w:t xml:space="preserve">) </w:t>
            </w:r>
            <w:r>
              <w:rPr>
                <w:sz w:val="18"/>
                <w:szCs w:val="18"/>
              </w:rPr>
              <w:t xml:space="preserve">reports </w:t>
            </w:r>
            <w:r w:rsidRPr="00C0241E">
              <w:rPr>
                <w:sz w:val="18"/>
                <w:szCs w:val="18"/>
              </w:rPr>
              <w:t xml:space="preserve">sufficient </w:t>
            </w:r>
            <w:r>
              <w:rPr>
                <w:sz w:val="18"/>
                <w:szCs w:val="18"/>
              </w:rPr>
              <w:t xml:space="preserve">primary </w:t>
            </w:r>
            <w:r w:rsidRPr="00C0241E">
              <w:rPr>
                <w:sz w:val="18"/>
                <w:szCs w:val="18"/>
              </w:rPr>
              <w:t>study characteristics</w:t>
            </w:r>
            <w:r>
              <w:rPr>
                <w:sz w:val="18"/>
                <w:szCs w:val="18"/>
              </w:rPr>
              <w:t xml:space="preserve"> to interpret results (e.g. PICO elements, </w:t>
            </w:r>
            <w:proofErr w:type="spellStart"/>
            <w:r>
              <w:rPr>
                <w:sz w:val="18"/>
                <w:szCs w:val="18"/>
              </w:rPr>
              <w:t>RoB</w:t>
            </w:r>
            <w:proofErr w:type="spellEnd"/>
            <w:r>
              <w:rPr>
                <w:sz w:val="18"/>
                <w:szCs w:val="18"/>
              </w:rPr>
              <w:t xml:space="preserve"> assessment)</w:t>
            </w:r>
          </w:p>
          <w:p w:rsidR="00611E50" w:rsidRDefault="00611E50" w:rsidP="00A113B4">
            <w:pPr>
              <w:adjustRightInd w:val="0"/>
              <w:snapToGrid w:val="0"/>
              <w:ind w:left="73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Methodological approaches include:</w:t>
            </w:r>
          </w:p>
          <w:p w:rsidR="00611E50" w:rsidRDefault="00611E50" w:rsidP="00A113B4">
            <w:pPr>
              <w:pStyle w:val="Kommentartext"/>
              <w:ind w:left="10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(vii</w:t>
            </w:r>
            <w:r w:rsidRPr="009E3935">
              <w:rPr>
                <w:sz w:val="18"/>
                <w:szCs w:val="18"/>
              </w:rPr>
              <w:t>) ty</w:t>
            </w:r>
            <w:r>
              <w:rPr>
                <w:sz w:val="18"/>
                <w:szCs w:val="18"/>
              </w:rPr>
              <w:t>pe of included primary studies</w:t>
            </w:r>
          </w:p>
          <w:p w:rsidR="00611E50" w:rsidRDefault="00611E50" w:rsidP="00A113B4">
            <w:pPr>
              <w:pStyle w:val="Kommentartext"/>
              <w:ind w:left="10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(viii</w:t>
            </w:r>
            <w:r w:rsidRPr="009E3935">
              <w:rPr>
                <w:sz w:val="18"/>
                <w:szCs w:val="18"/>
              </w:rPr>
              <w:t>) type of data</w:t>
            </w:r>
          </w:p>
          <w:p w:rsidR="00611E50" w:rsidRDefault="00611E50" w:rsidP="00A113B4">
            <w:pPr>
              <w:ind w:left="1021"/>
              <w:rPr>
                <w:sz w:val="18"/>
                <w:szCs w:val="18"/>
              </w:rPr>
            </w:pPr>
            <w:r w:rsidRPr="005300CF">
              <w:rPr>
                <w:sz w:val="18"/>
                <w:szCs w:val="18"/>
              </w:rPr>
              <w:t>(ix) type of synthesis (e.g. meta-analysis, narrative)</w:t>
            </w:r>
          </w:p>
          <w:p w:rsidR="00611E50" w:rsidRPr="005300CF" w:rsidRDefault="00611E50" w:rsidP="00A113B4">
            <w:pPr>
              <w:ind w:left="317"/>
              <w:rPr>
                <w:sz w:val="18"/>
                <w:szCs w:val="18"/>
              </w:rPr>
            </w:pPr>
            <w:r w:rsidRPr="00264303">
              <w:rPr>
                <w:sz w:val="18"/>
                <w:szCs w:val="18"/>
              </w:rPr>
              <w:t xml:space="preserve">▪ </w:t>
            </w:r>
            <w:r w:rsidRPr="005300CF">
              <w:rPr>
                <w:sz w:val="18"/>
                <w:szCs w:val="18"/>
              </w:rPr>
              <w:t>Select one SR from multiple addressing the same question using pre-specified decision rules (e.g. combine one or more eligibility criteria in an algorithm)</w:t>
            </w:r>
          </w:p>
          <w:p w:rsidR="00611E50" w:rsidRPr="005300CF" w:rsidRDefault="00611E50" w:rsidP="00A113B4">
            <w:pPr>
              <w:ind w:left="317"/>
              <w:rPr>
                <w:sz w:val="18"/>
                <w:szCs w:val="18"/>
              </w:rPr>
            </w:pPr>
            <w:r w:rsidRPr="00264303">
              <w:rPr>
                <w:sz w:val="18"/>
                <w:szCs w:val="18"/>
              </w:rPr>
              <w:t xml:space="preserve">▪ </w:t>
            </w:r>
            <w:r w:rsidRPr="005300CF">
              <w:rPr>
                <w:sz w:val="18"/>
                <w:szCs w:val="18"/>
              </w:rPr>
              <w:t>Exclude SRs that do not contain any unique primary studies, when there are multiple SRs</w:t>
            </w:r>
          </w:p>
        </w:tc>
      </w:tr>
      <w:tr w:rsidR="00611E50" w:rsidRPr="00703145" w:rsidTr="00A113B4">
        <w:tc>
          <w:tcPr>
            <w:tcW w:w="2977" w:type="dxa"/>
          </w:tcPr>
          <w:p w:rsidR="00611E50" w:rsidRPr="006D2A64" w:rsidRDefault="00611E50" w:rsidP="00A113B4">
            <w:pPr>
              <w:rPr>
                <w:sz w:val="18"/>
                <w:szCs w:val="18"/>
              </w:rPr>
            </w:pPr>
            <w:r w:rsidRPr="006D2A64">
              <w:rPr>
                <w:sz w:val="18"/>
                <w:szCs w:val="18"/>
              </w:rPr>
              <w:t xml:space="preserve">Search methods </w:t>
            </w:r>
          </w:p>
        </w:tc>
        <w:tc>
          <w:tcPr>
            <w:tcW w:w="7371" w:type="dxa"/>
          </w:tcPr>
          <w:p w:rsidR="00611E50" w:rsidRPr="00703145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 applicable</w:t>
            </w:r>
          </w:p>
        </w:tc>
      </w:tr>
      <w:tr w:rsidR="00611E50" w:rsidRPr="00703145" w:rsidTr="00A113B4">
        <w:tc>
          <w:tcPr>
            <w:tcW w:w="2977" w:type="dxa"/>
          </w:tcPr>
          <w:p w:rsidR="00611E50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Data extraction </w:t>
            </w:r>
          </w:p>
          <w:p w:rsidR="00611E50" w:rsidRDefault="00611E50" w:rsidP="00A113B4">
            <w:pPr>
              <w:autoSpaceDE w:val="0"/>
              <w:autoSpaceDN w:val="0"/>
              <w:adjustRightInd w:val="0"/>
              <w:rPr>
                <w:rFonts w:ascii="AdvTTb5929f4c" w:hAnsi="AdvTTb5929f4c" w:cs="AdvTTb5929f4c"/>
                <w:sz w:val="16"/>
                <w:szCs w:val="16"/>
              </w:rPr>
            </w:pPr>
            <w:r>
              <w:rPr>
                <w:rFonts w:ascii="AdvTTb5929f4c" w:hAnsi="AdvTTb5929f4c" w:cs="AdvTTb5929f4c"/>
                <w:sz w:val="16"/>
                <w:szCs w:val="16"/>
              </w:rPr>
              <w:t xml:space="preserve">1.2, </w:t>
            </w:r>
          </w:p>
          <w:p w:rsidR="00611E50" w:rsidRPr="006D2A64" w:rsidRDefault="00611E50" w:rsidP="00A113B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rFonts w:ascii="AdvTTb5929f4c" w:hAnsi="AdvTTb5929f4c" w:cs="AdvTTb5929f4c"/>
                <w:sz w:val="16"/>
                <w:szCs w:val="16"/>
              </w:rPr>
              <w:t>2.2 (2.2.1, 2.2.2)</w:t>
            </w:r>
          </w:p>
        </w:tc>
        <w:tc>
          <w:tcPr>
            <w:tcW w:w="7371" w:type="dxa"/>
          </w:tcPr>
          <w:p w:rsidR="00611E50" w:rsidRPr="00703145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1.2 </w:t>
            </w:r>
            <w:r w:rsidRPr="005B2383">
              <w:rPr>
                <w:sz w:val="18"/>
                <w:szCs w:val="18"/>
              </w:rPr>
              <w:t>Determine the data required to assess which SRs address the overview question and allow assessment of the overlap across SRs</w:t>
            </w:r>
          </w:p>
          <w:p w:rsidR="00611E50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2.2 </w:t>
            </w:r>
            <w:r w:rsidRPr="005B2383">
              <w:rPr>
                <w:sz w:val="18"/>
                <w:szCs w:val="18"/>
              </w:rPr>
              <w:t>Determine how overlapping information across SRs will be handled</w:t>
            </w:r>
          </w:p>
          <w:p w:rsidR="00611E50" w:rsidRDefault="00611E50" w:rsidP="00A113B4">
            <w:pPr>
              <w:ind w:left="317"/>
            </w:pPr>
            <w:r w:rsidRPr="00947AD2">
              <w:rPr>
                <w:sz w:val="18"/>
                <w:szCs w:val="18"/>
              </w:rPr>
              <w:t>2.2.1 Extract information from all SRs</w:t>
            </w:r>
            <w:r>
              <w:t xml:space="preserve"> </w:t>
            </w:r>
          </w:p>
          <w:p w:rsidR="00611E50" w:rsidRPr="002054EA" w:rsidRDefault="00611E50" w:rsidP="00A113B4">
            <w:pPr>
              <w:ind w:left="31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2.2.2 </w:t>
            </w:r>
            <w:r w:rsidRPr="002054EA">
              <w:rPr>
                <w:sz w:val="18"/>
                <w:szCs w:val="18"/>
              </w:rPr>
              <w:t>Extract information from only one SR based on a priori eligibility criteria</w:t>
            </w:r>
          </w:p>
        </w:tc>
      </w:tr>
      <w:tr w:rsidR="00611E50" w:rsidRPr="00703145" w:rsidTr="00A113B4">
        <w:tc>
          <w:tcPr>
            <w:tcW w:w="2977" w:type="dxa"/>
          </w:tcPr>
          <w:p w:rsidR="00611E50" w:rsidRDefault="00611E50" w:rsidP="00A113B4">
            <w:pPr>
              <w:rPr>
                <w:sz w:val="18"/>
                <w:szCs w:val="18"/>
              </w:rPr>
            </w:pPr>
            <w:r w:rsidRPr="006D2A64">
              <w:rPr>
                <w:sz w:val="18"/>
                <w:szCs w:val="18"/>
              </w:rPr>
              <w:t>Assessment of the risk of bias of SRs</w:t>
            </w:r>
            <w:r>
              <w:rPr>
                <w:sz w:val="18"/>
                <w:szCs w:val="18"/>
              </w:rPr>
              <w:t xml:space="preserve"> and primary studies</w:t>
            </w:r>
          </w:p>
          <w:p w:rsidR="00611E50" w:rsidRPr="006D2A64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2.1.1</w:t>
            </w:r>
          </w:p>
        </w:tc>
        <w:tc>
          <w:tcPr>
            <w:tcW w:w="7371" w:type="dxa"/>
          </w:tcPr>
          <w:p w:rsidR="00611E50" w:rsidRPr="00761169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2.1.1 </w:t>
            </w:r>
            <w:r w:rsidRPr="00C11C7F">
              <w:rPr>
                <w:sz w:val="18"/>
                <w:szCs w:val="18"/>
              </w:rPr>
              <w:t xml:space="preserve">Report </w:t>
            </w:r>
            <w:proofErr w:type="spellStart"/>
            <w:r w:rsidRPr="00C11C7F">
              <w:rPr>
                <w:sz w:val="18"/>
                <w:szCs w:val="18"/>
              </w:rPr>
              <w:t>RoB</w:t>
            </w:r>
            <w:proofErr w:type="spellEnd"/>
            <w:r w:rsidRPr="00C11C7F">
              <w:rPr>
                <w:sz w:val="18"/>
                <w:szCs w:val="18"/>
              </w:rPr>
              <w:t xml:space="preserve"> assessment of primary studies from the included SRs, using the approaches specified for data extraction to deal with </w:t>
            </w:r>
            <w:r>
              <w:rPr>
                <w:sz w:val="18"/>
                <w:szCs w:val="18"/>
              </w:rPr>
              <w:t xml:space="preserve">missing, flawed assessments, or </w:t>
            </w:r>
            <w:r w:rsidRPr="00C11C7F">
              <w:rPr>
                <w:sz w:val="18"/>
                <w:szCs w:val="18"/>
              </w:rPr>
              <w:t>discrepant assessments of the same primary study (i.e. where two or more SRs assess the same study using different tools or report discrepant judgements using the same tool</w:t>
            </w:r>
            <w:r>
              <w:rPr>
                <w:sz w:val="18"/>
                <w:szCs w:val="18"/>
              </w:rPr>
              <w:t>; e.g.</w:t>
            </w:r>
            <w:r w:rsidRPr="00C11C7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</w:t>
            </w:r>
            <w:r w:rsidRPr="00C11C7F">
              <w:rPr>
                <w:sz w:val="18"/>
                <w:szCs w:val="18"/>
              </w:rPr>
              <w:t xml:space="preserve">eport </w:t>
            </w:r>
            <w:proofErr w:type="spellStart"/>
            <w:r w:rsidRPr="00C11C7F">
              <w:rPr>
                <w:sz w:val="18"/>
                <w:szCs w:val="18"/>
              </w:rPr>
              <w:t>RoB</w:t>
            </w:r>
            <w:proofErr w:type="spellEnd"/>
            <w:r w:rsidRPr="00C11C7F">
              <w:rPr>
                <w:sz w:val="18"/>
                <w:szCs w:val="18"/>
              </w:rPr>
              <w:t xml:space="preserve"> assessments from the highest quality SR (Jadad 1997 </w:t>
            </w: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&lt;EndNote&gt;&lt;Cite&gt;&lt;Author&gt;Jadad&lt;/Author&gt;&lt;Year&gt;1997&lt;/Year&gt;&lt;RecNum&gt;30&lt;/RecNum&gt;&lt;DisplayText&gt;[6]&lt;/DisplayText&gt;&lt;record&gt;&lt;rec-number&gt;30&lt;/rec-number&gt;&lt;foreign-keys&gt;&lt;key app="EN" db-id="20x9srfz39apsie9tvjx0e5s5sdeeedr9r0d" timestamp="1469066830"&gt;30&lt;/key&gt;&lt;/foreign-keys&gt;&lt;ref-type name="Journal Article"&gt;17&lt;/ref-type&gt;&lt;contributors&gt;&lt;authors&gt;&lt;author&gt;Jadad, A. R.&lt;/author&gt;&lt;author&gt;Cook, D. J.&lt;/author&gt;&lt;author&gt;Browman, G. P.&lt;/author&gt;&lt;/authors&gt;&lt;/contributors&gt;&lt;auth-address&gt;Department of Clinical Epidemiology and Biostatistics, McMaster University, Hamilton, Ont. Jadada@fhs.mcmaster.ca&lt;/auth-address&gt;&lt;titles&gt;&lt;title&gt;A guide to interpreting discordant systematic reviews&lt;/title&gt;&lt;secondary-title&gt;Cmaj&lt;/secondary-title&gt;&lt;alt-title&gt;CMAJ : Canadian Medical Association journal = journal de l&amp;apos;Association medicale canadienne&lt;/alt-title&gt;&lt;/titles&gt;&lt;periodical&gt;&lt;full-title&gt;Cmaj&lt;/full-title&gt;&lt;abbr-1&gt;CMAJ : Canadian Medical Association journal = journal de l&amp;apos;Association medicale canadienne&lt;/abbr-1&gt;&lt;/periodical&gt;&lt;alt-periodical&gt;&lt;full-title&gt;Cmaj&lt;/full-title&gt;&lt;abbr-1&gt;CMAJ : Canadian Medical Association journal = journal de l&amp;apos;Association medicale canadienne&lt;/abbr-1&gt;&lt;/alt-periodical&gt;&lt;pages&gt;1411-6&lt;/pages&gt;&lt;volume&gt;156&lt;/volume&gt;&lt;number&gt;10&lt;/number&gt;&lt;edition&gt;1997/05/15&lt;/edition&gt;&lt;keywords&gt;&lt;keyword&gt;*Algorithms&lt;/keyword&gt;&lt;keyword&gt;Bias (Epidemiology)&lt;/keyword&gt;&lt;keyword&gt;Data Interpretation, Statistical&lt;/keyword&gt;&lt;keyword&gt;*Decision Trees&lt;/keyword&gt;&lt;keyword&gt;*Evidence-Based Medicine&lt;/keyword&gt;&lt;keyword&gt;Humans&lt;/keyword&gt;&lt;keyword&gt;*Meta-Analysis as Topic&lt;/keyword&gt;&lt;keyword&gt;Patient Selection&lt;/keyword&gt;&lt;keyword&gt;Reproducibility of Results&lt;/keyword&gt;&lt;keyword&gt;Research Design/*standards&lt;/keyword&gt;&lt;/keywords&gt;&lt;dates&gt;&lt;year&gt;1997&lt;/year&gt;&lt;pub-dates&gt;&lt;date&gt;May 15&lt;/date&gt;&lt;/pub-dates&gt;&lt;/dates&gt;&lt;isbn&gt;0820-3946 (Print)&amp;#xD;0820-3946&lt;/isbn&gt;&lt;accession-num&gt;9164400&lt;/accession-num&gt;&lt;urls&gt;&lt;/urls&gt;&lt;custom2&gt;Pmc1227410&lt;/custom2&gt;&lt;remote-database-provider&gt;Nlm&lt;/remote-database-provider&gt;&lt;language&gt;eng&lt;/language&gt;&lt;/record&gt;&lt;/Cite&gt;&lt;/EndNote&gt;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[6]</w:t>
            </w:r>
            <w:r>
              <w:rPr>
                <w:sz w:val="18"/>
                <w:szCs w:val="18"/>
              </w:rPr>
              <w:fldChar w:fldCharType="end"/>
            </w:r>
            <w:r w:rsidRPr="00C11C7F">
              <w:rPr>
                <w:sz w:val="18"/>
                <w:szCs w:val="18"/>
              </w:rPr>
              <w:t>)</w:t>
            </w:r>
          </w:p>
        </w:tc>
      </w:tr>
      <w:tr w:rsidR="00611E50" w:rsidRPr="00703145" w:rsidTr="00A113B4">
        <w:tc>
          <w:tcPr>
            <w:tcW w:w="2977" w:type="dxa"/>
          </w:tcPr>
          <w:p w:rsidR="00611E50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Synthesis and p</w:t>
            </w:r>
            <w:r w:rsidRPr="006D2A64">
              <w:rPr>
                <w:sz w:val="18"/>
                <w:szCs w:val="18"/>
              </w:rPr>
              <w:t>resentation and summary of findings</w:t>
            </w:r>
          </w:p>
          <w:p w:rsidR="00611E50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</w:t>
            </w:r>
            <w:r w:rsidRPr="00C11C7F">
              <w:rPr>
                <w:sz w:val="18"/>
                <w:szCs w:val="18"/>
              </w:rPr>
              <w:t xml:space="preserve"> </w:t>
            </w:r>
          </w:p>
          <w:p w:rsidR="00611E50" w:rsidRPr="006D2A64" w:rsidRDefault="00611E50" w:rsidP="00A113B4">
            <w:pPr>
              <w:rPr>
                <w:sz w:val="18"/>
                <w:szCs w:val="18"/>
              </w:rPr>
            </w:pPr>
            <w:r w:rsidRPr="00C11C7F">
              <w:rPr>
                <w:sz w:val="18"/>
                <w:szCs w:val="18"/>
              </w:rPr>
              <w:t>5.0</w:t>
            </w:r>
          </w:p>
        </w:tc>
        <w:tc>
          <w:tcPr>
            <w:tcW w:w="7371" w:type="dxa"/>
          </w:tcPr>
          <w:p w:rsidR="00611E50" w:rsidRDefault="00611E50" w:rsidP="00A113B4">
            <w:pPr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1.1.2 </w:t>
            </w:r>
            <w:r w:rsidRPr="00573CB9">
              <w:rPr>
                <w:bCs/>
                <w:sz w:val="18"/>
                <w:szCs w:val="18"/>
              </w:rPr>
              <w:t>Determine criteria for selecting SR</w:t>
            </w:r>
            <w:r w:rsidRPr="00B024A2">
              <w:rPr>
                <w:bCs/>
                <w:sz w:val="18"/>
                <w:szCs w:val="18"/>
              </w:rPr>
              <w:t>/MA</w:t>
            </w:r>
            <w:r>
              <w:rPr>
                <w:bCs/>
                <w:sz w:val="18"/>
                <w:szCs w:val="18"/>
              </w:rPr>
              <w:t xml:space="preserve"> result</w:t>
            </w:r>
            <w:r w:rsidRPr="00B024A2">
              <w:rPr>
                <w:bCs/>
                <w:sz w:val="18"/>
                <w:szCs w:val="18"/>
              </w:rPr>
              <w:t>s, where SR/MAs include overlapping studies</w:t>
            </w:r>
          </w:p>
          <w:p w:rsidR="00611E50" w:rsidRDefault="00611E50" w:rsidP="00A113B4">
            <w:pPr>
              <w:ind w:left="31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</w:t>
            </w:r>
            <w:r w:rsidRPr="00264303">
              <w:rPr>
                <w:sz w:val="18"/>
                <w:szCs w:val="18"/>
              </w:rPr>
              <w:t xml:space="preserve"> </w:t>
            </w:r>
            <w:r w:rsidRPr="00C11C7F">
              <w:rPr>
                <w:bCs/>
                <w:sz w:val="18"/>
                <w:szCs w:val="18"/>
              </w:rPr>
              <w:t xml:space="preserve">Use decision rules </w:t>
            </w:r>
            <w:r>
              <w:rPr>
                <w:bCs/>
                <w:sz w:val="18"/>
                <w:szCs w:val="18"/>
              </w:rPr>
              <w:t xml:space="preserve">or tools </w:t>
            </w:r>
            <w:r w:rsidRPr="00CD7764">
              <w:rPr>
                <w:sz w:val="18"/>
                <w:szCs w:val="18"/>
              </w:rPr>
              <w:t xml:space="preserve">(e.g. Jadad tool) </w:t>
            </w:r>
            <w:r w:rsidRPr="00C11C7F">
              <w:rPr>
                <w:bCs/>
                <w:sz w:val="18"/>
                <w:szCs w:val="18"/>
              </w:rPr>
              <w:t>to select results from a subset of SR/MAs</w:t>
            </w:r>
          </w:p>
          <w:p w:rsidR="00611E50" w:rsidRPr="00511DB4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</w:t>
            </w:r>
            <w:r w:rsidRPr="00511DB4">
              <w:rPr>
                <w:sz w:val="18"/>
                <w:szCs w:val="18"/>
              </w:rPr>
              <w:t xml:space="preserve"> </w:t>
            </w:r>
            <w:r w:rsidRPr="00511DB4">
              <w:rPr>
                <w:bCs/>
                <w:sz w:val="18"/>
                <w:szCs w:val="18"/>
              </w:rPr>
              <w:t>Plan how to deal with overlap of primary studies included in more than one SR</w:t>
            </w:r>
          </w:p>
          <w:p w:rsidR="00611E50" w:rsidRPr="00511DB4" w:rsidRDefault="00611E50" w:rsidP="00A113B4">
            <w:pPr>
              <w:adjustRightInd w:val="0"/>
              <w:snapToGrid w:val="0"/>
              <w:ind w:left="317"/>
              <w:rPr>
                <w:sz w:val="18"/>
                <w:szCs w:val="18"/>
              </w:rPr>
            </w:pPr>
            <w:r w:rsidRPr="00511DB4">
              <w:rPr>
                <w:sz w:val="18"/>
                <w:szCs w:val="18"/>
              </w:rPr>
              <w:t>▪ Determine methods for quantifying overlap</w:t>
            </w:r>
          </w:p>
          <w:p w:rsidR="00611E50" w:rsidRPr="00511DB4" w:rsidRDefault="00611E50" w:rsidP="00A113B4">
            <w:pPr>
              <w:adjustRightInd w:val="0"/>
              <w:snapToGrid w:val="0"/>
              <w:ind w:left="317"/>
              <w:rPr>
                <w:sz w:val="18"/>
                <w:szCs w:val="18"/>
              </w:rPr>
            </w:pPr>
            <w:r w:rsidRPr="00511DB4">
              <w:rPr>
                <w:sz w:val="18"/>
                <w:szCs w:val="18"/>
              </w:rPr>
              <w:t xml:space="preserve">▪ Determine how to visually examine and present overlap of the primary studies across SRs </w:t>
            </w:r>
          </w:p>
          <w:p w:rsidR="00611E50" w:rsidRPr="00511DB4" w:rsidRDefault="00611E50" w:rsidP="00A113B4">
            <w:pPr>
              <w:adjustRightInd w:val="0"/>
              <w:snapToGrid w:val="0"/>
              <w:ind w:left="312"/>
              <w:rPr>
                <w:sz w:val="18"/>
                <w:szCs w:val="18"/>
              </w:rPr>
            </w:pPr>
            <w:r w:rsidRPr="00511DB4">
              <w:rPr>
                <w:sz w:val="18"/>
                <w:szCs w:val="18"/>
              </w:rPr>
              <w:t>▪ Determine methods for dealing with overlap</w:t>
            </w:r>
          </w:p>
          <w:p w:rsidR="00611E50" w:rsidRDefault="00611E50" w:rsidP="00A113B4">
            <w:pPr>
              <w:adjustRightInd w:val="0"/>
              <w:snapToGrid w:val="0"/>
              <w:ind w:left="596"/>
              <w:rPr>
                <w:sz w:val="18"/>
                <w:szCs w:val="18"/>
              </w:rPr>
            </w:pPr>
            <w:r w:rsidRPr="00264303">
              <w:rPr>
                <w:sz w:val="18"/>
                <w:szCs w:val="18"/>
              </w:rPr>
              <w:t xml:space="preserve">▪ </w:t>
            </w:r>
            <w:r w:rsidRPr="00C11C7F">
              <w:rPr>
                <w:sz w:val="18"/>
                <w:szCs w:val="18"/>
              </w:rPr>
              <w:t>Use decision rules, or a tool, to select one (or a subset of) MAs with overlapping studies</w:t>
            </w:r>
          </w:p>
          <w:p w:rsidR="00611E50" w:rsidRDefault="00611E50" w:rsidP="00A113B4">
            <w:pPr>
              <w:adjustRightInd w:val="0"/>
              <w:snapToGrid w:val="0"/>
              <w:ind w:left="596"/>
              <w:rPr>
                <w:sz w:val="18"/>
                <w:szCs w:val="18"/>
              </w:rPr>
            </w:pPr>
            <w:r w:rsidRPr="00264303">
              <w:rPr>
                <w:sz w:val="18"/>
                <w:szCs w:val="18"/>
              </w:rPr>
              <w:t xml:space="preserve">▪ </w:t>
            </w:r>
            <w:r w:rsidRPr="00DD304B">
              <w:rPr>
                <w:sz w:val="18"/>
                <w:szCs w:val="18"/>
              </w:rPr>
              <w:t>Use statistical approaches to deal with overlap</w:t>
            </w:r>
          </w:p>
          <w:p w:rsidR="00611E50" w:rsidRPr="00DD304B" w:rsidRDefault="00611E50" w:rsidP="00A113B4">
            <w:pPr>
              <w:adjustRightInd w:val="0"/>
              <w:snapToGrid w:val="0"/>
              <w:ind w:left="596"/>
              <w:rPr>
                <w:sz w:val="18"/>
                <w:szCs w:val="18"/>
              </w:rPr>
            </w:pPr>
            <w:r w:rsidRPr="00264303">
              <w:rPr>
                <w:sz w:val="18"/>
                <w:szCs w:val="18"/>
              </w:rPr>
              <w:t xml:space="preserve">▪ </w:t>
            </w:r>
            <w:r w:rsidRPr="00C11C7F">
              <w:rPr>
                <w:sz w:val="18"/>
                <w:szCs w:val="18"/>
              </w:rPr>
              <w:t>Acknowledge overlap as a limitation</w:t>
            </w:r>
          </w:p>
        </w:tc>
      </w:tr>
      <w:tr w:rsidR="00611E50" w:rsidRPr="00703145" w:rsidTr="00A113B4">
        <w:tc>
          <w:tcPr>
            <w:tcW w:w="2977" w:type="dxa"/>
          </w:tcPr>
          <w:p w:rsidR="00611E50" w:rsidRDefault="00611E50" w:rsidP="00A113B4">
            <w:pPr>
              <w:rPr>
                <w:sz w:val="18"/>
                <w:szCs w:val="18"/>
              </w:rPr>
            </w:pPr>
            <w:r w:rsidRPr="006D2A64">
              <w:rPr>
                <w:sz w:val="18"/>
                <w:szCs w:val="18"/>
              </w:rPr>
              <w:t xml:space="preserve">Assessment of the </w:t>
            </w:r>
            <w:r>
              <w:rPr>
                <w:sz w:val="18"/>
                <w:szCs w:val="18"/>
              </w:rPr>
              <w:t>certainty</w:t>
            </w:r>
            <w:r w:rsidRPr="006D2A64">
              <w:rPr>
                <w:sz w:val="18"/>
                <w:szCs w:val="18"/>
              </w:rPr>
              <w:t xml:space="preserve"> of evidence</w:t>
            </w:r>
          </w:p>
          <w:p w:rsidR="00611E50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</w:t>
            </w:r>
          </w:p>
          <w:p w:rsidR="00611E50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</w:t>
            </w:r>
          </w:p>
          <w:p w:rsidR="00611E50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1.1.3 </w:t>
            </w:r>
          </w:p>
          <w:p w:rsidR="00611E50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1.1.4</w:t>
            </w:r>
          </w:p>
          <w:p w:rsidR="00611E50" w:rsidRPr="006D2A64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1.1.5 </w:t>
            </w:r>
          </w:p>
          <w:p w:rsidR="00611E50" w:rsidRPr="006D2A64" w:rsidRDefault="00611E50" w:rsidP="00A113B4">
            <w:pPr>
              <w:rPr>
                <w:sz w:val="18"/>
                <w:szCs w:val="18"/>
              </w:rPr>
            </w:pPr>
          </w:p>
        </w:tc>
        <w:tc>
          <w:tcPr>
            <w:tcW w:w="7371" w:type="dxa"/>
          </w:tcPr>
          <w:p w:rsidR="00611E50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1.1.1 </w:t>
            </w:r>
            <w:r w:rsidRPr="00573CB9">
              <w:rPr>
                <w:sz w:val="18"/>
                <w:szCs w:val="18"/>
              </w:rPr>
              <w:t>Assess the certainty of the evidence using a</w:t>
            </w:r>
            <w:r>
              <w:rPr>
                <w:sz w:val="18"/>
                <w:szCs w:val="18"/>
              </w:rPr>
              <w:t xml:space="preserve"> </w:t>
            </w:r>
            <w:r w:rsidRPr="00573CB9">
              <w:rPr>
                <w:sz w:val="18"/>
                <w:szCs w:val="18"/>
              </w:rPr>
              <w:t>method developed for use in overviews</w:t>
            </w:r>
          </w:p>
          <w:p w:rsidR="00611E50" w:rsidRPr="00573CB9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1.1.2 </w:t>
            </w:r>
            <w:r w:rsidRPr="00573CB9">
              <w:rPr>
                <w:sz w:val="18"/>
                <w:szCs w:val="18"/>
              </w:rPr>
              <w:t>Assess the certainty of the evidence using an</w:t>
            </w:r>
            <w:r>
              <w:rPr>
                <w:sz w:val="18"/>
                <w:szCs w:val="18"/>
              </w:rPr>
              <w:t xml:space="preserve"> </w:t>
            </w:r>
            <w:r w:rsidRPr="00573CB9">
              <w:rPr>
                <w:sz w:val="18"/>
                <w:szCs w:val="18"/>
              </w:rPr>
              <w:t>ad hoc method developed for a specific</w:t>
            </w:r>
          </w:p>
          <w:p w:rsidR="00611E50" w:rsidRDefault="00611E50" w:rsidP="00A113B4">
            <w:pPr>
              <w:rPr>
                <w:sz w:val="18"/>
                <w:szCs w:val="18"/>
              </w:rPr>
            </w:pPr>
            <w:r w:rsidRPr="00573CB9">
              <w:rPr>
                <w:sz w:val="18"/>
                <w:szCs w:val="18"/>
              </w:rPr>
              <w:t>overview</w:t>
            </w:r>
          </w:p>
          <w:p w:rsidR="00611E50" w:rsidRPr="00573CB9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1.1.3 </w:t>
            </w:r>
            <w:r w:rsidRPr="00573CB9">
              <w:rPr>
                <w:sz w:val="18"/>
                <w:szCs w:val="18"/>
              </w:rPr>
              <w:t>Report assessments of certainty of the evidence</w:t>
            </w:r>
            <w:r>
              <w:rPr>
                <w:sz w:val="18"/>
                <w:szCs w:val="18"/>
              </w:rPr>
              <w:t xml:space="preserve"> </w:t>
            </w:r>
            <w:r w:rsidRPr="00573CB9">
              <w:rPr>
                <w:sz w:val="18"/>
                <w:szCs w:val="18"/>
              </w:rPr>
              <w:t>from the included SRs, using the approaches</w:t>
            </w:r>
          </w:p>
          <w:p w:rsidR="00611E50" w:rsidRPr="00573CB9" w:rsidRDefault="00611E50" w:rsidP="00A113B4">
            <w:pPr>
              <w:rPr>
                <w:sz w:val="18"/>
                <w:szCs w:val="18"/>
              </w:rPr>
            </w:pPr>
            <w:r w:rsidRPr="00573CB9">
              <w:rPr>
                <w:sz w:val="18"/>
                <w:szCs w:val="18"/>
              </w:rPr>
              <w:t>specified for data extraction to deal with missing</w:t>
            </w:r>
            <w:r>
              <w:rPr>
                <w:sz w:val="18"/>
                <w:szCs w:val="18"/>
              </w:rPr>
              <w:t xml:space="preserve"> </w:t>
            </w:r>
            <w:r w:rsidRPr="00573CB9">
              <w:rPr>
                <w:sz w:val="18"/>
                <w:szCs w:val="18"/>
              </w:rPr>
              <w:t>data, flawed or discordant assessments</w:t>
            </w:r>
          </w:p>
          <w:p w:rsidR="00611E50" w:rsidRPr="00573CB9" w:rsidRDefault="00611E50" w:rsidP="00A113B4">
            <w:pPr>
              <w:rPr>
                <w:sz w:val="18"/>
                <w:szCs w:val="18"/>
              </w:rPr>
            </w:pPr>
            <w:r w:rsidRPr="00573CB9">
              <w:rPr>
                <w:sz w:val="18"/>
                <w:szCs w:val="18"/>
              </w:rPr>
              <w:t>(e.g. where two SRs use different methods to</w:t>
            </w:r>
            <w:r>
              <w:rPr>
                <w:sz w:val="18"/>
                <w:szCs w:val="18"/>
              </w:rPr>
              <w:t xml:space="preserve"> </w:t>
            </w:r>
            <w:r w:rsidRPr="00573CB9">
              <w:rPr>
                <w:sz w:val="18"/>
                <w:szCs w:val="18"/>
              </w:rPr>
              <w:t>assess certainty of the evidence or report</w:t>
            </w:r>
          </w:p>
          <w:p w:rsidR="00611E50" w:rsidRDefault="00611E50" w:rsidP="00A113B4">
            <w:pPr>
              <w:rPr>
                <w:sz w:val="18"/>
                <w:szCs w:val="18"/>
              </w:rPr>
            </w:pPr>
            <w:r w:rsidRPr="00573CB9">
              <w:rPr>
                <w:sz w:val="18"/>
                <w:szCs w:val="18"/>
              </w:rPr>
              <w:t>discordant assessments using the same method)</w:t>
            </w:r>
          </w:p>
          <w:p w:rsidR="00611E50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1.1.4 </w:t>
            </w:r>
            <w:r w:rsidRPr="00C11C7F">
              <w:rPr>
                <w:sz w:val="18"/>
                <w:szCs w:val="18"/>
              </w:rPr>
              <w:t xml:space="preserve">Assess the certainty of the evidence using a method adapted or developed for use in overviews </w:t>
            </w:r>
            <w:r>
              <w:rPr>
                <w:sz w:val="18"/>
                <w:szCs w:val="18"/>
              </w:rPr>
              <w:t>(e.g. assess certainty of the evidence taking into account the overlap in primary studies included in multiple SRs)</w:t>
            </w:r>
          </w:p>
          <w:p w:rsidR="00611E50" w:rsidRPr="00761169" w:rsidRDefault="00611E50" w:rsidP="00A113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1.1.5 </w:t>
            </w:r>
            <w:r w:rsidRPr="00C11C7F">
              <w:rPr>
                <w:sz w:val="18"/>
                <w:szCs w:val="18"/>
              </w:rPr>
              <w:t>Assess the certainty of the evidence using an existing method customised to the overview</w:t>
            </w:r>
          </w:p>
        </w:tc>
      </w:tr>
    </w:tbl>
    <w:p w:rsidR="00611E50" w:rsidRDefault="00611E50" w:rsidP="00611E50">
      <w:pPr>
        <w:spacing w:after="0" w:line="240" w:lineRule="auto"/>
      </w:pPr>
    </w:p>
    <w:p w:rsidR="00611E50" w:rsidRDefault="00611E50"/>
    <w:sectPr w:rsidR="00611E50" w:rsidSect="002961A6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TTb5929f4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TTb5929f4c+20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E50"/>
    <w:rsid w:val="002961A6"/>
    <w:rsid w:val="003D508E"/>
    <w:rsid w:val="003D7F28"/>
    <w:rsid w:val="00611E50"/>
    <w:rsid w:val="00966ACA"/>
    <w:rsid w:val="00976CDC"/>
    <w:rsid w:val="00B977CA"/>
    <w:rsid w:val="00D61B0A"/>
    <w:rsid w:val="00D6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11E5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Standard"/>
    <w:link w:val="KommentartextZchn"/>
    <w:uiPriority w:val="99"/>
    <w:unhideWhenUsed/>
    <w:rsid w:val="00611E5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11E50"/>
    <w:rPr>
      <w:sz w:val="20"/>
      <w:szCs w:val="20"/>
    </w:rPr>
  </w:style>
  <w:style w:type="table" w:styleId="Tabellenraster">
    <w:name w:val="Table Grid"/>
    <w:basedOn w:val="NormaleTabelle"/>
    <w:uiPriority w:val="39"/>
    <w:rsid w:val="00611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archhistory-search-term">
    <w:name w:val="searchhistory-search-term"/>
    <w:basedOn w:val="Absatz-Standardschriftart"/>
    <w:rsid w:val="002961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11E5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Standard"/>
    <w:link w:val="KommentartextZchn"/>
    <w:uiPriority w:val="99"/>
    <w:unhideWhenUsed/>
    <w:rsid w:val="00611E5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11E50"/>
    <w:rPr>
      <w:sz w:val="20"/>
      <w:szCs w:val="20"/>
    </w:rPr>
  </w:style>
  <w:style w:type="table" w:styleId="Tabellenraster">
    <w:name w:val="Table Grid"/>
    <w:basedOn w:val="NormaleTabelle"/>
    <w:uiPriority w:val="39"/>
    <w:rsid w:val="00611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archhistory-search-term">
    <w:name w:val="searchhistory-search-term"/>
    <w:basedOn w:val="Absatz-Standardschriftart"/>
    <w:rsid w:val="002961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926</Words>
  <Characters>5838</Characters>
  <Application>Microsoft Office Word</Application>
  <DocSecurity>0</DocSecurity>
  <Lines>48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lcarole</dc:creator>
  <cp:keywords/>
  <dc:description/>
  <cp:lastModifiedBy>Pieper, Dawid</cp:lastModifiedBy>
  <cp:revision>3</cp:revision>
  <dcterms:created xsi:type="dcterms:W3CDTF">2021-01-16T07:54:00Z</dcterms:created>
  <dcterms:modified xsi:type="dcterms:W3CDTF">2021-01-18T07:54:00Z</dcterms:modified>
</cp:coreProperties>
</file>