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A0747" w14:textId="77777777" w:rsidR="000B6C78" w:rsidRDefault="000B6C78" w:rsidP="00DF1CA7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Appendix Table A1. List of treatment cities and control cities.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95"/>
        <w:gridCol w:w="2430"/>
        <w:gridCol w:w="4050"/>
        <w:gridCol w:w="4675"/>
      </w:tblGrid>
      <w:tr w:rsidR="000B6C78" w:rsidRPr="00BF1A5B" w14:paraId="0AE642D3" w14:textId="77777777" w:rsidTr="00B715F0">
        <w:trPr>
          <w:trHeight w:val="285"/>
          <w:jc w:val="center"/>
        </w:trPr>
        <w:tc>
          <w:tcPr>
            <w:tcW w:w="179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2C5E99C" w14:textId="77777777" w:rsidR="000B6C78" w:rsidRPr="00BF1A5B" w:rsidRDefault="000B6C78" w:rsidP="00BF1A5B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</w:p>
        </w:tc>
        <w:tc>
          <w:tcPr>
            <w:tcW w:w="243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D9FF611" w14:textId="77777777" w:rsidR="000B6C78" w:rsidRPr="00BF1A5B" w:rsidRDefault="000B6C78" w:rsidP="00BF1A5B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</w:p>
        </w:tc>
        <w:tc>
          <w:tcPr>
            <w:tcW w:w="872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CAFAF56" w14:textId="77777777" w:rsidR="000B6C78" w:rsidRPr="00BF1A5B" w:rsidRDefault="000B6C78" w:rsidP="001525D1">
            <w:pPr>
              <w:spacing w:line="240" w:lineRule="auto"/>
              <w:jc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等线" w:cs="Times New Roman"/>
                <w:color w:val="000000"/>
                <w:szCs w:val="24"/>
              </w:rPr>
              <w:t>Control City</w:t>
            </w:r>
          </w:p>
        </w:tc>
      </w:tr>
      <w:tr w:rsidR="000B6C78" w:rsidRPr="00BF1A5B" w14:paraId="4BF54201" w14:textId="77777777" w:rsidTr="00E2223C">
        <w:trPr>
          <w:trHeight w:val="285"/>
          <w:jc w:val="center"/>
        </w:trPr>
        <w:tc>
          <w:tcPr>
            <w:tcW w:w="179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9E3E31" w14:textId="77777777" w:rsidR="000B6C78" w:rsidRPr="00BF1A5B" w:rsidRDefault="000B6C78" w:rsidP="00BF1A5B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BF1A5B">
              <w:rPr>
                <w:rFonts w:eastAsia="等线" w:cs="Times New Roman"/>
                <w:color w:val="000000"/>
                <w:szCs w:val="24"/>
              </w:rPr>
              <w:t>Province</w:t>
            </w:r>
          </w:p>
        </w:tc>
        <w:tc>
          <w:tcPr>
            <w:tcW w:w="243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C4B7B7" w14:textId="77777777" w:rsidR="000B6C78" w:rsidRPr="00BF1A5B" w:rsidRDefault="000B6C78" w:rsidP="00BF1A5B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BF1A5B">
              <w:rPr>
                <w:rFonts w:eastAsia="等线" w:cs="Times New Roman"/>
                <w:color w:val="000000"/>
                <w:szCs w:val="24"/>
              </w:rPr>
              <w:t>Treatment</w:t>
            </w:r>
            <w:r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Pr="00BF1A5B">
              <w:rPr>
                <w:rFonts w:eastAsia="等线" w:cs="Times New Roman"/>
                <w:color w:val="000000"/>
                <w:szCs w:val="24"/>
              </w:rPr>
              <w:t>City</w:t>
            </w:r>
          </w:p>
        </w:tc>
        <w:tc>
          <w:tcPr>
            <w:tcW w:w="40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C8C01F" w14:textId="77777777" w:rsidR="000B6C78" w:rsidRPr="00BF1A5B" w:rsidRDefault="000B6C78" w:rsidP="001525D1">
            <w:pPr>
              <w:spacing w:line="240" w:lineRule="auto"/>
              <w:jc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等线" w:cs="Times New Roman"/>
                <w:color w:val="000000"/>
                <w:szCs w:val="24"/>
              </w:rPr>
              <w:t>B</w:t>
            </w:r>
            <w:r w:rsidRPr="00BF1A5B">
              <w:rPr>
                <w:rFonts w:eastAsia="等线" w:cs="Times New Roman"/>
                <w:color w:val="000000"/>
                <w:szCs w:val="24"/>
              </w:rPr>
              <w:t>y</w:t>
            </w:r>
            <w:r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Pr="00BF1A5B">
              <w:rPr>
                <w:rFonts w:eastAsia="等线" w:cs="Times New Roman"/>
                <w:color w:val="000000"/>
                <w:szCs w:val="24"/>
              </w:rPr>
              <w:t>Manual</w:t>
            </w:r>
            <w:r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Pr="00BF1A5B">
              <w:rPr>
                <w:rFonts w:eastAsia="等线" w:cs="Times New Roman"/>
                <w:color w:val="000000"/>
                <w:szCs w:val="24"/>
              </w:rPr>
              <w:t>Matching</w:t>
            </w:r>
          </w:p>
        </w:tc>
        <w:tc>
          <w:tcPr>
            <w:tcW w:w="46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3A88" w14:textId="77777777" w:rsidR="000B6C78" w:rsidRPr="00BF1A5B" w:rsidRDefault="000B6C78" w:rsidP="001525D1">
            <w:pPr>
              <w:spacing w:line="240" w:lineRule="auto"/>
              <w:jc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等线" w:cs="Times New Roman"/>
                <w:color w:val="000000"/>
                <w:szCs w:val="24"/>
              </w:rPr>
              <w:t>B</w:t>
            </w:r>
            <w:r w:rsidRPr="00BF1A5B">
              <w:rPr>
                <w:rFonts w:eastAsia="等线" w:cs="Times New Roman"/>
                <w:color w:val="000000"/>
                <w:szCs w:val="24"/>
              </w:rPr>
              <w:t>y</w:t>
            </w:r>
            <w:r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Pr="00BF1A5B">
              <w:rPr>
                <w:rFonts w:eastAsia="等线" w:cs="Times New Roman"/>
                <w:color w:val="000000"/>
                <w:szCs w:val="24"/>
              </w:rPr>
              <w:t>Propensity</w:t>
            </w:r>
            <w:r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Pr="00BF1A5B">
              <w:rPr>
                <w:rFonts w:eastAsia="等线" w:cs="Times New Roman"/>
                <w:color w:val="000000"/>
                <w:szCs w:val="24"/>
              </w:rPr>
              <w:t>Score</w:t>
            </w:r>
            <w:r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Pr="00BF1A5B">
              <w:rPr>
                <w:rFonts w:eastAsia="等线" w:cs="Times New Roman"/>
                <w:color w:val="000000"/>
                <w:szCs w:val="24"/>
              </w:rPr>
              <w:t>Matching</w:t>
            </w:r>
          </w:p>
        </w:tc>
      </w:tr>
      <w:tr w:rsidR="000B6C78" w:rsidRPr="00BF1A5B" w14:paraId="6815885C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20EF6" w14:textId="77777777" w:rsidR="000B6C78" w:rsidRPr="00970352" w:rsidRDefault="000B6C78" w:rsidP="00F17A8E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Beijing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4AABD" w14:textId="77777777" w:rsidR="000B6C78" w:rsidRPr="00970352" w:rsidRDefault="000B6C78" w:rsidP="00F17A8E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Chaoyang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Fengtai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405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6F76B" w14:textId="77777777" w:rsidR="000B6C78" w:rsidRPr="00970352" w:rsidRDefault="000B6C78" w:rsidP="00F17A8E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Haidian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Daxing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467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E86C9" w14:textId="77777777" w:rsidR="000B6C78" w:rsidRPr="008351C6" w:rsidRDefault="000B6C78" w:rsidP="00F17A8E">
            <w:pPr>
              <w:spacing w:line="240" w:lineRule="auto"/>
              <w:rPr>
                <w:rFonts w:eastAsia="等线" w:cs="Times New Roman"/>
                <w:szCs w:val="24"/>
              </w:rPr>
            </w:pPr>
            <w:proofErr w:type="spellStart"/>
            <w:r w:rsidRPr="008351C6">
              <w:rPr>
                <w:rFonts w:cs="Times New Roman"/>
                <w:szCs w:val="24"/>
              </w:rPr>
              <w:t>Haidian</w:t>
            </w:r>
            <w:proofErr w:type="spellEnd"/>
            <w:r w:rsidRPr="008351C6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 w:rsidRPr="008351C6">
              <w:rPr>
                <w:rFonts w:cs="Times New Roman"/>
                <w:szCs w:val="24"/>
              </w:rPr>
              <w:t>Daxing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0B6C78" w:rsidRPr="00BF1A5B" w14:paraId="4AE4B6C2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D2C3B" w14:textId="77777777" w:rsidR="000B6C78" w:rsidRPr="00970352" w:rsidRDefault="000B6C78" w:rsidP="00F17A8E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Tianjin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6A21D" w14:textId="77777777" w:rsidR="000B6C78" w:rsidRPr="00970352" w:rsidRDefault="000B6C78" w:rsidP="00F17A8E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Binhai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970352">
              <w:rPr>
                <w:rFonts w:cs="Times New Roman"/>
                <w:color w:val="000000"/>
                <w:szCs w:val="24"/>
              </w:rPr>
              <w:t>new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970352">
              <w:rPr>
                <w:rFonts w:cs="Times New Roman"/>
                <w:color w:val="000000"/>
                <w:szCs w:val="24"/>
              </w:rPr>
              <w:t>area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Jinnan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5DB5F" w14:textId="77777777" w:rsidR="000B6C78" w:rsidRPr="00970352" w:rsidRDefault="000B6C78" w:rsidP="00F17A8E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Dongli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Beichen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DA521" w14:textId="77777777" w:rsidR="000B6C78" w:rsidRPr="008351C6" w:rsidRDefault="000B6C78" w:rsidP="00F17A8E">
            <w:pPr>
              <w:spacing w:line="240" w:lineRule="auto"/>
              <w:rPr>
                <w:rFonts w:eastAsia="等线" w:cs="Times New Roman"/>
                <w:szCs w:val="24"/>
              </w:rPr>
            </w:pPr>
            <w:proofErr w:type="spellStart"/>
            <w:r w:rsidRPr="008351C6">
              <w:rPr>
                <w:rFonts w:cs="Times New Roman"/>
                <w:szCs w:val="24"/>
              </w:rPr>
              <w:t>Dongli</w:t>
            </w:r>
            <w:proofErr w:type="spellEnd"/>
            <w:r w:rsidRPr="008351C6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 w:rsidRPr="008351C6">
              <w:rPr>
                <w:rFonts w:cs="Times New Roman"/>
                <w:szCs w:val="24"/>
              </w:rPr>
              <w:t>Beichen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0B6C78" w:rsidRPr="00BF1A5B" w14:paraId="718749D9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40D2A" w14:textId="77777777" w:rsidR="000B6C78" w:rsidRPr="00970352" w:rsidRDefault="000B6C78" w:rsidP="00F17A8E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Shanghai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9D22F" w14:textId="77777777" w:rsidR="000B6C78" w:rsidRPr="00970352" w:rsidRDefault="000B6C78" w:rsidP="00F17A8E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Minhang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Yangpu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Songjiang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Baoshan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12B52" w14:textId="77777777" w:rsidR="000B6C78" w:rsidRPr="00970352" w:rsidRDefault="000B6C78" w:rsidP="00F17A8E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Qingpu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Fengxian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Jiading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Pudong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970352">
              <w:rPr>
                <w:rFonts w:cs="Times New Roman"/>
                <w:color w:val="000000"/>
                <w:szCs w:val="24"/>
              </w:rPr>
              <w:t>new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970352">
              <w:rPr>
                <w:rFonts w:cs="Times New Roman"/>
                <w:color w:val="000000"/>
                <w:szCs w:val="24"/>
              </w:rPr>
              <w:t>area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79EE4" w14:textId="77777777" w:rsidR="000B6C78" w:rsidRPr="008351C6" w:rsidRDefault="000B6C78" w:rsidP="00F17A8E">
            <w:pPr>
              <w:spacing w:line="240" w:lineRule="auto"/>
              <w:rPr>
                <w:rFonts w:eastAsia="等线" w:cs="Times New Roman"/>
                <w:szCs w:val="24"/>
              </w:rPr>
            </w:pPr>
            <w:proofErr w:type="spellStart"/>
            <w:r w:rsidRPr="008351C6">
              <w:rPr>
                <w:rFonts w:cs="Times New Roman"/>
                <w:szCs w:val="24"/>
              </w:rPr>
              <w:t>Qingpu</w:t>
            </w:r>
            <w:proofErr w:type="spellEnd"/>
            <w:r w:rsidRPr="008351C6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 w:rsidRPr="008351C6">
              <w:rPr>
                <w:rFonts w:cs="Times New Roman"/>
                <w:szCs w:val="24"/>
              </w:rPr>
              <w:t>Fengxian</w:t>
            </w:r>
            <w:proofErr w:type="spellEnd"/>
            <w:r w:rsidRPr="008351C6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</w:t>
            </w:r>
            <w:r w:rsidRPr="008351C6">
              <w:rPr>
                <w:rFonts w:cs="Times New Roman"/>
                <w:szCs w:val="24"/>
              </w:rPr>
              <w:t>Jiading,</w:t>
            </w:r>
            <w:r>
              <w:rPr>
                <w:rFonts w:cs="Times New Roman"/>
                <w:szCs w:val="24"/>
              </w:rPr>
              <w:t xml:space="preserve"> </w:t>
            </w:r>
            <w:r w:rsidRPr="008351C6">
              <w:rPr>
                <w:rFonts w:cs="Times New Roman"/>
                <w:szCs w:val="24"/>
              </w:rPr>
              <w:t>Pudong</w:t>
            </w:r>
            <w:r>
              <w:rPr>
                <w:rFonts w:cs="Times New Roman"/>
                <w:szCs w:val="24"/>
              </w:rPr>
              <w:t xml:space="preserve"> </w:t>
            </w:r>
            <w:r w:rsidRPr="008351C6">
              <w:rPr>
                <w:rFonts w:cs="Times New Roman"/>
                <w:szCs w:val="24"/>
              </w:rPr>
              <w:t>new</w:t>
            </w:r>
            <w:r>
              <w:rPr>
                <w:rFonts w:cs="Times New Roman"/>
                <w:szCs w:val="24"/>
              </w:rPr>
              <w:t xml:space="preserve"> </w:t>
            </w:r>
            <w:r w:rsidRPr="008351C6">
              <w:rPr>
                <w:rFonts w:cs="Times New Roman"/>
                <w:szCs w:val="24"/>
              </w:rPr>
              <w:t>area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0B6C78" w:rsidRPr="00BF1A5B" w14:paraId="64993A2E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8EC6F" w14:textId="77777777" w:rsidR="000B6C78" w:rsidRPr="00970352" w:rsidRDefault="000B6C78" w:rsidP="00F17A8E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Chongqing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36007" w14:textId="77777777" w:rsidR="000B6C78" w:rsidRPr="00970352" w:rsidRDefault="000B6C78" w:rsidP="00F17A8E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Yubei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7B035" w14:textId="77777777" w:rsidR="000B6C78" w:rsidRPr="00970352" w:rsidRDefault="000B6C78" w:rsidP="00F17A8E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Jiulongpo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F958E" w14:textId="77777777" w:rsidR="000B6C78" w:rsidRPr="008351C6" w:rsidRDefault="000B6C78" w:rsidP="00F17A8E">
            <w:pPr>
              <w:spacing w:line="240" w:lineRule="auto"/>
              <w:rPr>
                <w:rFonts w:eastAsia="等线" w:cs="Times New Roman"/>
                <w:szCs w:val="24"/>
              </w:rPr>
            </w:pPr>
            <w:proofErr w:type="spellStart"/>
            <w:r w:rsidRPr="008351C6">
              <w:rPr>
                <w:rFonts w:cs="Times New Roman"/>
                <w:szCs w:val="24"/>
              </w:rPr>
              <w:t>Jiulongpo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0B6C78" w:rsidRPr="00BF1A5B" w14:paraId="432BC048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9EF7E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Hebei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5AD7C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Shijiazhuang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D396C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Langfang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Tangshan</w:t>
            </w:r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0DA19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Langfang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Tangshan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Baoding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Cangzhou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Qinhuangdao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Handan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0B6C78" w:rsidRPr="00BF1A5B" w14:paraId="6752D0FC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C63C6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Shanxi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C5FB2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Taiyuan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0156B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Shuozhou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Jincheng</w:t>
            </w:r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2826F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Jincheng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Linfen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Datong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Xinzhou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Jinzhong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Changzhi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Yangquan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Yuncheng</w:t>
            </w:r>
          </w:p>
        </w:tc>
      </w:tr>
      <w:tr w:rsidR="000B6C78" w:rsidRPr="00BF1A5B" w14:paraId="6A8C4C27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84CA1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Liaoning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0AAB4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Dalian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1C316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Panjin</w:t>
            </w:r>
            <w:proofErr w:type="spellEnd"/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5FB08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Liaoyang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Anshan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0B6C78" w:rsidRPr="00BF1A5B" w14:paraId="075CC57E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263BD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Jilin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90EE5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Changchun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D3ABC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Songyuan</w:t>
            </w:r>
            <w:proofErr w:type="spellEnd"/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32C70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Songyuan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Siping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0B6C78" w:rsidRPr="00BF1A5B" w14:paraId="4FA09AB4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12F8B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Heilongjiang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9A6E2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Harbin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41F90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Daqing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Mudanjiang</w:t>
            </w:r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BD3FF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Daqing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0B6C78" w:rsidRPr="00BF1A5B" w14:paraId="316B0CF4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BC6A7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Jiangsu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0D7A6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Nanjing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Suzhou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Wuxi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DD31E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Changzhou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Nantong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Yangzhou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Zhenjiang</w:t>
            </w:r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9219A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Changzhou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Nantong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Yangzhou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Zhenjiang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Xuzhou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Yancheng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0B6C78" w:rsidRPr="00BF1A5B" w14:paraId="18B5C594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CB7CA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Zhejiang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3C7B5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Hangzhou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Ningbo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Jiaxing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Shaoxing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12008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Wenzhou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Jinhua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Taizhou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Huzhou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Zhoushan</w:t>
            </w:r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68C00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Wenzhou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Jinhua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Taizhou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Huzhou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Zhoushan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Lishui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Quzhou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0B6C78" w:rsidRPr="00BF1A5B" w14:paraId="4224137A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96F9F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Anhui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BEAB9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Hefei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88B61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Wuhu</w:t>
            </w:r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7EFB7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Wuhu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Huaibei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Huainan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Maanshan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0B6C78" w:rsidRPr="00BF1A5B" w14:paraId="0239A51C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BFA8B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Fujian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7B4C9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Xiamen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970352">
              <w:rPr>
                <w:rFonts w:cs="Times New Roman"/>
                <w:color w:val="000000"/>
                <w:szCs w:val="24"/>
              </w:rPr>
              <w:t>Quanzhou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F5A77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Fuzhou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Longyan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Sanming</w:t>
            </w:r>
            <w:proofErr w:type="spellEnd"/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E39BC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Fuzhou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Longyan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Zhangzhou</w:t>
            </w:r>
          </w:p>
        </w:tc>
      </w:tr>
      <w:tr w:rsidR="000B6C78" w:rsidRPr="00BF1A5B" w14:paraId="00060E5A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FE568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Shandong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0B680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Qingdao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636AD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Weihai</w:t>
            </w:r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C4D15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Weihai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Dongying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Linyi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Dezhou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Taian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gramStart"/>
            <w:r w:rsidRPr="00970352">
              <w:rPr>
                <w:rFonts w:cs="Times New Roman"/>
                <w:color w:val="000000"/>
                <w:szCs w:val="24"/>
              </w:rPr>
              <w:t>Jining</w:t>
            </w:r>
            <w:r>
              <w:rPr>
                <w:rFonts w:cs="Times New Roman"/>
                <w:color w:val="000000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970352">
              <w:rPr>
                <w:rFonts w:cs="Times New Roman"/>
                <w:color w:val="000000"/>
                <w:szCs w:val="24"/>
              </w:rPr>
              <w:t>Zibo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Binzhou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Weifang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Yantai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Liaocheng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0B6C78" w:rsidRPr="00BF1A5B" w14:paraId="352F9763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13F82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Henan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E032B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Zhengzhou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C5ECF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Luoyang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Sanmenxia</w:t>
            </w:r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DF8D4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Luoyang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Pingdingshan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0B6C78" w:rsidRPr="00BF1A5B" w14:paraId="2F2BB6F0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F778B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Hunan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A13BF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Zhangsha</w:t>
            </w:r>
            <w:proofErr w:type="spellEnd"/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450CB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Zhuzhou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Xiangtan</w:t>
            </w:r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C3D62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Zhuzhou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Huaihua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Hengyang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Chenzhou</w:t>
            </w:r>
            <w:proofErr w:type="spellEnd"/>
          </w:p>
        </w:tc>
      </w:tr>
      <w:tr w:rsidR="000B6C78" w:rsidRPr="00BF1A5B" w14:paraId="11A0D202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5E2F7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Guangdong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0E609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Shenzhen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970352">
              <w:rPr>
                <w:rFonts w:cs="Times New Roman"/>
                <w:color w:val="000000"/>
                <w:szCs w:val="24"/>
              </w:rPr>
              <w:t>Zhongshan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5CBFA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Guangzhou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Foshan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Dongguan</w:t>
            </w:r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EEE17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Foshan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Dongguan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Huizhou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Jiangmen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Zhanjiang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Zhuhai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Maoming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0B6C78" w:rsidRPr="00BF1A5B" w14:paraId="1A119A8E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54E8C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lastRenderedPageBreak/>
              <w:t>Guangxi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33710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Guilin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4315C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Liuzhou</w:t>
            </w:r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67A61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Liuzhou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0B6C78" w:rsidRPr="00BF1A5B" w14:paraId="0AEAC3A5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2FFB8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Sichuan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91048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Chengdu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27D36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Deyang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Mianyang</w:t>
            </w:r>
            <w:proofErr w:type="spellEnd"/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A5F66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Deyang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Mianyang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Yibin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Panzhihua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0B6C78" w:rsidRPr="00BF1A5B" w14:paraId="54344BCC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04085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Guizhou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81544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Guiyang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4C1B8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Zunyi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Liupanshui</w:t>
            </w:r>
            <w:proofErr w:type="spellEnd"/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89EE3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Zunyi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0B6C78" w:rsidRPr="00BF1A5B" w14:paraId="252505C1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CA912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Yunnan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F212F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Yuxi</w:t>
            </w:r>
            <w:proofErr w:type="spellEnd"/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8D57A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Kunming</w:t>
            </w:r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27525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Kunming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Qujing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0B6C78" w:rsidRPr="00BF1A5B" w14:paraId="74F8A1BB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A7397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Shaanxi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11D5A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Xi</w:t>
            </w:r>
            <w:r>
              <w:rPr>
                <w:rFonts w:cs="Times New Roman"/>
                <w:color w:val="000000"/>
                <w:szCs w:val="24"/>
              </w:rPr>
              <w:t>’</w:t>
            </w:r>
            <w:r w:rsidRPr="00970352">
              <w:rPr>
                <w:rFonts w:cs="Times New Roman"/>
                <w:color w:val="000000"/>
                <w:szCs w:val="24"/>
              </w:rPr>
              <w:t>An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Xianyang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FFA0F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Yulin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Yanan</w:t>
            </w:r>
            <w:proofErr w:type="spellEnd"/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8EEA9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Yulin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Yanan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Baoji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Hanzhong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0B6C78" w:rsidRPr="00BF1A5B" w14:paraId="4E87C617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1890F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Xinjiang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3BD53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Karamay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2C775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Urumchi</w:t>
            </w:r>
            <w:proofErr w:type="spellEnd"/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AC296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Urumchi</w:t>
            </w:r>
            <w:proofErr w:type="spellEnd"/>
          </w:p>
        </w:tc>
      </w:tr>
      <w:tr w:rsidR="000B6C78" w:rsidRPr="00BF1A5B" w14:paraId="037765BC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732C7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Hubei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3CEA3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Wuhan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B34F5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Xiangyang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Yichang</w:t>
            </w:r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B6AA6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</w:p>
        </w:tc>
      </w:tr>
      <w:tr w:rsidR="000B6C78" w:rsidRPr="00BF1A5B" w14:paraId="6C048B12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6817D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Qinghai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267FC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Xining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C04A3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Haidong</w:t>
            </w:r>
            <w:proofErr w:type="spellEnd"/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AD61A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</w:p>
        </w:tc>
      </w:tr>
      <w:tr w:rsidR="000B6C78" w:rsidRPr="00BF1A5B" w14:paraId="6A3C44C7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81366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Ningxia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CEC39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Yinchuan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F1B15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Shizuishan</w:t>
            </w:r>
            <w:proofErr w:type="spellEnd"/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E95F8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</w:p>
        </w:tc>
      </w:tr>
      <w:tr w:rsidR="000B6C78" w:rsidRPr="00BF1A5B" w14:paraId="504303C9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7768A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Tibet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B435A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Lhasa</w:t>
            </w: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3CEE1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458E5" w14:textId="77777777" w:rsidR="000B6C78" w:rsidRPr="00970352" w:rsidRDefault="000B6C78" w:rsidP="00970352">
            <w:pPr>
              <w:spacing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0B6C78" w:rsidRPr="00BF1A5B" w14:paraId="5AB63672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51182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Inner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970352">
              <w:rPr>
                <w:rFonts w:cs="Times New Roman"/>
                <w:color w:val="000000"/>
                <w:szCs w:val="24"/>
              </w:rPr>
              <w:t>Mongolia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D8537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C526B" w14:textId="77777777" w:rsidR="000B6C78" w:rsidRPr="00970352" w:rsidRDefault="000B6C78" w:rsidP="00970352">
            <w:pPr>
              <w:spacing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298A1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Hohhot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Chifeng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Tongliao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0B6C78" w:rsidRPr="00BF1A5B" w14:paraId="49532B4F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3AB3A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Jiangxi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C948D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</w:p>
        </w:tc>
        <w:tc>
          <w:tcPr>
            <w:tcW w:w="40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BE62C" w14:textId="77777777" w:rsidR="000B6C78" w:rsidRPr="00970352" w:rsidRDefault="000B6C78" w:rsidP="00970352">
            <w:pPr>
              <w:spacing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46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A170D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Shangrao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970352">
              <w:rPr>
                <w:rFonts w:cs="Times New Roman"/>
                <w:color w:val="000000"/>
                <w:szCs w:val="24"/>
              </w:rPr>
              <w:t>Jiujiang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Nanchang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 w:rsidRPr="00970352">
              <w:rPr>
                <w:rFonts w:cs="Times New Roman"/>
                <w:color w:val="000000"/>
                <w:szCs w:val="24"/>
              </w:rPr>
              <w:t>Ganzhou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0B6C78" w:rsidRPr="00BF1A5B" w14:paraId="683E66A3" w14:textId="77777777" w:rsidTr="00F46042">
        <w:trPr>
          <w:trHeight w:val="285"/>
          <w:jc w:val="center"/>
        </w:trPr>
        <w:tc>
          <w:tcPr>
            <w:tcW w:w="179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B14A85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Hainan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849B79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</w:p>
        </w:tc>
        <w:tc>
          <w:tcPr>
            <w:tcW w:w="40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4D2B8D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  <w:r w:rsidRPr="00970352">
              <w:rPr>
                <w:rFonts w:cs="Times New Roman"/>
                <w:color w:val="000000"/>
                <w:szCs w:val="24"/>
              </w:rPr>
              <w:t>Haikou</w:t>
            </w:r>
          </w:p>
        </w:tc>
        <w:tc>
          <w:tcPr>
            <w:tcW w:w="467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8C9BB5" w14:textId="77777777" w:rsidR="000B6C78" w:rsidRPr="00970352" w:rsidRDefault="000B6C78" w:rsidP="00970352">
            <w:pPr>
              <w:spacing w:line="240" w:lineRule="auto"/>
              <w:rPr>
                <w:rFonts w:eastAsia="等线" w:cs="Times New Roman"/>
                <w:color w:val="000000"/>
                <w:szCs w:val="24"/>
              </w:rPr>
            </w:pPr>
          </w:p>
        </w:tc>
      </w:tr>
    </w:tbl>
    <w:p w14:paraId="3CF46D08" w14:textId="77777777" w:rsidR="000B6C78" w:rsidRDefault="000B6C78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0807A261" w14:textId="77777777" w:rsidR="000B6C78" w:rsidRDefault="000B6C78" w:rsidP="00770740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Appendix Table A2. Differences-in-difference regression estimates from </w:t>
      </w:r>
      <w:r>
        <w:rPr>
          <w:rFonts w:cs="Times New Roman" w:hint="eastAsia"/>
          <w:szCs w:val="24"/>
        </w:rPr>
        <w:t>robust</w:t>
      </w:r>
      <w:r>
        <w:rPr>
          <w:rFonts w:cs="Times New Roman"/>
          <w:szCs w:val="24"/>
        </w:rPr>
        <w:t xml:space="preserve"> </w:t>
      </w:r>
      <w:r>
        <w:rPr>
          <w:rFonts w:cs="Times New Roman" w:hint="eastAsia"/>
          <w:szCs w:val="24"/>
        </w:rPr>
        <w:t>check</w:t>
      </w:r>
      <w:r>
        <w:rPr>
          <w:rFonts w:cs="Times New Roman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2"/>
        <w:gridCol w:w="1390"/>
        <w:gridCol w:w="1503"/>
        <w:gridCol w:w="1390"/>
        <w:gridCol w:w="1503"/>
        <w:gridCol w:w="6"/>
      </w:tblGrid>
      <w:tr w:rsidR="000B6C78" w14:paraId="175C9D08" w14:textId="77777777" w:rsidTr="00770740">
        <w:tc>
          <w:tcPr>
            <w:tcW w:w="3462" w:type="dxa"/>
            <w:tcBorders>
              <w:top w:val="single" w:sz="12" w:space="0" w:color="auto"/>
            </w:tcBorders>
          </w:tcPr>
          <w:p w14:paraId="27ED07E1" w14:textId="77777777" w:rsidR="000B6C78" w:rsidRDefault="000B6C78" w:rsidP="00F85DED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93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4B5415C2" w14:textId="77777777" w:rsidR="000B6C78" w:rsidRDefault="000B6C78" w:rsidP="00F85DED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Manual Matching</w:t>
            </w:r>
          </w:p>
        </w:tc>
        <w:tc>
          <w:tcPr>
            <w:tcW w:w="2899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14:paraId="73D39734" w14:textId="77777777" w:rsidR="000B6C78" w:rsidRDefault="000B6C78" w:rsidP="00F85DED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Propensity Score Matching</w:t>
            </w:r>
          </w:p>
        </w:tc>
      </w:tr>
      <w:tr w:rsidR="000B6C78" w14:paraId="09488194" w14:textId="77777777" w:rsidTr="00770740">
        <w:trPr>
          <w:gridAfter w:val="1"/>
          <w:wAfter w:w="6" w:type="dxa"/>
        </w:trPr>
        <w:tc>
          <w:tcPr>
            <w:tcW w:w="3462" w:type="dxa"/>
            <w:tcBorders>
              <w:bottom w:val="single" w:sz="12" w:space="0" w:color="auto"/>
            </w:tcBorders>
          </w:tcPr>
          <w:p w14:paraId="5700E830" w14:textId="77777777" w:rsidR="000B6C78" w:rsidRDefault="000B6C78" w:rsidP="00BE683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6" w:space="0" w:color="auto"/>
              <w:bottom w:val="single" w:sz="12" w:space="0" w:color="auto"/>
            </w:tcBorders>
          </w:tcPr>
          <w:p w14:paraId="58D860B0" w14:textId="77777777" w:rsidR="000B6C78" w:rsidRDefault="000B6C78" w:rsidP="00BE6836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Subsample</w:t>
            </w:r>
          </w:p>
        </w:tc>
        <w:tc>
          <w:tcPr>
            <w:tcW w:w="1503" w:type="dxa"/>
            <w:tcBorders>
              <w:top w:val="single" w:sz="6" w:space="0" w:color="auto"/>
              <w:bottom w:val="single" w:sz="12" w:space="0" w:color="auto"/>
            </w:tcBorders>
          </w:tcPr>
          <w:p w14:paraId="00022552" w14:textId="77777777" w:rsidR="000B6C78" w:rsidRDefault="000B6C78" w:rsidP="00BE6836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Full Sample</w:t>
            </w:r>
          </w:p>
        </w:tc>
        <w:tc>
          <w:tcPr>
            <w:tcW w:w="1390" w:type="dxa"/>
            <w:tcBorders>
              <w:top w:val="single" w:sz="6" w:space="0" w:color="auto"/>
              <w:bottom w:val="single" w:sz="12" w:space="0" w:color="auto"/>
            </w:tcBorders>
          </w:tcPr>
          <w:p w14:paraId="6D5E650C" w14:textId="77777777" w:rsidR="000B6C78" w:rsidRDefault="000B6C78" w:rsidP="00BE6836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Subsample</w:t>
            </w:r>
          </w:p>
        </w:tc>
        <w:tc>
          <w:tcPr>
            <w:tcW w:w="1503" w:type="dxa"/>
            <w:tcBorders>
              <w:top w:val="single" w:sz="6" w:space="0" w:color="auto"/>
              <w:bottom w:val="single" w:sz="12" w:space="0" w:color="auto"/>
            </w:tcBorders>
          </w:tcPr>
          <w:p w14:paraId="59576848" w14:textId="77777777" w:rsidR="000B6C78" w:rsidRDefault="000B6C78" w:rsidP="00BE6836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Full Sample</w:t>
            </w:r>
          </w:p>
        </w:tc>
      </w:tr>
      <w:tr w:rsidR="000B6C78" w14:paraId="6C06C531" w14:textId="77777777" w:rsidTr="00770740">
        <w:trPr>
          <w:gridAfter w:val="1"/>
          <w:wAfter w:w="6" w:type="dxa"/>
        </w:trPr>
        <w:tc>
          <w:tcPr>
            <w:tcW w:w="3462" w:type="dxa"/>
            <w:tcBorders>
              <w:top w:val="single" w:sz="12" w:space="0" w:color="auto"/>
            </w:tcBorders>
          </w:tcPr>
          <w:p w14:paraId="3D9FC210" w14:textId="77777777" w:rsidR="000B6C78" w:rsidRDefault="000B6C78" w:rsidP="00F52DC8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Treated × post-treatment</w:t>
            </w:r>
          </w:p>
        </w:tc>
        <w:tc>
          <w:tcPr>
            <w:tcW w:w="1390" w:type="dxa"/>
            <w:tcBorders>
              <w:top w:val="single" w:sz="12" w:space="0" w:color="auto"/>
            </w:tcBorders>
          </w:tcPr>
          <w:p w14:paraId="34E4BB9A" w14:textId="77777777" w:rsidR="000B6C78" w:rsidRPr="00F85DED" w:rsidRDefault="000B6C78" w:rsidP="00F85DED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85DED">
              <w:rPr>
                <w:rFonts w:cs="Times New Roman"/>
                <w:szCs w:val="24"/>
              </w:rPr>
              <w:t>0.085**</w:t>
            </w:r>
          </w:p>
          <w:p w14:paraId="45FDC9FA" w14:textId="77777777" w:rsidR="000B6C78" w:rsidRPr="00366AF9" w:rsidRDefault="000B6C78" w:rsidP="00F85DED">
            <w:pPr>
              <w:spacing w:line="24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F85DED">
              <w:rPr>
                <w:rFonts w:cs="Times New Roman"/>
                <w:szCs w:val="24"/>
              </w:rPr>
              <w:t>(0.031)</w:t>
            </w:r>
          </w:p>
        </w:tc>
        <w:tc>
          <w:tcPr>
            <w:tcW w:w="1503" w:type="dxa"/>
            <w:tcBorders>
              <w:top w:val="single" w:sz="12" w:space="0" w:color="auto"/>
            </w:tcBorders>
          </w:tcPr>
          <w:p w14:paraId="343A5D27" w14:textId="77777777" w:rsidR="000B6C78" w:rsidRPr="00F85DED" w:rsidRDefault="000B6C78" w:rsidP="00F85DED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85DED">
              <w:rPr>
                <w:rFonts w:cs="Times New Roman"/>
                <w:szCs w:val="24"/>
              </w:rPr>
              <w:t>0.067*</w:t>
            </w:r>
          </w:p>
          <w:p w14:paraId="3E147922" w14:textId="77777777" w:rsidR="000B6C78" w:rsidRPr="00366AF9" w:rsidRDefault="000B6C78" w:rsidP="00F85DED">
            <w:pPr>
              <w:spacing w:line="24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F85DED">
              <w:rPr>
                <w:rFonts w:cs="Times New Roman"/>
                <w:szCs w:val="24"/>
              </w:rPr>
              <w:t>(0.027)</w:t>
            </w:r>
          </w:p>
        </w:tc>
        <w:tc>
          <w:tcPr>
            <w:tcW w:w="1390" w:type="dxa"/>
            <w:tcBorders>
              <w:top w:val="single" w:sz="12" w:space="0" w:color="auto"/>
            </w:tcBorders>
          </w:tcPr>
          <w:p w14:paraId="3277F0A2" w14:textId="77777777" w:rsidR="000B6C78" w:rsidRPr="00F85DED" w:rsidRDefault="000B6C78" w:rsidP="00F85DED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85DED">
              <w:rPr>
                <w:rFonts w:cs="Times New Roman"/>
                <w:szCs w:val="24"/>
              </w:rPr>
              <w:t>0.058**</w:t>
            </w:r>
          </w:p>
          <w:p w14:paraId="3E57442E" w14:textId="77777777" w:rsidR="000B6C78" w:rsidRPr="00366AF9" w:rsidRDefault="000B6C78" w:rsidP="00F85DED">
            <w:pPr>
              <w:spacing w:line="24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F85DED">
              <w:rPr>
                <w:rFonts w:cs="Times New Roman"/>
                <w:szCs w:val="24"/>
              </w:rPr>
              <w:t>(0.015)</w:t>
            </w:r>
          </w:p>
        </w:tc>
        <w:tc>
          <w:tcPr>
            <w:tcW w:w="1503" w:type="dxa"/>
            <w:tcBorders>
              <w:top w:val="single" w:sz="12" w:space="0" w:color="auto"/>
            </w:tcBorders>
          </w:tcPr>
          <w:p w14:paraId="34DF5D92" w14:textId="77777777" w:rsidR="000B6C78" w:rsidRPr="00F85DED" w:rsidRDefault="000B6C78" w:rsidP="00F85DED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85DED">
              <w:rPr>
                <w:rFonts w:cs="Times New Roman"/>
                <w:szCs w:val="24"/>
              </w:rPr>
              <w:t>0.039**</w:t>
            </w:r>
          </w:p>
          <w:p w14:paraId="7815811A" w14:textId="77777777" w:rsidR="000B6C78" w:rsidRPr="00366AF9" w:rsidRDefault="000B6C78" w:rsidP="00F85DED">
            <w:pPr>
              <w:spacing w:line="24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F85DED">
              <w:rPr>
                <w:rFonts w:cs="Times New Roman"/>
                <w:szCs w:val="24"/>
              </w:rPr>
              <w:t>(0.014)</w:t>
            </w:r>
          </w:p>
        </w:tc>
      </w:tr>
      <w:tr w:rsidR="000B6C78" w14:paraId="46A989FC" w14:textId="77777777" w:rsidTr="00770740">
        <w:trPr>
          <w:gridAfter w:val="1"/>
          <w:wAfter w:w="6" w:type="dxa"/>
        </w:trPr>
        <w:tc>
          <w:tcPr>
            <w:tcW w:w="3462" w:type="dxa"/>
          </w:tcPr>
          <w:p w14:paraId="5AC7E7A7" w14:textId="77777777" w:rsidR="000B6C78" w:rsidRDefault="000B6C78" w:rsidP="00F52DC8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Individual and family controls</w:t>
            </w:r>
          </w:p>
        </w:tc>
        <w:tc>
          <w:tcPr>
            <w:tcW w:w="1390" w:type="dxa"/>
          </w:tcPr>
          <w:p w14:paraId="420EDF70" w14:textId="77777777" w:rsidR="000B6C78" w:rsidRDefault="000B6C78" w:rsidP="00F52DC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503" w:type="dxa"/>
          </w:tcPr>
          <w:p w14:paraId="4F9EA97F" w14:textId="77777777" w:rsidR="000B6C78" w:rsidRDefault="000B6C78" w:rsidP="00F52DC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390" w:type="dxa"/>
          </w:tcPr>
          <w:p w14:paraId="14D956DD" w14:textId="77777777" w:rsidR="000B6C78" w:rsidRDefault="000B6C78" w:rsidP="00F52DC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503" w:type="dxa"/>
          </w:tcPr>
          <w:p w14:paraId="70E61B13" w14:textId="77777777" w:rsidR="000B6C78" w:rsidRDefault="000B6C78" w:rsidP="00F52DC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</w:tr>
      <w:tr w:rsidR="000B6C78" w14:paraId="46D1E7B2" w14:textId="77777777" w:rsidTr="00770740">
        <w:trPr>
          <w:gridAfter w:val="1"/>
          <w:wAfter w:w="6" w:type="dxa"/>
        </w:trPr>
        <w:tc>
          <w:tcPr>
            <w:tcW w:w="3462" w:type="dxa"/>
          </w:tcPr>
          <w:p w14:paraId="711F598B" w14:textId="77777777" w:rsidR="000B6C78" w:rsidRDefault="000B6C78" w:rsidP="00BE6836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Women’s employment status</w:t>
            </w:r>
          </w:p>
        </w:tc>
        <w:tc>
          <w:tcPr>
            <w:tcW w:w="1390" w:type="dxa"/>
          </w:tcPr>
          <w:p w14:paraId="5ABB10E5" w14:textId="77777777" w:rsidR="000B6C78" w:rsidRDefault="000B6C78" w:rsidP="00BE6836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503" w:type="dxa"/>
          </w:tcPr>
          <w:p w14:paraId="55841481" w14:textId="77777777" w:rsidR="000B6C78" w:rsidRDefault="000B6C78" w:rsidP="00BE6836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No</w:t>
            </w:r>
          </w:p>
        </w:tc>
        <w:tc>
          <w:tcPr>
            <w:tcW w:w="1390" w:type="dxa"/>
          </w:tcPr>
          <w:p w14:paraId="4713879B" w14:textId="77777777" w:rsidR="000B6C78" w:rsidRDefault="000B6C78" w:rsidP="00BE6836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503" w:type="dxa"/>
          </w:tcPr>
          <w:p w14:paraId="534630FB" w14:textId="77777777" w:rsidR="000B6C78" w:rsidRDefault="000B6C78" w:rsidP="00BE6836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No</w:t>
            </w:r>
          </w:p>
        </w:tc>
      </w:tr>
      <w:tr w:rsidR="000B6C78" w14:paraId="4A78D9A0" w14:textId="77777777" w:rsidTr="00770740">
        <w:trPr>
          <w:gridAfter w:val="1"/>
          <w:wAfter w:w="6" w:type="dxa"/>
        </w:trPr>
        <w:tc>
          <w:tcPr>
            <w:tcW w:w="3462" w:type="dxa"/>
          </w:tcPr>
          <w:p w14:paraId="7DB281AF" w14:textId="77777777" w:rsidR="000B6C78" w:rsidRDefault="000B6C78" w:rsidP="00BE6836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Women’s health insurance</w:t>
            </w:r>
          </w:p>
        </w:tc>
        <w:tc>
          <w:tcPr>
            <w:tcW w:w="1390" w:type="dxa"/>
          </w:tcPr>
          <w:p w14:paraId="4426179A" w14:textId="77777777" w:rsidR="000B6C78" w:rsidRDefault="000B6C78" w:rsidP="00BE6836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503" w:type="dxa"/>
          </w:tcPr>
          <w:p w14:paraId="046440B2" w14:textId="77777777" w:rsidR="000B6C78" w:rsidRDefault="000B6C78" w:rsidP="00BE6836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No</w:t>
            </w:r>
          </w:p>
        </w:tc>
        <w:tc>
          <w:tcPr>
            <w:tcW w:w="1390" w:type="dxa"/>
          </w:tcPr>
          <w:p w14:paraId="1512A6A9" w14:textId="77777777" w:rsidR="000B6C78" w:rsidRDefault="000B6C78" w:rsidP="00BE6836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503" w:type="dxa"/>
          </w:tcPr>
          <w:p w14:paraId="07906B81" w14:textId="77777777" w:rsidR="000B6C78" w:rsidRDefault="000B6C78" w:rsidP="00BE6836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No</w:t>
            </w:r>
          </w:p>
        </w:tc>
      </w:tr>
      <w:tr w:rsidR="000B6C78" w14:paraId="35F5F37A" w14:textId="77777777" w:rsidTr="00770740">
        <w:trPr>
          <w:gridAfter w:val="1"/>
          <w:wAfter w:w="6" w:type="dxa"/>
        </w:trPr>
        <w:tc>
          <w:tcPr>
            <w:tcW w:w="3462" w:type="dxa"/>
          </w:tcPr>
          <w:p w14:paraId="1941BDF2" w14:textId="77777777" w:rsidR="000B6C78" w:rsidRDefault="000B6C78" w:rsidP="004C7F4B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City-level hukou index</w:t>
            </w:r>
          </w:p>
        </w:tc>
        <w:tc>
          <w:tcPr>
            <w:tcW w:w="1390" w:type="dxa"/>
          </w:tcPr>
          <w:p w14:paraId="0A20B932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No</w:t>
            </w:r>
          </w:p>
        </w:tc>
        <w:tc>
          <w:tcPr>
            <w:tcW w:w="1503" w:type="dxa"/>
          </w:tcPr>
          <w:p w14:paraId="246D6332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390" w:type="dxa"/>
          </w:tcPr>
          <w:p w14:paraId="13833934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No</w:t>
            </w:r>
          </w:p>
        </w:tc>
        <w:tc>
          <w:tcPr>
            <w:tcW w:w="1503" w:type="dxa"/>
          </w:tcPr>
          <w:p w14:paraId="2C3630AC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</w:tr>
      <w:tr w:rsidR="000B6C78" w14:paraId="630814E2" w14:textId="77777777" w:rsidTr="00770740">
        <w:trPr>
          <w:gridAfter w:val="1"/>
          <w:wAfter w:w="6" w:type="dxa"/>
        </w:trPr>
        <w:tc>
          <w:tcPr>
            <w:tcW w:w="3462" w:type="dxa"/>
          </w:tcPr>
          <w:p w14:paraId="378A639E" w14:textId="77777777" w:rsidR="000B6C78" w:rsidRDefault="000B6C78" w:rsidP="004C7F4B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City-level average housing price</w:t>
            </w:r>
          </w:p>
        </w:tc>
        <w:tc>
          <w:tcPr>
            <w:tcW w:w="1390" w:type="dxa"/>
          </w:tcPr>
          <w:p w14:paraId="531C6523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No</w:t>
            </w:r>
          </w:p>
        </w:tc>
        <w:tc>
          <w:tcPr>
            <w:tcW w:w="1503" w:type="dxa"/>
          </w:tcPr>
          <w:p w14:paraId="0360C729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390" w:type="dxa"/>
          </w:tcPr>
          <w:p w14:paraId="32C52266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No</w:t>
            </w:r>
          </w:p>
        </w:tc>
        <w:tc>
          <w:tcPr>
            <w:tcW w:w="1503" w:type="dxa"/>
          </w:tcPr>
          <w:p w14:paraId="4FC566DD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</w:tr>
      <w:tr w:rsidR="000B6C78" w14:paraId="422D7FCC" w14:textId="77777777" w:rsidTr="00770740">
        <w:trPr>
          <w:gridAfter w:val="1"/>
          <w:wAfter w:w="6" w:type="dxa"/>
        </w:trPr>
        <w:tc>
          <w:tcPr>
            <w:tcW w:w="3462" w:type="dxa"/>
          </w:tcPr>
          <w:p w14:paraId="481611D2" w14:textId="77777777" w:rsidR="000B6C78" w:rsidRDefault="000B6C78" w:rsidP="004C7F4B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Time (year) fixed effects</w:t>
            </w:r>
          </w:p>
        </w:tc>
        <w:tc>
          <w:tcPr>
            <w:tcW w:w="1390" w:type="dxa"/>
          </w:tcPr>
          <w:p w14:paraId="11B67876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503" w:type="dxa"/>
          </w:tcPr>
          <w:p w14:paraId="2038122C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390" w:type="dxa"/>
          </w:tcPr>
          <w:p w14:paraId="221DEA84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503" w:type="dxa"/>
          </w:tcPr>
          <w:p w14:paraId="70BA9D32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</w:tr>
      <w:tr w:rsidR="000B6C78" w14:paraId="5DB456A3" w14:textId="77777777" w:rsidTr="00770740">
        <w:trPr>
          <w:gridAfter w:val="1"/>
          <w:wAfter w:w="6" w:type="dxa"/>
        </w:trPr>
        <w:tc>
          <w:tcPr>
            <w:tcW w:w="3462" w:type="dxa"/>
          </w:tcPr>
          <w:p w14:paraId="668CA008" w14:textId="77777777" w:rsidR="000B6C78" w:rsidRDefault="000B6C78" w:rsidP="004C7F4B">
            <w:pPr>
              <w:spacing w:line="240" w:lineRule="auto"/>
              <w:rPr>
                <w:rFonts w:cs="Times New Roman"/>
                <w:szCs w:val="24"/>
              </w:rPr>
            </w:pPr>
            <w:r w:rsidRPr="008351C6">
              <w:rPr>
                <w:rFonts w:cs="Times New Roman"/>
                <w:szCs w:val="24"/>
              </w:rPr>
              <w:t>County</w:t>
            </w:r>
            <w:r>
              <w:rPr>
                <w:rFonts w:cs="Times New Roman"/>
                <w:color w:val="FF0000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fixed effects</w:t>
            </w:r>
          </w:p>
        </w:tc>
        <w:tc>
          <w:tcPr>
            <w:tcW w:w="1390" w:type="dxa"/>
          </w:tcPr>
          <w:p w14:paraId="3BE43477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503" w:type="dxa"/>
          </w:tcPr>
          <w:p w14:paraId="3CBD7FBD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390" w:type="dxa"/>
          </w:tcPr>
          <w:p w14:paraId="4CDA4C94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503" w:type="dxa"/>
          </w:tcPr>
          <w:p w14:paraId="6DB89837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</w:tr>
      <w:tr w:rsidR="000B6C78" w14:paraId="7490479E" w14:textId="77777777" w:rsidTr="00770740">
        <w:trPr>
          <w:gridAfter w:val="1"/>
          <w:wAfter w:w="6" w:type="dxa"/>
        </w:trPr>
        <w:tc>
          <w:tcPr>
            <w:tcW w:w="3462" w:type="dxa"/>
          </w:tcPr>
          <w:p w14:paraId="6A6C9157" w14:textId="77777777" w:rsidR="000B6C78" w:rsidRDefault="000B6C78" w:rsidP="004C7F4B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Time × city fixed effects</w:t>
            </w:r>
          </w:p>
        </w:tc>
        <w:tc>
          <w:tcPr>
            <w:tcW w:w="1390" w:type="dxa"/>
          </w:tcPr>
          <w:p w14:paraId="6210A68C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503" w:type="dxa"/>
          </w:tcPr>
          <w:p w14:paraId="33D230F0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390" w:type="dxa"/>
          </w:tcPr>
          <w:p w14:paraId="21AC2621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503" w:type="dxa"/>
          </w:tcPr>
          <w:p w14:paraId="643F89A4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</w:tr>
      <w:tr w:rsidR="000B6C78" w14:paraId="430A07A5" w14:textId="77777777" w:rsidTr="00770740">
        <w:trPr>
          <w:gridAfter w:val="1"/>
          <w:wAfter w:w="6" w:type="dxa"/>
        </w:trPr>
        <w:tc>
          <w:tcPr>
            <w:tcW w:w="3462" w:type="dxa"/>
          </w:tcPr>
          <w:p w14:paraId="5E187FF1" w14:textId="77777777" w:rsidR="000B6C78" w:rsidRDefault="000B6C78" w:rsidP="004C7F4B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Time × migration size</w:t>
            </w:r>
          </w:p>
        </w:tc>
        <w:tc>
          <w:tcPr>
            <w:tcW w:w="1390" w:type="dxa"/>
          </w:tcPr>
          <w:p w14:paraId="6CF13104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503" w:type="dxa"/>
          </w:tcPr>
          <w:p w14:paraId="7BF258F1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390" w:type="dxa"/>
          </w:tcPr>
          <w:p w14:paraId="1B4B045F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503" w:type="dxa"/>
          </w:tcPr>
          <w:p w14:paraId="27F37CDE" w14:textId="77777777" w:rsidR="000B6C78" w:rsidRDefault="000B6C78" w:rsidP="004C7F4B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</w:tr>
      <w:tr w:rsidR="000B6C78" w14:paraId="189C7660" w14:textId="77777777" w:rsidTr="00770740">
        <w:trPr>
          <w:gridAfter w:val="1"/>
          <w:wAfter w:w="6" w:type="dxa"/>
        </w:trPr>
        <w:tc>
          <w:tcPr>
            <w:tcW w:w="3462" w:type="dxa"/>
            <w:tcBorders>
              <w:bottom w:val="single" w:sz="12" w:space="0" w:color="auto"/>
            </w:tcBorders>
          </w:tcPr>
          <w:p w14:paraId="72D42B37" w14:textId="77777777" w:rsidR="000B6C78" w:rsidRDefault="000B6C78" w:rsidP="00634EB0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Observations</w:t>
            </w:r>
          </w:p>
        </w:tc>
        <w:tc>
          <w:tcPr>
            <w:tcW w:w="1390" w:type="dxa"/>
            <w:tcBorders>
              <w:bottom w:val="single" w:sz="12" w:space="0" w:color="auto"/>
            </w:tcBorders>
          </w:tcPr>
          <w:p w14:paraId="508ADADC" w14:textId="77777777" w:rsidR="000B6C78" w:rsidRPr="00634EB0" w:rsidRDefault="000B6C78" w:rsidP="00634EB0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34EB0">
              <w:rPr>
                <w:rFonts w:cs="Times New Roman"/>
                <w:szCs w:val="24"/>
              </w:rPr>
              <w:t>11,730</w:t>
            </w:r>
          </w:p>
        </w:tc>
        <w:tc>
          <w:tcPr>
            <w:tcW w:w="1503" w:type="dxa"/>
            <w:tcBorders>
              <w:bottom w:val="single" w:sz="12" w:space="0" w:color="auto"/>
            </w:tcBorders>
          </w:tcPr>
          <w:p w14:paraId="79FB09C0" w14:textId="77777777" w:rsidR="000B6C78" w:rsidRPr="00634EB0" w:rsidRDefault="000B6C78" w:rsidP="00634EB0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34EB0">
              <w:rPr>
                <w:rFonts w:cs="Times New Roman"/>
                <w:szCs w:val="24"/>
              </w:rPr>
              <w:t>12,566</w:t>
            </w:r>
          </w:p>
        </w:tc>
        <w:tc>
          <w:tcPr>
            <w:tcW w:w="1390" w:type="dxa"/>
            <w:tcBorders>
              <w:bottom w:val="single" w:sz="12" w:space="0" w:color="auto"/>
            </w:tcBorders>
            <w:vAlign w:val="bottom"/>
          </w:tcPr>
          <w:p w14:paraId="2EB2172B" w14:textId="77777777" w:rsidR="000B6C78" w:rsidRPr="00634EB0" w:rsidRDefault="000B6C78" w:rsidP="00634EB0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34EB0">
              <w:rPr>
                <w:rFonts w:cs="Times New Roman"/>
                <w:szCs w:val="24"/>
              </w:rPr>
              <w:t>15,548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vAlign w:val="bottom"/>
          </w:tcPr>
          <w:p w14:paraId="012F8F63" w14:textId="77777777" w:rsidR="000B6C78" w:rsidRPr="00634EB0" w:rsidRDefault="000B6C78" w:rsidP="00634EB0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34EB0">
              <w:rPr>
                <w:rFonts w:cs="Times New Roman"/>
                <w:szCs w:val="24"/>
              </w:rPr>
              <w:t>16,175</w:t>
            </w:r>
          </w:p>
        </w:tc>
      </w:tr>
    </w:tbl>
    <w:p w14:paraId="4575F733" w14:textId="77777777" w:rsidR="000B6C78" w:rsidRDefault="000B6C78" w:rsidP="00AA695C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*</w:t>
      </w:r>
      <w:r w:rsidRPr="00875310">
        <w:rPr>
          <w:rFonts w:cs="Times New Roman"/>
          <w:i/>
          <w:iCs/>
          <w:szCs w:val="24"/>
        </w:rPr>
        <w:t>p</w:t>
      </w:r>
      <w:r>
        <w:rPr>
          <w:rFonts w:cs="Times New Roman"/>
          <w:szCs w:val="24"/>
        </w:rPr>
        <w:t xml:space="preserve"> &lt; .05; **</w:t>
      </w:r>
      <w:r w:rsidRPr="00F75139">
        <w:rPr>
          <w:rFonts w:cs="Times New Roman"/>
          <w:i/>
          <w:iCs/>
          <w:szCs w:val="24"/>
        </w:rPr>
        <w:t>p</w:t>
      </w:r>
      <w:r>
        <w:rPr>
          <w:rFonts w:cs="Times New Roman"/>
          <w:szCs w:val="24"/>
        </w:rPr>
        <w:t xml:space="preserve"> &lt; .01; ***</w:t>
      </w:r>
      <w:r w:rsidRPr="00F75139">
        <w:rPr>
          <w:rFonts w:cs="Times New Roman"/>
          <w:i/>
          <w:iCs/>
          <w:szCs w:val="24"/>
        </w:rPr>
        <w:t>p</w:t>
      </w:r>
      <w:r>
        <w:rPr>
          <w:rFonts w:cs="Times New Roman"/>
          <w:szCs w:val="24"/>
        </w:rPr>
        <w:t xml:space="preserve"> &lt; .001.</w:t>
      </w:r>
    </w:p>
    <w:p w14:paraId="599938F4" w14:textId="77777777" w:rsidR="000B6C78" w:rsidRDefault="000B6C78" w:rsidP="003F64AF">
      <w:pPr>
        <w:rPr>
          <w:rFonts w:cs="Times New Roman"/>
          <w:szCs w:val="24"/>
        </w:rPr>
      </w:pPr>
    </w:p>
    <w:p w14:paraId="662ACD7E" w14:textId="77777777" w:rsidR="000B6C78" w:rsidRDefault="000B6C78" w:rsidP="001E4600">
      <w:pPr>
        <w:spacing w:line="240" w:lineRule="auto"/>
        <w:rPr>
          <w:rFonts w:cs="Times New Roman"/>
          <w:szCs w:val="24"/>
        </w:rPr>
        <w:sectPr w:rsidR="000B6C78" w:rsidSect="008179E2">
          <w:footerReference w:type="default" r:id="rId6"/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</w:p>
    <w:p w14:paraId="131A4759" w14:textId="77777777" w:rsidR="000B6C78" w:rsidRDefault="000B6C78" w:rsidP="00BA49E5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Appendix Table A3. Differences-in-difference regression estimates from placebo tests.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9"/>
        <w:gridCol w:w="1203"/>
        <w:gridCol w:w="1203"/>
        <w:gridCol w:w="1203"/>
        <w:gridCol w:w="1203"/>
        <w:gridCol w:w="1203"/>
        <w:gridCol w:w="1203"/>
        <w:gridCol w:w="12"/>
      </w:tblGrid>
      <w:tr w:rsidR="000B6C78" w14:paraId="57199FFE" w14:textId="77777777" w:rsidTr="00BA49E5">
        <w:tc>
          <w:tcPr>
            <w:tcW w:w="3249" w:type="dxa"/>
            <w:tcBorders>
              <w:top w:val="single" w:sz="12" w:space="0" w:color="auto"/>
            </w:tcBorders>
          </w:tcPr>
          <w:p w14:paraId="722FDC5F" w14:textId="77777777" w:rsidR="000B6C78" w:rsidRDefault="000B6C78" w:rsidP="00DC392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108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14:paraId="31262DCF" w14:textId="77777777" w:rsidR="000B6C78" w:rsidRDefault="000B6C78" w:rsidP="00DC392F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Manual Matching</w:t>
            </w:r>
          </w:p>
        </w:tc>
        <w:tc>
          <w:tcPr>
            <w:tcW w:w="3120" w:type="dxa"/>
            <w:gridSpan w:val="4"/>
            <w:tcBorders>
              <w:top w:val="single" w:sz="12" w:space="0" w:color="auto"/>
              <w:bottom w:val="single" w:sz="8" w:space="0" w:color="auto"/>
            </w:tcBorders>
          </w:tcPr>
          <w:p w14:paraId="20B83D6F" w14:textId="77777777" w:rsidR="000B6C78" w:rsidRDefault="000B6C78" w:rsidP="00DC392F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Propensity Score Matching</w:t>
            </w:r>
          </w:p>
        </w:tc>
      </w:tr>
      <w:tr w:rsidR="000B6C78" w14:paraId="2C44CEF1" w14:textId="77777777" w:rsidTr="00BA49E5">
        <w:trPr>
          <w:gridAfter w:val="1"/>
          <w:wAfter w:w="12" w:type="dxa"/>
        </w:trPr>
        <w:tc>
          <w:tcPr>
            <w:tcW w:w="3249" w:type="dxa"/>
            <w:tcBorders>
              <w:bottom w:val="single" w:sz="12" w:space="0" w:color="auto"/>
            </w:tcBorders>
          </w:tcPr>
          <w:p w14:paraId="0D1BB6DB" w14:textId="77777777" w:rsidR="000B6C78" w:rsidRDefault="000B6C78" w:rsidP="007644EE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uto"/>
              <w:bottom w:val="single" w:sz="12" w:space="0" w:color="auto"/>
            </w:tcBorders>
          </w:tcPr>
          <w:p w14:paraId="7B42B264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Treatment in 2011</w:t>
            </w:r>
          </w:p>
        </w:tc>
        <w:tc>
          <w:tcPr>
            <w:tcW w:w="1036" w:type="dxa"/>
            <w:tcBorders>
              <w:top w:val="single" w:sz="8" w:space="0" w:color="auto"/>
              <w:bottom w:val="single" w:sz="12" w:space="0" w:color="auto"/>
            </w:tcBorders>
          </w:tcPr>
          <w:p w14:paraId="48C2A76E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Treatment in 2012</w:t>
            </w:r>
          </w:p>
        </w:tc>
        <w:tc>
          <w:tcPr>
            <w:tcW w:w="1036" w:type="dxa"/>
            <w:tcBorders>
              <w:top w:val="single" w:sz="8" w:space="0" w:color="auto"/>
              <w:bottom w:val="single" w:sz="12" w:space="0" w:color="auto"/>
            </w:tcBorders>
          </w:tcPr>
          <w:p w14:paraId="6E9DFF99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Treatment in 2013</w:t>
            </w:r>
          </w:p>
        </w:tc>
        <w:tc>
          <w:tcPr>
            <w:tcW w:w="1036" w:type="dxa"/>
            <w:tcBorders>
              <w:top w:val="single" w:sz="8" w:space="0" w:color="auto"/>
              <w:bottom w:val="single" w:sz="12" w:space="0" w:color="auto"/>
            </w:tcBorders>
          </w:tcPr>
          <w:p w14:paraId="3E638C37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Treatment in 2011</w:t>
            </w:r>
          </w:p>
        </w:tc>
        <w:tc>
          <w:tcPr>
            <w:tcW w:w="1036" w:type="dxa"/>
            <w:tcBorders>
              <w:top w:val="single" w:sz="8" w:space="0" w:color="auto"/>
              <w:bottom w:val="single" w:sz="12" w:space="0" w:color="auto"/>
            </w:tcBorders>
          </w:tcPr>
          <w:p w14:paraId="0C06E8BC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Treatment in 2012</w:t>
            </w:r>
          </w:p>
        </w:tc>
        <w:tc>
          <w:tcPr>
            <w:tcW w:w="1036" w:type="dxa"/>
            <w:tcBorders>
              <w:top w:val="single" w:sz="8" w:space="0" w:color="auto"/>
              <w:bottom w:val="single" w:sz="12" w:space="0" w:color="auto"/>
            </w:tcBorders>
          </w:tcPr>
          <w:p w14:paraId="001B241B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Treatment in 2013</w:t>
            </w:r>
          </w:p>
        </w:tc>
      </w:tr>
      <w:tr w:rsidR="000B6C78" w14:paraId="19A50CDC" w14:textId="77777777" w:rsidTr="00BA49E5">
        <w:trPr>
          <w:gridAfter w:val="1"/>
          <w:wAfter w:w="12" w:type="dxa"/>
        </w:trPr>
        <w:tc>
          <w:tcPr>
            <w:tcW w:w="3249" w:type="dxa"/>
            <w:tcBorders>
              <w:top w:val="single" w:sz="12" w:space="0" w:color="auto"/>
            </w:tcBorders>
          </w:tcPr>
          <w:p w14:paraId="66C3B0B1" w14:textId="77777777" w:rsidR="000B6C78" w:rsidRDefault="000B6C78" w:rsidP="007644EE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Treated × post-treatment</w:t>
            </w:r>
          </w:p>
        </w:tc>
        <w:tc>
          <w:tcPr>
            <w:tcW w:w="1036" w:type="dxa"/>
            <w:tcBorders>
              <w:top w:val="single" w:sz="12" w:space="0" w:color="auto"/>
            </w:tcBorders>
          </w:tcPr>
          <w:p w14:paraId="7C5E66EA" w14:textId="77777777" w:rsidR="000B6C78" w:rsidRPr="00916702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916702">
              <w:rPr>
                <w:rFonts w:cs="Times New Roman"/>
                <w:szCs w:val="24"/>
              </w:rPr>
              <w:t>0.027</w:t>
            </w:r>
          </w:p>
          <w:p w14:paraId="4C9F1F6F" w14:textId="77777777" w:rsidR="000B6C78" w:rsidRPr="00366AF9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916702">
              <w:rPr>
                <w:rFonts w:cs="Times New Roman"/>
                <w:szCs w:val="24"/>
              </w:rPr>
              <w:t>(0.024)</w:t>
            </w:r>
          </w:p>
        </w:tc>
        <w:tc>
          <w:tcPr>
            <w:tcW w:w="1036" w:type="dxa"/>
            <w:tcBorders>
              <w:top w:val="single" w:sz="12" w:space="0" w:color="auto"/>
            </w:tcBorders>
          </w:tcPr>
          <w:p w14:paraId="0F85CC0E" w14:textId="77777777" w:rsidR="000B6C78" w:rsidRPr="00916702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916702">
              <w:rPr>
                <w:rFonts w:cs="Times New Roman"/>
                <w:szCs w:val="24"/>
              </w:rPr>
              <w:t>0.037</w:t>
            </w:r>
          </w:p>
          <w:p w14:paraId="1AF1E9B0" w14:textId="77777777" w:rsidR="000B6C78" w:rsidRPr="00366AF9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916702">
              <w:rPr>
                <w:rFonts w:cs="Times New Roman"/>
                <w:szCs w:val="24"/>
              </w:rPr>
              <w:t>(0.025)</w:t>
            </w:r>
          </w:p>
        </w:tc>
        <w:tc>
          <w:tcPr>
            <w:tcW w:w="1036" w:type="dxa"/>
            <w:tcBorders>
              <w:top w:val="single" w:sz="12" w:space="0" w:color="auto"/>
            </w:tcBorders>
          </w:tcPr>
          <w:p w14:paraId="4D9ECC0B" w14:textId="77777777" w:rsidR="000B6C78" w:rsidRPr="00916702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916702">
              <w:rPr>
                <w:rFonts w:cs="Times New Roman"/>
                <w:szCs w:val="24"/>
              </w:rPr>
              <w:t>0.017</w:t>
            </w:r>
          </w:p>
          <w:p w14:paraId="6006AA4B" w14:textId="77777777" w:rsidR="000B6C78" w:rsidRPr="00366AF9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916702">
              <w:rPr>
                <w:rFonts w:cs="Times New Roman"/>
                <w:szCs w:val="24"/>
              </w:rPr>
              <w:t>(0.025)</w:t>
            </w:r>
          </w:p>
        </w:tc>
        <w:tc>
          <w:tcPr>
            <w:tcW w:w="1036" w:type="dxa"/>
            <w:tcBorders>
              <w:top w:val="single" w:sz="12" w:space="0" w:color="auto"/>
            </w:tcBorders>
          </w:tcPr>
          <w:p w14:paraId="7ABFF973" w14:textId="77777777" w:rsidR="000B6C78" w:rsidRPr="00916702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916702">
              <w:rPr>
                <w:rFonts w:cs="Times New Roman"/>
                <w:szCs w:val="24"/>
              </w:rPr>
              <w:t>0.004</w:t>
            </w:r>
          </w:p>
          <w:p w14:paraId="31D1BACC" w14:textId="77777777" w:rsidR="000B6C78" w:rsidRPr="00366AF9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916702">
              <w:rPr>
                <w:rFonts w:cs="Times New Roman"/>
                <w:szCs w:val="24"/>
              </w:rPr>
              <w:t>(0.028)</w:t>
            </w:r>
          </w:p>
        </w:tc>
        <w:tc>
          <w:tcPr>
            <w:tcW w:w="1036" w:type="dxa"/>
            <w:tcBorders>
              <w:top w:val="single" w:sz="12" w:space="0" w:color="auto"/>
            </w:tcBorders>
          </w:tcPr>
          <w:p w14:paraId="55F7EE10" w14:textId="77777777" w:rsidR="000B6C78" w:rsidRPr="00916702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916702">
              <w:rPr>
                <w:rFonts w:cs="Times New Roman"/>
                <w:szCs w:val="24"/>
              </w:rPr>
              <w:t>0.021</w:t>
            </w:r>
          </w:p>
          <w:p w14:paraId="2374C05E" w14:textId="77777777" w:rsidR="000B6C78" w:rsidRPr="00366AF9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916702">
              <w:rPr>
                <w:rFonts w:cs="Times New Roman"/>
                <w:szCs w:val="24"/>
              </w:rPr>
              <w:t>(0.027)</w:t>
            </w:r>
          </w:p>
        </w:tc>
        <w:tc>
          <w:tcPr>
            <w:tcW w:w="1036" w:type="dxa"/>
            <w:tcBorders>
              <w:top w:val="single" w:sz="12" w:space="0" w:color="auto"/>
            </w:tcBorders>
          </w:tcPr>
          <w:p w14:paraId="5104A6D8" w14:textId="77777777" w:rsidR="000B6C78" w:rsidRPr="00916702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916702">
              <w:rPr>
                <w:rFonts w:cs="Times New Roman"/>
                <w:szCs w:val="24"/>
              </w:rPr>
              <w:t>0.002</w:t>
            </w:r>
          </w:p>
          <w:p w14:paraId="3A819E5C" w14:textId="77777777" w:rsidR="000B6C78" w:rsidRPr="00366AF9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916702">
              <w:rPr>
                <w:rFonts w:cs="Times New Roman"/>
                <w:szCs w:val="24"/>
              </w:rPr>
              <w:t>(0.027)</w:t>
            </w:r>
          </w:p>
        </w:tc>
      </w:tr>
      <w:tr w:rsidR="000B6C78" w14:paraId="7DC278C3" w14:textId="77777777" w:rsidTr="00BA49E5">
        <w:trPr>
          <w:gridAfter w:val="1"/>
          <w:wAfter w:w="12" w:type="dxa"/>
        </w:trPr>
        <w:tc>
          <w:tcPr>
            <w:tcW w:w="3249" w:type="dxa"/>
          </w:tcPr>
          <w:p w14:paraId="6BEB1ACD" w14:textId="77777777" w:rsidR="000B6C78" w:rsidRDefault="000B6C78" w:rsidP="007644EE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Individual and family controls</w:t>
            </w:r>
          </w:p>
        </w:tc>
        <w:tc>
          <w:tcPr>
            <w:tcW w:w="1036" w:type="dxa"/>
          </w:tcPr>
          <w:p w14:paraId="3570243B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2A2ACBB8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46D614FB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1DEFB16F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0F76B769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5866E094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</w:tr>
      <w:tr w:rsidR="000B6C78" w14:paraId="1CCA04C4" w14:textId="77777777" w:rsidTr="00BA49E5">
        <w:trPr>
          <w:gridAfter w:val="1"/>
          <w:wAfter w:w="12" w:type="dxa"/>
        </w:trPr>
        <w:tc>
          <w:tcPr>
            <w:tcW w:w="3249" w:type="dxa"/>
          </w:tcPr>
          <w:p w14:paraId="289FB95E" w14:textId="77777777" w:rsidR="000B6C78" w:rsidRDefault="000B6C78" w:rsidP="007644EE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Time (year) fixed effects</w:t>
            </w:r>
          </w:p>
        </w:tc>
        <w:tc>
          <w:tcPr>
            <w:tcW w:w="1036" w:type="dxa"/>
          </w:tcPr>
          <w:p w14:paraId="12970D9D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47F1F7EE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28C152A2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1B8BDD48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5FB4D11F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36C7746B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</w:tr>
      <w:tr w:rsidR="000B6C78" w14:paraId="636D9EF9" w14:textId="77777777" w:rsidTr="00BA49E5">
        <w:trPr>
          <w:gridAfter w:val="1"/>
          <w:wAfter w:w="12" w:type="dxa"/>
        </w:trPr>
        <w:tc>
          <w:tcPr>
            <w:tcW w:w="3249" w:type="dxa"/>
          </w:tcPr>
          <w:p w14:paraId="0D258928" w14:textId="77777777" w:rsidR="000B6C78" w:rsidRDefault="000B6C78" w:rsidP="007644EE">
            <w:pPr>
              <w:spacing w:line="240" w:lineRule="auto"/>
              <w:rPr>
                <w:rFonts w:cs="Times New Roman"/>
                <w:szCs w:val="24"/>
              </w:rPr>
            </w:pPr>
            <w:r w:rsidRPr="008351C6">
              <w:rPr>
                <w:rFonts w:cs="Times New Roman"/>
                <w:szCs w:val="24"/>
              </w:rPr>
              <w:t>County</w:t>
            </w:r>
            <w:r>
              <w:rPr>
                <w:rFonts w:cs="Times New Roman"/>
                <w:szCs w:val="24"/>
              </w:rPr>
              <w:t xml:space="preserve"> fixed effects</w:t>
            </w:r>
          </w:p>
        </w:tc>
        <w:tc>
          <w:tcPr>
            <w:tcW w:w="1036" w:type="dxa"/>
          </w:tcPr>
          <w:p w14:paraId="740B6E9D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759F67E1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7F6123D6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4CA8C7BF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0203BFBC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64DF3E80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</w:tr>
      <w:tr w:rsidR="000B6C78" w14:paraId="2071DD77" w14:textId="77777777" w:rsidTr="00BA49E5">
        <w:trPr>
          <w:gridAfter w:val="1"/>
          <w:wAfter w:w="12" w:type="dxa"/>
        </w:trPr>
        <w:tc>
          <w:tcPr>
            <w:tcW w:w="3249" w:type="dxa"/>
          </w:tcPr>
          <w:p w14:paraId="7F78AB91" w14:textId="77777777" w:rsidR="000B6C78" w:rsidRDefault="000B6C78" w:rsidP="007644EE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Time × city fixed effects</w:t>
            </w:r>
          </w:p>
        </w:tc>
        <w:tc>
          <w:tcPr>
            <w:tcW w:w="1036" w:type="dxa"/>
          </w:tcPr>
          <w:p w14:paraId="535AD635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5ED884E5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336F36A2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4C8FBED7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11EA4"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41991DB7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2A15C6A1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</w:tr>
      <w:tr w:rsidR="000B6C78" w14:paraId="1CEB6FF0" w14:textId="77777777" w:rsidTr="00BA49E5">
        <w:trPr>
          <w:gridAfter w:val="1"/>
          <w:wAfter w:w="12" w:type="dxa"/>
        </w:trPr>
        <w:tc>
          <w:tcPr>
            <w:tcW w:w="3249" w:type="dxa"/>
          </w:tcPr>
          <w:p w14:paraId="4B49E2F0" w14:textId="77777777" w:rsidR="000B6C78" w:rsidRDefault="000B6C78" w:rsidP="007644EE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Time × migration size</w:t>
            </w:r>
          </w:p>
        </w:tc>
        <w:tc>
          <w:tcPr>
            <w:tcW w:w="1036" w:type="dxa"/>
          </w:tcPr>
          <w:p w14:paraId="6C9400AE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04EAF7D8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4532CAD9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489CB535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11EA4"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3EE08BF2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  <w:tc>
          <w:tcPr>
            <w:tcW w:w="1036" w:type="dxa"/>
          </w:tcPr>
          <w:p w14:paraId="476586A6" w14:textId="77777777" w:rsidR="000B6C78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Yes</w:t>
            </w:r>
          </w:p>
        </w:tc>
      </w:tr>
      <w:tr w:rsidR="000B6C78" w14:paraId="5390D6AB" w14:textId="77777777" w:rsidTr="00BA49E5">
        <w:trPr>
          <w:gridAfter w:val="1"/>
          <w:wAfter w:w="12" w:type="dxa"/>
        </w:trPr>
        <w:tc>
          <w:tcPr>
            <w:tcW w:w="3249" w:type="dxa"/>
            <w:tcBorders>
              <w:bottom w:val="single" w:sz="12" w:space="0" w:color="auto"/>
            </w:tcBorders>
          </w:tcPr>
          <w:p w14:paraId="0F3217AB" w14:textId="77777777" w:rsidR="000B6C78" w:rsidRDefault="000B6C78" w:rsidP="007644EE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Observations</w:t>
            </w:r>
          </w:p>
        </w:tc>
        <w:tc>
          <w:tcPr>
            <w:tcW w:w="1036" w:type="dxa"/>
            <w:tcBorders>
              <w:bottom w:val="single" w:sz="12" w:space="0" w:color="auto"/>
            </w:tcBorders>
            <w:vAlign w:val="bottom"/>
          </w:tcPr>
          <w:p w14:paraId="0FC2A78F" w14:textId="77777777" w:rsidR="000B6C78" w:rsidRPr="00634EB0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34EB0">
              <w:rPr>
                <w:rFonts w:cs="Times New Roman"/>
                <w:szCs w:val="24"/>
              </w:rPr>
              <w:t>23,508</w:t>
            </w:r>
          </w:p>
        </w:tc>
        <w:tc>
          <w:tcPr>
            <w:tcW w:w="1036" w:type="dxa"/>
            <w:tcBorders>
              <w:bottom w:val="single" w:sz="12" w:space="0" w:color="auto"/>
            </w:tcBorders>
            <w:vAlign w:val="bottom"/>
          </w:tcPr>
          <w:p w14:paraId="39A2C169" w14:textId="77777777" w:rsidR="000B6C78" w:rsidRPr="00634EB0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34EB0">
              <w:rPr>
                <w:rFonts w:cs="Times New Roman"/>
                <w:szCs w:val="24"/>
              </w:rPr>
              <w:t>23,508</w:t>
            </w:r>
          </w:p>
        </w:tc>
        <w:tc>
          <w:tcPr>
            <w:tcW w:w="1036" w:type="dxa"/>
            <w:tcBorders>
              <w:bottom w:val="single" w:sz="12" w:space="0" w:color="auto"/>
            </w:tcBorders>
            <w:vAlign w:val="bottom"/>
          </w:tcPr>
          <w:p w14:paraId="33E2B648" w14:textId="77777777" w:rsidR="000B6C78" w:rsidRPr="00634EB0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34EB0">
              <w:rPr>
                <w:rFonts w:cs="Times New Roman"/>
                <w:szCs w:val="24"/>
              </w:rPr>
              <w:t>23,508</w:t>
            </w:r>
          </w:p>
        </w:tc>
        <w:tc>
          <w:tcPr>
            <w:tcW w:w="1036" w:type="dxa"/>
            <w:tcBorders>
              <w:bottom w:val="single" w:sz="12" w:space="0" w:color="auto"/>
            </w:tcBorders>
          </w:tcPr>
          <w:p w14:paraId="1B77B988" w14:textId="77777777" w:rsidR="000B6C78" w:rsidRPr="00634EB0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34EB0">
              <w:rPr>
                <w:rFonts w:cs="Times New Roman"/>
                <w:szCs w:val="24"/>
              </w:rPr>
              <w:t>25,343</w:t>
            </w:r>
          </w:p>
        </w:tc>
        <w:tc>
          <w:tcPr>
            <w:tcW w:w="1036" w:type="dxa"/>
            <w:tcBorders>
              <w:bottom w:val="single" w:sz="12" w:space="0" w:color="auto"/>
            </w:tcBorders>
          </w:tcPr>
          <w:p w14:paraId="5B1553EC" w14:textId="77777777" w:rsidR="000B6C78" w:rsidRPr="00634EB0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34EB0">
              <w:rPr>
                <w:rFonts w:cs="Times New Roman"/>
                <w:szCs w:val="24"/>
              </w:rPr>
              <w:t>25,343</w:t>
            </w:r>
          </w:p>
        </w:tc>
        <w:tc>
          <w:tcPr>
            <w:tcW w:w="1036" w:type="dxa"/>
            <w:tcBorders>
              <w:bottom w:val="single" w:sz="12" w:space="0" w:color="auto"/>
            </w:tcBorders>
          </w:tcPr>
          <w:p w14:paraId="5C416371" w14:textId="77777777" w:rsidR="000B6C78" w:rsidRPr="00634EB0" w:rsidRDefault="000B6C78" w:rsidP="007644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34EB0">
              <w:rPr>
                <w:rFonts w:cs="Times New Roman"/>
                <w:szCs w:val="24"/>
              </w:rPr>
              <w:t>25,343</w:t>
            </w:r>
          </w:p>
        </w:tc>
      </w:tr>
    </w:tbl>
    <w:p w14:paraId="7688382F" w14:textId="77777777" w:rsidR="000B6C78" w:rsidRDefault="000B6C78" w:rsidP="00AE0DB4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*</w:t>
      </w:r>
      <w:r w:rsidRPr="00875310">
        <w:rPr>
          <w:rFonts w:cs="Times New Roman"/>
          <w:i/>
          <w:iCs/>
          <w:szCs w:val="24"/>
        </w:rPr>
        <w:t>p</w:t>
      </w:r>
      <w:r>
        <w:rPr>
          <w:rFonts w:cs="Times New Roman"/>
          <w:szCs w:val="24"/>
        </w:rPr>
        <w:t xml:space="preserve"> &lt; .05; **</w:t>
      </w:r>
      <w:r w:rsidRPr="00F75139">
        <w:rPr>
          <w:rFonts w:cs="Times New Roman"/>
          <w:i/>
          <w:iCs/>
          <w:szCs w:val="24"/>
        </w:rPr>
        <w:t>p</w:t>
      </w:r>
      <w:r>
        <w:rPr>
          <w:rFonts w:cs="Times New Roman"/>
          <w:szCs w:val="24"/>
        </w:rPr>
        <w:t xml:space="preserve"> &lt; .01; ***</w:t>
      </w:r>
      <w:r w:rsidRPr="00F75139">
        <w:rPr>
          <w:rFonts w:cs="Times New Roman"/>
          <w:i/>
          <w:iCs/>
          <w:szCs w:val="24"/>
        </w:rPr>
        <w:t>p</w:t>
      </w:r>
      <w:r>
        <w:rPr>
          <w:rFonts w:cs="Times New Roman"/>
          <w:szCs w:val="24"/>
        </w:rPr>
        <w:t xml:space="preserve"> &lt; .001.</w:t>
      </w:r>
    </w:p>
    <w:p w14:paraId="62E049A6" w14:textId="77777777" w:rsidR="00806965" w:rsidRDefault="00806965"/>
    <w:sectPr w:rsidR="00806965" w:rsidSect="000B16B3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891A6" w14:textId="77777777" w:rsidR="005B5FCD" w:rsidRDefault="005B5FCD">
      <w:pPr>
        <w:spacing w:line="240" w:lineRule="auto"/>
      </w:pPr>
      <w:r>
        <w:separator/>
      </w:r>
    </w:p>
  </w:endnote>
  <w:endnote w:type="continuationSeparator" w:id="0">
    <w:p w14:paraId="32BC2B9B" w14:textId="77777777" w:rsidR="005B5FCD" w:rsidRDefault="005B5F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62594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5B2A86" w14:textId="77777777" w:rsidR="000C3FA1" w:rsidRDefault="003540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8B992" w14:textId="77777777" w:rsidR="005B5FCD" w:rsidRDefault="005B5FCD">
      <w:pPr>
        <w:spacing w:line="240" w:lineRule="auto"/>
      </w:pPr>
      <w:r>
        <w:separator/>
      </w:r>
    </w:p>
  </w:footnote>
  <w:footnote w:type="continuationSeparator" w:id="0">
    <w:p w14:paraId="21BF84B5" w14:textId="77777777" w:rsidR="005B5FCD" w:rsidRDefault="005B5FC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B6C78"/>
    <w:rsid w:val="00050EB7"/>
    <w:rsid w:val="000B6C78"/>
    <w:rsid w:val="00354040"/>
    <w:rsid w:val="004D5CF9"/>
    <w:rsid w:val="005B5FCD"/>
    <w:rsid w:val="0080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C7761"/>
  <w15:chartTrackingRefBased/>
  <w15:docId w15:val="{55D2BB39-D160-4A60-A36D-C3059643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C78"/>
    <w:pPr>
      <w:spacing w:after="0"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6C78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B6C78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B6C78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B6C78"/>
    <w:pPr>
      <w:spacing w:line="240" w:lineRule="auto"/>
    </w:pPr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0B6C78"/>
    <w:rPr>
      <w:rFonts w:ascii="Calibri" w:hAnsi="Calibri" w:cs="Calibri"/>
      <w:noProof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6C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B6C78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C7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B6C78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C78"/>
    <w:rPr>
      <w:rFonts w:ascii="Times New Roman" w:hAnsi="Times New Roman"/>
      <w:sz w:val="24"/>
    </w:rPr>
  </w:style>
  <w:style w:type="paragraph" w:customStyle="1" w:styleId="a">
    <w:name w:val="表格"/>
    <w:basedOn w:val="Normal"/>
    <w:link w:val="Char"/>
    <w:qFormat/>
    <w:rsid w:val="000B6C78"/>
    <w:pPr>
      <w:widowControl w:val="0"/>
      <w:autoSpaceDE w:val="0"/>
      <w:autoSpaceDN w:val="0"/>
      <w:adjustRightInd w:val="0"/>
      <w:spacing w:line="240" w:lineRule="auto"/>
    </w:pPr>
    <w:rPr>
      <w:rFonts w:eastAsia="仿宋" w:cs="Times New Roman"/>
      <w:sz w:val="18"/>
      <w:szCs w:val="18"/>
    </w:rPr>
  </w:style>
  <w:style w:type="character" w:customStyle="1" w:styleId="Char">
    <w:name w:val="表格 Char"/>
    <w:basedOn w:val="DefaultParagraphFont"/>
    <w:link w:val="a"/>
    <w:qFormat/>
    <w:rsid w:val="000B6C78"/>
    <w:rPr>
      <w:rFonts w:ascii="Times New Roman" w:eastAsia="仿宋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0B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6C78"/>
    <w:pPr>
      <w:ind w:left="720"/>
      <w:contextualSpacing/>
    </w:pPr>
  </w:style>
  <w:style w:type="paragraph" w:customStyle="1" w:styleId="a0">
    <w:name w:val="表格注"/>
    <w:basedOn w:val="Normal"/>
    <w:link w:val="Char0"/>
    <w:qFormat/>
    <w:rsid w:val="000B6C78"/>
    <w:pPr>
      <w:widowControl w:val="0"/>
      <w:spacing w:line="240" w:lineRule="auto"/>
      <w:jc w:val="both"/>
    </w:pPr>
    <w:rPr>
      <w:rFonts w:eastAsia="仿宋" w:cs="Times New Roman"/>
      <w:sz w:val="18"/>
      <w:szCs w:val="18"/>
    </w:rPr>
  </w:style>
  <w:style w:type="character" w:customStyle="1" w:styleId="Char0">
    <w:name w:val="表格注 Char"/>
    <w:basedOn w:val="DefaultParagraphFont"/>
    <w:link w:val="a0"/>
    <w:qFormat/>
    <w:rsid w:val="000B6C78"/>
    <w:rPr>
      <w:rFonts w:ascii="Times New Roman" w:eastAsia="仿宋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B6C78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6C7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6C78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C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C78"/>
    <w:rPr>
      <w:rFonts w:ascii="Times New Roman" w:hAnsi="Times New Roman"/>
      <w:b/>
      <w:bCs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C78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C78"/>
    <w:rPr>
      <w:rFonts w:ascii="Times New Roman" w:hAnsi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B6C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6C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521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Hongwei Xu</dc:creator>
  <cp:keywords/>
  <dc:description/>
  <cp:lastModifiedBy>Hongwei Xu</cp:lastModifiedBy>
  <cp:revision>3</cp:revision>
  <dcterms:created xsi:type="dcterms:W3CDTF">2022-04-07T14:44:00Z</dcterms:created>
  <dcterms:modified xsi:type="dcterms:W3CDTF">2022-04-07T14:44:00Z</dcterms:modified>
</cp:coreProperties>
</file>