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t xml:space="preserve">Table 1. </w:t>
      </w:r>
      <w:bookmarkStart w:id="0" w:name="_Hlk73911905"/>
      <w:proofErr w:type="spellStart"/>
      <w:r w:rsidRPr="00022083">
        <w:rPr>
          <w:rFonts w:ascii="Times New Roman" w:hAnsi="Times New Roman" w:cs="Times New Roman"/>
          <w:sz w:val="24"/>
          <w:szCs w:val="24"/>
        </w:rPr>
        <w:t>Clinicopathological</w:t>
      </w:r>
      <w:proofErr w:type="spellEnd"/>
      <w:r w:rsidRPr="00022083">
        <w:rPr>
          <w:rFonts w:ascii="Times New Roman" w:hAnsi="Times New Roman" w:cs="Times New Roman"/>
          <w:sz w:val="24"/>
          <w:szCs w:val="24"/>
        </w:rPr>
        <w:t xml:space="preserve"> characteristics of patients </w:t>
      </w:r>
      <w:bookmarkEnd w:id="0"/>
      <w:r w:rsidRPr="00022083">
        <w:rPr>
          <w:rFonts w:ascii="Times New Roman" w:hAnsi="Times New Roman" w:cs="Times New Roman"/>
          <w:sz w:val="24"/>
          <w:szCs w:val="24"/>
        </w:rPr>
        <w:t xml:space="preserve">in the additional gastrectomy and observation groups after </w:t>
      </w:r>
      <w:proofErr w:type="spellStart"/>
      <w:r w:rsidRPr="00022083">
        <w:rPr>
          <w:rFonts w:ascii="Times New Roman" w:hAnsi="Times New Roman" w:cs="Times New Roman"/>
          <w:sz w:val="24"/>
          <w:szCs w:val="24"/>
        </w:rPr>
        <w:t>noncurative</w:t>
      </w:r>
      <w:proofErr w:type="spellEnd"/>
      <w:r w:rsidRPr="00022083">
        <w:rPr>
          <w:rFonts w:ascii="Times New Roman" w:hAnsi="Times New Roman" w:cs="Times New Roman"/>
          <w:sz w:val="24"/>
          <w:szCs w:val="24"/>
        </w:rPr>
        <w:t xml:space="preserve"> ESD</w:t>
      </w:r>
    </w:p>
    <w:p w:rsidR="00FD4536" w:rsidRPr="00DC65B0" w:rsidRDefault="00FD4536" w:rsidP="00FD4536">
      <w:pPr>
        <w:spacing w:line="480" w:lineRule="auto"/>
        <w:ind w:left="990" w:hangingChars="450" w:hanging="990"/>
        <w:rPr>
          <w:rFonts w:ascii="Times New Roman" w:hAnsi="Times New Roman" w:cs="Times New Roman"/>
          <w:sz w:val="24"/>
          <w:szCs w:val="24"/>
        </w:rPr>
      </w:pPr>
      <w:r w:rsidRPr="00367757">
        <w:rPr>
          <w:rFonts w:ascii="MS PGothic" w:eastAsia="MS PGothic" w:hAnsi="MS PGothic" w:cs="Arial"/>
          <w:noProof/>
          <w:szCs w:val="21"/>
        </w:rPr>
        <w:drawing>
          <wp:inline distT="0" distB="0" distL="0" distR="0" wp14:anchorId="66B62B06" wp14:editId="759D62C4">
            <wp:extent cx="6210300" cy="7759528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659" cy="777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lastRenderedPageBreak/>
        <w:t>Table 2. Operations and postoperative outcomes</w:t>
      </w:r>
    </w:p>
    <w:p w:rsidR="00FD4536" w:rsidRPr="00DC65B0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185E">
        <w:rPr>
          <w:noProof/>
        </w:rPr>
        <w:drawing>
          <wp:inline distT="0" distB="0" distL="0" distR="0" wp14:anchorId="04F68525" wp14:editId="005E8D60">
            <wp:extent cx="5429250" cy="600710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600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lastRenderedPageBreak/>
        <w:t xml:space="preserve">Table 3. </w:t>
      </w:r>
      <w:r>
        <w:rPr>
          <w:rFonts w:ascii="Times New Roman" w:hAnsi="Times New Roman" w:cs="Times New Roman"/>
          <w:sz w:val="24"/>
          <w:szCs w:val="24"/>
        </w:rPr>
        <w:t xml:space="preserve">Status of residual cancer assessed in </w:t>
      </w:r>
      <w:r w:rsidRPr="00DC65B0">
        <w:rPr>
          <w:rFonts w:ascii="Times New Roman" w:hAnsi="Times New Roman" w:cs="Times New Roman"/>
          <w:sz w:val="24"/>
          <w:szCs w:val="24"/>
        </w:rPr>
        <w:t>surgical specimens</w:t>
      </w:r>
    </w:p>
    <w:p w:rsidR="00FD4536" w:rsidRPr="00DC65B0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B4F8A">
        <w:rPr>
          <w:rFonts w:ascii="MS PGothic" w:eastAsia="MS PGothic" w:hAnsi="MS PGothic" w:hint="eastAsia"/>
          <w:noProof/>
        </w:rPr>
        <w:drawing>
          <wp:inline distT="0" distB="0" distL="0" distR="0" wp14:anchorId="15E68529" wp14:editId="478F2DDE">
            <wp:extent cx="5110480" cy="1510665"/>
            <wp:effectExtent l="0" t="0" r="0" b="0"/>
            <wp:docPr id="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48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t>Table 4. Number of metastasized lymph nodes</w:t>
      </w:r>
    </w:p>
    <w:p w:rsidR="00FD4536" w:rsidRPr="00DC65B0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207B">
        <w:rPr>
          <w:rFonts w:ascii="MS PGothic" w:eastAsia="MS PGothic" w:hAnsi="MS PGothic"/>
          <w:noProof/>
        </w:rPr>
        <w:drawing>
          <wp:inline distT="0" distB="0" distL="0" distR="0" wp14:anchorId="677B0E9F" wp14:editId="76ECC865">
            <wp:extent cx="5110480" cy="1851660"/>
            <wp:effectExtent l="0" t="0" r="0" b="0"/>
            <wp:docPr id="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48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lastRenderedPageBreak/>
        <w:t>Table 5. Risk factors for lymph node metastasis</w:t>
      </w:r>
    </w:p>
    <w:p w:rsidR="00FD4536" w:rsidRPr="00DC65B0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358D">
        <w:rPr>
          <w:noProof/>
        </w:rPr>
        <w:drawing>
          <wp:inline distT="0" distB="0" distL="0" distR="0" wp14:anchorId="64A52A66" wp14:editId="2F5880B2">
            <wp:extent cx="5654233" cy="4799848"/>
            <wp:effectExtent l="0" t="0" r="3810" b="1270"/>
            <wp:docPr id="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546" cy="480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</w:p>
    <w:p w:rsidR="00FD4536" w:rsidRDefault="00FD4536" w:rsidP="00FD4536">
      <w:pPr>
        <w:spacing w:line="480" w:lineRule="auto"/>
        <w:ind w:left="1080" w:hangingChars="450" w:hanging="1080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lastRenderedPageBreak/>
        <w:t>Table 6. Relationship between lymphatic invasion and vascular invasion for lymph node</w:t>
      </w:r>
    </w:p>
    <w:p w:rsidR="00FD4536" w:rsidRDefault="00FD4536" w:rsidP="00FD4536">
      <w:pPr>
        <w:spacing w:line="480" w:lineRule="auto"/>
        <w:ind w:leftChars="350" w:left="1010" w:hangingChars="100" w:hanging="240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t xml:space="preserve"> </w:t>
      </w:r>
      <w:r w:rsidRPr="00DC65B0">
        <w:rPr>
          <w:rFonts w:ascii="Times New Roman" w:hAnsi="Times New Roman" w:cs="Times New Roman"/>
          <w:sz w:val="24"/>
          <w:szCs w:val="24"/>
        </w:rPr>
        <w:t>M</w:t>
      </w:r>
      <w:r w:rsidRPr="00DC65B0">
        <w:rPr>
          <w:rFonts w:ascii="Times New Roman" w:hAnsi="Times New Roman" w:cs="Times New Roman"/>
          <w:sz w:val="24"/>
          <w:szCs w:val="24"/>
        </w:rPr>
        <w:t>etastasis</w:t>
      </w:r>
    </w:p>
    <w:p w:rsidR="00FD4536" w:rsidRPr="00DC65B0" w:rsidRDefault="00FD4536" w:rsidP="00FD4536">
      <w:pPr>
        <w:spacing w:line="480" w:lineRule="auto"/>
        <w:ind w:leftChars="350" w:left="990" w:hangingChars="100" w:hanging="220"/>
        <w:rPr>
          <w:rFonts w:ascii="Times New Roman" w:hAnsi="Times New Roman" w:cs="Times New Roman"/>
          <w:sz w:val="24"/>
          <w:szCs w:val="24"/>
        </w:rPr>
      </w:pPr>
      <w:r w:rsidRPr="00387402">
        <w:rPr>
          <w:noProof/>
        </w:rPr>
        <w:drawing>
          <wp:inline distT="0" distB="0" distL="0" distR="0" wp14:anchorId="7E11574C" wp14:editId="7A4EEE8D">
            <wp:extent cx="5400040" cy="1677324"/>
            <wp:effectExtent l="0" t="0" r="0" b="0"/>
            <wp:docPr id="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613" cy="167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536" w:rsidRPr="00DC65B0" w:rsidRDefault="00FD4536" w:rsidP="00FD45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65B0">
        <w:rPr>
          <w:rFonts w:ascii="Times New Roman" w:hAnsi="Times New Roman" w:cs="Times New Roman"/>
          <w:sz w:val="24"/>
          <w:szCs w:val="24"/>
        </w:rPr>
        <w:t>Table 7. Risk factors for local residual cancer</w:t>
      </w:r>
    </w:p>
    <w:p w:rsidR="00390883" w:rsidRDefault="00FD4536">
      <w:r w:rsidRPr="002630C3">
        <w:rPr>
          <w:rFonts w:ascii="MS PGothic" w:eastAsia="MS PGothic" w:hAnsi="MS PGothic"/>
          <w:noProof/>
        </w:rPr>
        <w:drawing>
          <wp:inline distT="0" distB="0" distL="0" distR="0" wp14:anchorId="471A6D50" wp14:editId="5BE081BC">
            <wp:extent cx="5850112" cy="4265271"/>
            <wp:effectExtent l="0" t="0" r="0" b="2540"/>
            <wp:docPr id="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827" cy="428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36"/>
    <w:rsid w:val="001A6D85"/>
    <w:rsid w:val="006E330B"/>
    <w:rsid w:val="00B1111D"/>
    <w:rsid w:val="00C253AF"/>
    <w:rsid w:val="00DF5E56"/>
    <w:rsid w:val="00FD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30FA5"/>
  <w15:chartTrackingRefBased/>
  <w15:docId w15:val="{2B82EA5A-5D66-4932-944D-73EC09EB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2022-04-01T14:09:00Z</dcterms:created>
  <dcterms:modified xsi:type="dcterms:W3CDTF">2022-04-01T14:11:00Z</dcterms:modified>
</cp:coreProperties>
</file>