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565A" w:rsidRPr="0059565A" w:rsidRDefault="0059565A" w:rsidP="0059565A">
      <w:pPr>
        <w:spacing w:line="360" w:lineRule="auto"/>
        <w:rPr>
          <w:rFonts w:ascii="Times New Roman" w:hAnsi="Times New Roman" w:cs="Times New Roman"/>
          <w:sz w:val="28"/>
          <w:szCs w:val="28"/>
        </w:rPr>
      </w:pPr>
      <w:r w:rsidRPr="0059565A">
        <w:rPr>
          <w:rFonts w:ascii="Times New Roman" w:hAnsi="Times New Roman" w:cs="Times New Roman"/>
          <w:sz w:val="28"/>
          <w:szCs w:val="28"/>
        </w:rPr>
        <w:t xml:space="preserve">Frequent POLE-Driven </w:t>
      </w:r>
      <w:bookmarkStart w:id="0" w:name="_GoBack"/>
      <w:bookmarkEnd w:id="0"/>
      <w:r w:rsidRPr="0059565A">
        <w:rPr>
          <w:rFonts w:ascii="Times New Roman" w:hAnsi="Times New Roman" w:cs="Times New Roman"/>
          <w:sz w:val="28"/>
          <w:szCs w:val="28"/>
        </w:rPr>
        <w:t>Hypermutation in Ovarian Endometrioid Cancer Revealed by Mutational Signatures in RNA Sequencing</w:t>
      </w:r>
    </w:p>
    <w:p w:rsidR="0059565A" w:rsidRPr="0059565A" w:rsidRDefault="0059565A" w:rsidP="0059565A">
      <w:pPr>
        <w:spacing w:line="360" w:lineRule="auto"/>
        <w:rPr>
          <w:rFonts w:ascii="Times New Roman" w:hAnsi="Times New Roman" w:cs="Times New Roman"/>
          <w:sz w:val="28"/>
          <w:szCs w:val="28"/>
        </w:rPr>
      </w:pPr>
      <w:r w:rsidRPr="0059565A">
        <w:rPr>
          <w:rFonts w:ascii="Times New Roman" w:hAnsi="Times New Roman" w:cs="Times New Roman"/>
          <w:sz w:val="28"/>
          <w:szCs w:val="28"/>
        </w:rPr>
        <w:tab/>
        <w:t>Jaime I. Davila, PhD</w:t>
      </w:r>
      <w:r w:rsidRPr="0059565A">
        <w:rPr>
          <w:rFonts w:ascii="Times New Roman" w:hAnsi="Times New Roman" w:cs="Times New Roman"/>
          <w:sz w:val="28"/>
          <w:szCs w:val="28"/>
          <w:vertAlign w:val="superscript"/>
        </w:rPr>
        <w:t>* 1,2</w:t>
      </w:r>
    </w:p>
    <w:p w:rsidR="0059565A" w:rsidRPr="0059565A" w:rsidRDefault="0059565A" w:rsidP="0059565A">
      <w:pPr>
        <w:spacing w:line="360" w:lineRule="auto"/>
        <w:rPr>
          <w:rFonts w:ascii="Times New Roman" w:hAnsi="Times New Roman" w:cs="Times New Roman"/>
          <w:sz w:val="28"/>
          <w:szCs w:val="28"/>
        </w:rPr>
      </w:pPr>
      <w:r w:rsidRPr="0059565A">
        <w:rPr>
          <w:rFonts w:ascii="Times New Roman" w:hAnsi="Times New Roman" w:cs="Times New Roman"/>
          <w:sz w:val="28"/>
          <w:szCs w:val="28"/>
        </w:rPr>
        <w:tab/>
      </w:r>
      <w:proofErr w:type="spellStart"/>
      <w:r w:rsidRPr="0059565A">
        <w:rPr>
          <w:rFonts w:ascii="Times New Roman" w:hAnsi="Times New Roman" w:cs="Times New Roman"/>
          <w:sz w:val="28"/>
          <w:szCs w:val="28"/>
        </w:rPr>
        <w:t>Pritha</w:t>
      </w:r>
      <w:proofErr w:type="spellEnd"/>
      <w:r w:rsidRPr="0059565A">
        <w:rPr>
          <w:rFonts w:ascii="Times New Roman" w:hAnsi="Times New Roman" w:cs="Times New Roman"/>
          <w:sz w:val="28"/>
          <w:szCs w:val="28"/>
        </w:rPr>
        <w:t xml:space="preserve"> </w:t>
      </w:r>
      <w:proofErr w:type="spellStart"/>
      <w:r w:rsidRPr="0059565A">
        <w:rPr>
          <w:rFonts w:ascii="Times New Roman" w:hAnsi="Times New Roman" w:cs="Times New Roman"/>
          <w:sz w:val="28"/>
          <w:szCs w:val="28"/>
        </w:rPr>
        <w:t>Chanana</w:t>
      </w:r>
      <w:proofErr w:type="spellEnd"/>
      <w:r w:rsidRPr="0059565A">
        <w:rPr>
          <w:rFonts w:ascii="Times New Roman" w:hAnsi="Times New Roman" w:cs="Times New Roman"/>
          <w:sz w:val="28"/>
          <w:szCs w:val="28"/>
        </w:rPr>
        <w:t>, MS</w:t>
      </w:r>
      <w:r w:rsidRPr="0059565A">
        <w:rPr>
          <w:rFonts w:ascii="Times New Roman" w:hAnsi="Times New Roman" w:cs="Times New Roman"/>
          <w:sz w:val="28"/>
          <w:szCs w:val="28"/>
          <w:vertAlign w:val="superscript"/>
        </w:rPr>
        <w:t>3</w:t>
      </w:r>
    </w:p>
    <w:p w:rsidR="0059565A" w:rsidRPr="0059565A" w:rsidRDefault="0059565A" w:rsidP="0059565A">
      <w:pPr>
        <w:spacing w:line="360" w:lineRule="auto"/>
        <w:rPr>
          <w:rFonts w:ascii="Times New Roman" w:hAnsi="Times New Roman" w:cs="Times New Roman"/>
          <w:sz w:val="28"/>
          <w:szCs w:val="28"/>
        </w:rPr>
      </w:pPr>
      <w:r w:rsidRPr="0059565A">
        <w:rPr>
          <w:rFonts w:ascii="Times New Roman" w:hAnsi="Times New Roman" w:cs="Times New Roman"/>
          <w:sz w:val="28"/>
          <w:szCs w:val="28"/>
        </w:rPr>
        <w:tab/>
        <w:t>Vivekananda Sarangi, MS</w:t>
      </w:r>
      <w:r w:rsidRPr="0059565A">
        <w:rPr>
          <w:rFonts w:ascii="Times New Roman" w:hAnsi="Times New Roman" w:cs="Times New Roman"/>
          <w:sz w:val="28"/>
          <w:szCs w:val="28"/>
          <w:vertAlign w:val="superscript"/>
        </w:rPr>
        <w:t>2</w:t>
      </w:r>
    </w:p>
    <w:p w:rsidR="0059565A" w:rsidRPr="0059565A" w:rsidRDefault="0059565A" w:rsidP="0059565A">
      <w:pPr>
        <w:spacing w:line="360" w:lineRule="auto"/>
        <w:rPr>
          <w:rFonts w:ascii="Times New Roman" w:hAnsi="Times New Roman" w:cs="Times New Roman"/>
          <w:sz w:val="28"/>
          <w:szCs w:val="28"/>
        </w:rPr>
      </w:pPr>
      <w:r w:rsidRPr="0059565A">
        <w:rPr>
          <w:rFonts w:ascii="Times New Roman" w:hAnsi="Times New Roman" w:cs="Times New Roman"/>
          <w:sz w:val="28"/>
          <w:szCs w:val="28"/>
        </w:rPr>
        <w:tab/>
        <w:t>Zachary C. Fogarty, MS</w:t>
      </w:r>
      <w:r w:rsidRPr="0059565A">
        <w:rPr>
          <w:rFonts w:ascii="Times New Roman" w:hAnsi="Times New Roman" w:cs="Times New Roman"/>
          <w:sz w:val="28"/>
          <w:szCs w:val="28"/>
          <w:vertAlign w:val="superscript"/>
        </w:rPr>
        <w:t>2</w:t>
      </w:r>
      <w:r w:rsidRPr="0059565A">
        <w:rPr>
          <w:rFonts w:ascii="Times New Roman" w:hAnsi="Times New Roman" w:cs="Times New Roman"/>
          <w:sz w:val="28"/>
          <w:szCs w:val="28"/>
        </w:rPr>
        <w:t xml:space="preserve"> </w:t>
      </w:r>
    </w:p>
    <w:p w:rsidR="0059565A" w:rsidRPr="0059565A" w:rsidRDefault="0059565A" w:rsidP="0059565A">
      <w:pPr>
        <w:spacing w:line="360" w:lineRule="auto"/>
        <w:rPr>
          <w:rFonts w:ascii="Times New Roman" w:hAnsi="Times New Roman" w:cs="Times New Roman"/>
          <w:sz w:val="28"/>
          <w:szCs w:val="28"/>
        </w:rPr>
      </w:pPr>
      <w:r w:rsidRPr="0059565A">
        <w:rPr>
          <w:rFonts w:ascii="Times New Roman" w:hAnsi="Times New Roman" w:cs="Times New Roman"/>
          <w:sz w:val="28"/>
          <w:szCs w:val="28"/>
        </w:rPr>
        <w:tab/>
        <w:t xml:space="preserve">S. John </w:t>
      </w:r>
      <w:proofErr w:type="spellStart"/>
      <w:r w:rsidRPr="0059565A">
        <w:rPr>
          <w:rFonts w:ascii="Times New Roman" w:hAnsi="Times New Roman" w:cs="Times New Roman"/>
          <w:sz w:val="28"/>
          <w:szCs w:val="28"/>
        </w:rPr>
        <w:t>Weroha</w:t>
      </w:r>
      <w:proofErr w:type="spellEnd"/>
      <w:r w:rsidRPr="0059565A">
        <w:rPr>
          <w:rFonts w:ascii="Times New Roman" w:hAnsi="Times New Roman" w:cs="Times New Roman"/>
          <w:sz w:val="28"/>
          <w:szCs w:val="28"/>
        </w:rPr>
        <w:t>, MD, PhD</w:t>
      </w:r>
      <w:r w:rsidRPr="0059565A">
        <w:rPr>
          <w:rFonts w:ascii="Times New Roman" w:hAnsi="Times New Roman" w:cs="Times New Roman"/>
          <w:sz w:val="28"/>
          <w:szCs w:val="28"/>
          <w:vertAlign w:val="superscript"/>
        </w:rPr>
        <w:t>4</w:t>
      </w:r>
    </w:p>
    <w:p w:rsidR="0059565A" w:rsidRPr="0059565A" w:rsidRDefault="0059565A" w:rsidP="0059565A">
      <w:pPr>
        <w:spacing w:line="360" w:lineRule="auto"/>
        <w:rPr>
          <w:rFonts w:ascii="Times New Roman" w:hAnsi="Times New Roman" w:cs="Times New Roman"/>
          <w:sz w:val="28"/>
          <w:szCs w:val="28"/>
        </w:rPr>
      </w:pPr>
      <w:r w:rsidRPr="0059565A">
        <w:rPr>
          <w:rFonts w:ascii="Times New Roman" w:hAnsi="Times New Roman" w:cs="Times New Roman"/>
          <w:sz w:val="28"/>
          <w:szCs w:val="28"/>
        </w:rPr>
        <w:tab/>
      </w:r>
      <w:proofErr w:type="spellStart"/>
      <w:r w:rsidRPr="0059565A">
        <w:rPr>
          <w:rFonts w:ascii="Times New Roman" w:hAnsi="Times New Roman" w:cs="Times New Roman"/>
          <w:sz w:val="28"/>
          <w:szCs w:val="28"/>
        </w:rPr>
        <w:t>Ruifeng</w:t>
      </w:r>
      <w:proofErr w:type="spellEnd"/>
      <w:r w:rsidRPr="0059565A">
        <w:rPr>
          <w:rFonts w:ascii="Times New Roman" w:hAnsi="Times New Roman" w:cs="Times New Roman"/>
          <w:sz w:val="28"/>
          <w:szCs w:val="28"/>
        </w:rPr>
        <w:t xml:space="preserve"> Guo, MD, PhD</w:t>
      </w:r>
      <w:r w:rsidRPr="0059565A">
        <w:rPr>
          <w:rFonts w:ascii="Times New Roman" w:hAnsi="Times New Roman" w:cs="Times New Roman"/>
          <w:sz w:val="28"/>
          <w:szCs w:val="28"/>
          <w:vertAlign w:val="superscript"/>
        </w:rPr>
        <w:t>5</w:t>
      </w:r>
    </w:p>
    <w:p w:rsidR="0059565A" w:rsidRPr="0059565A" w:rsidRDefault="0059565A" w:rsidP="0059565A">
      <w:pPr>
        <w:spacing w:line="360" w:lineRule="auto"/>
        <w:rPr>
          <w:rFonts w:ascii="Times New Roman" w:hAnsi="Times New Roman" w:cs="Times New Roman"/>
          <w:sz w:val="28"/>
          <w:szCs w:val="28"/>
        </w:rPr>
      </w:pPr>
      <w:r w:rsidRPr="0059565A">
        <w:rPr>
          <w:rFonts w:ascii="Times New Roman" w:hAnsi="Times New Roman" w:cs="Times New Roman"/>
          <w:sz w:val="28"/>
          <w:szCs w:val="28"/>
        </w:rPr>
        <w:tab/>
        <w:t>Ellen L. Goode, PhD</w:t>
      </w:r>
      <w:r w:rsidRPr="0059565A">
        <w:rPr>
          <w:rFonts w:ascii="Times New Roman" w:hAnsi="Times New Roman" w:cs="Times New Roman"/>
          <w:sz w:val="28"/>
          <w:szCs w:val="28"/>
          <w:vertAlign w:val="superscript"/>
        </w:rPr>
        <w:t>2</w:t>
      </w:r>
    </w:p>
    <w:p w:rsidR="0059565A" w:rsidRPr="0059565A" w:rsidRDefault="0059565A" w:rsidP="0059565A">
      <w:pPr>
        <w:spacing w:line="360" w:lineRule="auto"/>
        <w:rPr>
          <w:rFonts w:ascii="Times New Roman" w:hAnsi="Times New Roman" w:cs="Times New Roman"/>
          <w:sz w:val="28"/>
          <w:szCs w:val="28"/>
        </w:rPr>
      </w:pPr>
      <w:r w:rsidRPr="0059565A">
        <w:rPr>
          <w:rFonts w:ascii="Times New Roman" w:hAnsi="Times New Roman" w:cs="Times New Roman"/>
          <w:sz w:val="28"/>
          <w:szCs w:val="28"/>
        </w:rPr>
        <w:tab/>
      </w:r>
      <w:proofErr w:type="spellStart"/>
      <w:r w:rsidRPr="0059565A">
        <w:rPr>
          <w:rFonts w:ascii="Times New Roman" w:hAnsi="Times New Roman" w:cs="Times New Roman"/>
          <w:sz w:val="28"/>
          <w:szCs w:val="28"/>
        </w:rPr>
        <w:t>Yajue</w:t>
      </w:r>
      <w:proofErr w:type="spellEnd"/>
      <w:r w:rsidRPr="0059565A">
        <w:rPr>
          <w:rFonts w:ascii="Times New Roman" w:hAnsi="Times New Roman" w:cs="Times New Roman"/>
          <w:sz w:val="28"/>
          <w:szCs w:val="28"/>
        </w:rPr>
        <w:t xml:space="preserve"> Huang, MD, PhD</w:t>
      </w:r>
      <w:r w:rsidRPr="0059565A">
        <w:rPr>
          <w:rFonts w:ascii="Times New Roman" w:hAnsi="Times New Roman" w:cs="Times New Roman"/>
          <w:sz w:val="28"/>
          <w:szCs w:val="28"/>
          <w:vertAlign w:val="superscript"/>
        </w:rPr>
        <w:t>5</w:t>
      </w:r>
    </w:p>
    <w:p w:rsidR="0059565A" w:rsidRPr="0059565A" w:rsidRDefault="0059565A" w:rsidP="0059565A">
      <w:pPr>
        <w:spacing w:line="360" w:lineRule="auto"/>
        <w:rPr>
          <w:rFonts w:ascii="Times New Roman" w:hAnsi="Times New Roman" w:cs="Times New Roman"/>
          <w:sz w:val="28"/>
          <w:szCs w:val="28"/>
          <w:vertAlign w:val="superscript"/>
        </w:rPr>
      </w:pPr>
      <w:r w:rsidRPr="0059565A">
        <w:rPr>
          <w:rFonts w:ascii="Times New Roman" w:hAnsi="Times New Roman" w:cs="Times New Roman"/>
          <w:sz w:val="28"/>
          <w:szCs w:val="28"/>
        </w:rPr>
        <w:tab/>
        <w:t>Chen Wang, PhD</w:t>
      </w:r>
      <w:r w:rsidRPr="0059565A">
        <w:rPr>
          <w:rFonts w:ascii="Times New Roman" w:hAnsi="Times New Roman" w:cs="Times New Roman"/>
          <w:sz w:val="28"/>
          <w:szCs w:val="28"/>
          <w:vertAlign w:val="superscript"/>
        </w:rPr>
        <w:t>2</w:t>
      </w:r>
    </w:p>
    <w:p w:rsidR="0059565A" w:rsidRPr="0059565A" w:rsidRDefault="0059565A" w:rsidP="0059565A">
      <w:pPr>
        <w:spacing w:line="360" w:lineRule="auto"/>
        <w:rPr>
          <w:rFonts w:ascii="Times New Roman" w:hAnsi="Times New Roman" w:cs="Times New Roman"/>
          <w:sz w:val="28"/>
          <w:szCs w:val="28"/>
        </w:rPr>
      </w:pPr>
      <w:r w:rsidRPr="0059565A">
        <w:rPr>
          <w:rFonts w:ascii="Times New Roman" w:hAnsi="Times New Roman" w:cs="Times New Roman"/>
          <w:b/>
          <w:sz w:val="28"/>
          <w:szCs w:val="28"/>
        </w:rPr>
        <w:t>Author Affiliations</w:t>
      </w:r>
      <w:r w:rsidRPr="0059565A">
        <w:rPr>
          <w:rFonts w:ascii="Times New Roman" w:hAnsi="Times New Roman" w:cs="Times New Roman"/>
          <w:sz w:val="28"/>
          <w:szCs w:val="28"/>
        </w:rPr>
        <w:t xml:space="preserve">: </w:t>
      </w:r>
    </w:p>
    <w:p w:rsidR="0059565A" w:rsidRPr="0059565A" w:rsidRDefault="0059565A" w:rsidP="0059565A">
      <w:pPr>
        <w:tabs>
          <w:tab w:val="left" w:pos="1166"/>
          <w:tab w:val="center" w:pos="4320"/>
          <w:tab w:val="right" w:pos="8640"/>
        </w:tabs>
        <w:suppressAutoHyphens/>
        <w:spacing w:after="0" w:line="360" w:lineRule="auto"/>
        <w:rPr>
          <w:rFonts w:ascii="Times New Roman" w:hAnsi="Times New Roman" w:cs="Times New Roman"/>
          <w:sz w:val="28"/>
          <w:szCs w:val="28"/>
        </w:rPr>
      </w:pPr>
      <w:r w:rsidRPr="0059565A">
        <w:rPr>
          <w:rFonts w:ascii="Times New Roman" w:hAnsi="Times New Roman" w:cs="Times New Roman"/>
          <w:sz w:val="28"/>
          <w:szCs w:val="28"/>
        </w:rPr>
        <w:t xml:space="preserve">* </w:t>
      </w:r>
      <w:proofErr w:type="spellStart"/>
      <w:r w:rsidRPr="0059565A">
        <w:rPr>
          <w:rFonts w:ascii="Times New Roman" w:hAnsi="Times New Roman" w:cs="Times New Roman"/>
          <w:sz w:val="28"/>
          <w:szCs w:val="28"/>
        </w:rPr>
        <w:t>Corrresponding</w:t>
      </w:r>
      <w:proofErr w:type="spellEnd"/>
      <w:r w:rsidRPr="0059565A">
        <w:rPr>
          <w:rFonts w:ascii="Times New Roman" w:hAnsi="Times New Roman" w:cs="Times New Roman"/>
          <w:sz w:val="28"/>
          <w:szCs w:val="28"/>
        </w:rPr>
        <w:t xml:space="preserve"> author. Correspondence to </w:t>
      </w:r>
      <w:hyperlink r:id="rId5" w:history="1">
        <w:r w:rsidRPr="0059565A">
          <w:rPr>
            <w:rStyle w:val="Hyperlink"/>
            <w:rFonts w:ascii="Times New Roman" w:hAnsi="Times New Roman" w:cs="Times New Roman"/>
            <w:sz w:val="28"/>
            <w:szCs w:val="28"/>
          </w:rPr>
          <w:t>davila3@stolaf.edu</w:t>
        </w:r>
      </w:hyperlink>
    </w:p>
    <w:p w:rsidR="0059565A" w:rsidRPr="0059565A" w:rsidRDefault="0059565A" w:rsidP="0059565A">
      <w:pPr>
        <w:pStyle w:val="ListParagraph"/>
        <w:numPr>
          <w:ilvl w:val="0"/>
          <w:numId w:val="1"/>
        </w:numPr>
        <w:spacing w:line="360" w:lineRule="auto"/>
        <w:rPr>
          <w:rFonts w:ascii="Times New Roman" w:hAnsi="Times New Roman" w:cs="Times New Roman"/>
          <w:sz w:val="28"/>
          <w:szCs w:val="28"/>
        </w:rPr>
      </w:pPr>
      <w:r w:rsidRPr="0059565A">
        <w:rPr>
          <w:rFonts w:ascii="Times New Roman" w:hAnsi="Times New Roman" w:cs="Times New Roman"/>
          <w:sz w:val="28"/>
          <w:szCs w:val="28"/>
        </w:rPr>
        <w:t>Department of Mathematics, Statistics and Computer Science St Olaf College, Northfield, Minnesota</w:t>
      </w:r>
    </w:p>
    <w:p w:rsidR="0059565A" w:rsidRPr="0059565A" w:rsidRDefault="0059565A" w:rsidP="0059565A">
      <w:pPr>
        <w:pStyle w:val="ListParagraph"/>
        <w:numPr>
          <w:ilvl w:val="0"/>
          <w:numId w:val="1"/>
        </w:numPr>
        <w:spacing w:line="360" w:lineRule="auto"/>
        <w:rPr>
          <w:rFonts w:ascii="Times New Roman" w:hAnsi="Times New Roman" w:cs="Times New Roman"/>
          <w:sz w:val="28"/>
          <w:szCs w:val="28"/>
        </w:rPr>
      </w:pPr>
      <w:r w:rsidRPr="0059565A">
        <w:rPr>
          <w:rFonts w:ascii="Times New Roman" w:hAnsi="Times New Roman" w:cs="Times New Roman"/>
          <w:sz w:val="28"/>
          <w:szCs w:val="28"/>
        </w:rPr>
        <w:t>Department of Health Sciences Research, Mayo Clinic, Rochester, Minnesota</w:t>
      </w:r>
    </w:p>
    <w:p w:rsidR="0059565A" w:rsidRPr="0059565A" w:rsidRDefault="0059565A" w:rsidP="0059565A">
      <w:pPr>
        <w:pStyle w:val="ListParagraph"/>
        <w:numPr>
          <w:ilvl w:val="0"/>
          <w:numId w:val="1"/>
        </w:numPr>
        <w:spacing w:line="360" w:lineRule="auto"/>
        <w:rPr>
          <w:rFonts w:ascii="Times New Roman" w:hAnsi="Times New Roman" w:cs="Times New Roman"/>
          <w:sz w:val="28"/>
          <w:szCs w:val="28"/>
        </w:rPr>
      </w:pPr>
      <w:r w:rsidRPr="0059565A">
        <w:rPr>
          <w:rFonts w:ascii="Times New Roman" w:hAnsi="Times New Roman" w:cs="Times New Roman"/>
          <w:sz w:val="28"/>
          <w:szCs w:val="28"/>
        </w:rPr>
        <w:t>Division of Shared Resources, Fred Hutchinson Cancer Research Center, Seattle, Washington.</w:t>
      </w:r>
    </w:p>
    <w:p w:rsidR="0059565A" w:rsidRPr="0059565A" w:rsidRDefault="0059565A" w:rsidP="0059565A">
      <w:pPr>
        <w:pStyle w:val="ListParagraph"/>
        <w:numPr>
          <w:ilvl w:val="0"/>
          <w:numId w:val="1"/>
        </w:numPr>
        <w:spacing w:line="360" w:lineRule="auto"/>
        <w:rPr>
          <w:rFonts w:ascii="Times New Roman" w:hAnsi="Times New Roman" w:cs="Times New Roman"/>
          <w:sz w:val="28"/>
          <w:szCs w:val="28"/>
        </w:rPr>
      </w:pPr>
      <w:r w:rsidRPr="0059565A">
        <w:rPr>
          <w:rFonts w:ascii="Times New Roman" w:hAnsi="Times New Roman" w:cs="Times New Roman"/>
          <w:sz w:val="28"/>
          <w:szCs w:val="28"/>
        </w:rPr>
        <w:t>Division of Medical Oncology, Mayo Clinic, Rochester, Minnesota</w:t>
      </w:r>
    </w:p>
    <w:p w:rsidR="0059565A" w:rsidRPr="0059565A" w:rsidRDefault="0059565A" w:rsidP="0059565A">
      <w:pPr>
        <w:pStyle w:val="ListParagraph"/>
        <w:numPr>
          <w:ilvl w:val="0"/>
          <w:numId w:val="1"/>
        </w:numPr>
        <w:spacing w:line="360" w:lineRule="auto"/>
        <w:rPr>
          <w:rFonts w:ascii="Times New Roman" w:hAnsi="Times New Roman" w:cs="Times New Roman"/>
          <w:sz w:val="28"/>
          <w:szCs w:val="28"/>
        </w:rPr>
      </w:pPr>
      <w:r w:rsidRPr="0059565A">
        <w:rPr>
          <w:rFonts w:ascii="Times New Roman" w:hAnsi="Times New Roman" w:cs="Times New Roman"/>
          <w:sz w:val="28"/>
          <w:szCs w:val="28"/>
        </w:rPr>
        <w:t>Division of Anatomic Pathology, Mayo Clinic, Rochester, Minnesota</w:t>
      </w:r>
    </w:p>
    <w:p w:rsidR="0059565A" w:rsidRDefault="0059565A">
      <w:pPr>
        <w:spacing w:after="160" w:line="259" w:lineRule="auto"/>
        <w:rPr>
          <w:rFonts w:ascii="Times New Roman" w:hAnsi="Times New Roman" w:cs="Times New Roman"/>
          <w:b/>
          <w:sz w:val="28"/>
          <w:szCs w:val="28"/>
        </w:rPr>
      </w:pPr>
      <w:r>
        <w:rPr>
          <w:rFonts w:ascii="Times New Roman" w:hAnsi="Times New Roman" w:cs="Times New Roman"/>
          <w:b/>
          <w:sz w:val="28"/>
          <w:szCs w:val="28"/>
        </w:rPr>
        <w:br w:type="page"/>
      </w:r>
    </w:p>
    <w:p w:rsidR="000657C2" w:rsidRPr="0059565A" w:rsidRDefault="000657C2" w:rsidP="000657C2">
      <w:pPr>
        <w:spacing w:line="480" w:lineRule="auto"/>
        <w:rPr>
          <w:rFonts w:ascii="Times New Roman" w:hAnsi="Times New Roman" w:cs="Times New Roman"/>
          <w:b/>
          <w:sz w:val="28"/>
          <w:szCs w:val="28"/>
        </w:rPr>
      </w:pPr>
      <w:r w:rsidRPr="0059565A">
        <w:rPr>
          <w:rFonts w:ascii="Times New Roman" w:hAnsi="Times New Roman" w:cs="Times New Roman"/>
          <w:b/>
          <w:sz w:val="28"/>
          <w:szCs w:val="28"/>
        </w:rPr>
        <w:lastRenderedPageBreak/>
        <w:t>Supplementary figure</w:t>
      </w:r>
      <w:r w:rsidR="0059565A">
        <w:rPr>
          <w:rFonts w:ascii="Times New Roman" w:hAnsi="Times New Roman" w:cs="Times New Roman"/>
          <w:b/>
          <w:sz w:val="28"/>
          <w:szCs w:val="28"/>
        </w:rPr>
        <w:t>s</w:t>
      </w:r>
    </w:p>
    <w:p w:rsidR="000657C2" w:rsidRPr="0059565A" w:rsidRDefault="000657C2" w:rsidP="000657C2">
      <w:pPr>
        <w:spacing w:line="480" w:lineRule="auto"/>
        <w:rPr>
          <w:rFonts w:ascii="Times New Roman" w:hAnsi="Times New Roman" w:cs="Times New Roman"/>
          <w:sz w:val="28"/>
          <w:szCs w:val="28"/>
        </w:rPr>
      </w:pPr>
      <w:r w:rsidRPr="0059565A">
        <w:rPr>
          <w:rFonts w:ascii="Times New Roman" w:hAnsi="Times New Roman" w:cs="Times New Roman"/>
          <w:b/>
          <w:sz w:val="28"/>
          <w:szCs w:val="28"/>
        </w:rPr>
        <w:t>Supplementary figure 1. Boxplot of signature contribution by cohort</w:t>
      </w:r>
      <w:r w:rsidRPr="0059565A">
        <w:rPr>
          <w:rFonts w:ascii="Times New Roman" w:hAnsi="Times New Roman" w:cs="Times New Roman"/>
          <w:sz w:val="28"/>
          <w:szCs w:val="28"/>
        </w:rPr>
        <w:t>.</w:t>
      </w:r>
      <w:r w:rsidRPr="0059565A">
        <w:rPr>
          <w:rFonts w:ascii="Times New Roman" w:hAnsi="Times New Roman" w:cs="Times New Roman"/>
          <w:b/>
          <w:sz w:val="28"/>
          <w:szCs w:val="28"/>
        </w:rPr>
        <w:t xml:space="preserve"> </w:t>
      </w:r>
      <w:r w:rsidRPr="0059565A">
        <w:rPr>
          <w:rFonts w:ascii="Times New Roman" w:hAnsi="Times New Roman" w:cs="Times New Roman"/>
          <w:sz w:val="28"/>
          <w:szCs w:val="28"/>
        </w:rPr>
        <w:t xml:space="preserve">Contribution of POLE, MMR, Aging and Germline signatures across the Mayo, </w:t>
      </w:r>
      <w:proofErr w:type="spellStart"/>
      <w:r w:rsidRPr="0059565A">
        <w:rPr>
          <w:rFonts w:ascii="Times New Roman" w:hAnsi="Times New Roman" w:cs="Times New Roman"/>
          <w:sz w:val="28"/>
          <w:szCs w:val="28"/>
        </w:rPr>
        <w:t>GTEx</w:t>
      </w:r>
      <w:proofErr w:type="spellEnd"/>
      <w:r w:rsidRPr="0059565A">
        <w:rPr>
          <w:rFonts w:ascii="Times New Roman" w:hAnsi="Times New Roman" w:cs="Times New Roman"/>
          <w:sz w:val="28"/>
          <w:szCs w:val="28"/>
        </w:rPr>
        <w:t xml:space="preserve"> and TCGA measured in mutations per Mb.</w:t>
      </w:r>
    </w:p>
    <w:p w:rsidR="00AC617B" w:rsidRPr="0059565A" w:rsidRDefault="00AC617B" w:rsidP="000657C2">
      <w:pPr>
        <w:spacing w:line="480" w:lineRule="auto"/>
        <w:rPr>
          <w:rFonts w:ascii="Times New Roman" w:hAnsi="Times New Roman" w:cs="Times New Roman"/>
          <w:sz w:val="28"/>
          <w:szCs w:val="28"/>
        </w:rPr>
      </w:pPr>
      <w:r w:rsidRPr="0059565A">
        <w:rPr>
          <w:rFonts w:ascii="Times New Roman" w:hAnsi="Times New Roman" w:cs="Times New Roman"/>
          <w:noProof/>
          <w:sz w:val="28"/>
          <w:szCs w:val="28"/>
        </w:rPr>
        <w:drawing>
          <wp:inline distT="0" distB="0" distL="0" distR="0">
            <wp:extent cx="5765800" cy="3459480"/>
            <wp:effectExtent l="0" t="0" r="635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5800" cy="3459480"/>
                    </a:xfrm>
                    <a:prstGeom prst="rect">
                      <a:avLst/>
                    </a:prstGeom>
                    <a:noFill/>
                    <a:ln>
                      <a:noFill/>
                    </a:ln>
                  </pic:spPr>
                </pic:pic>
              </a:graphicData>
            </a:graphic>
          </wp:inline>
        </w:drawing>
      </w:r>
    </w:p>
    <w:p w:rsidR="00AC617B" w:rsidRPr="0059565A" w:rsidRDefault="00AC617B">
      <w:pPr>
        <w:spacing w:after="160" w:line="259" w:lineRule="auto"/>
        <w:rPr>
          <w:rFonts w:ascii="Times New Roman" w:hAnsi="Times New Roman" w:cs="Times New Roman"/>
          <w:sz w:val="28"/>
          <w:szCs w:val="28"/>
        </w:rPr>
      </w:pPr>
      <w:r w:rsidRPr="0059565A">
        <w:rPr>
          <w:rFonts w:ascii="Times New Roman" w:hAnsi="Times New Roman" w:cs="Times New Roman"/>
          <w:sz w:val="28"/>
          <w:szCs w:val="28"/>
        </w:rPr>
        <w:br w:type="page"/>
      </w:r>
    </w:p>
    <w:p w:rsidR="00AC617B" w:rsidRPr="0059565A" w:rsidRDefault="00AC617B" w:rsidP="00AC617B">
      <w:pPr>
        <w:spacing w:line="480" w:lineRule="auto"/>
        <w:rPr>
          <w:rFonts w:ascii="Times New Roman" w:hAnsi="Times New Roman" w:cs="Times New Roman"/>
          <w:sz w:val="28"/>
          <w:szCs w:val="28"/>
        </w:rPr>
      </w:pPr>
      <w:r w:rsidRPr="0059565A">
        <w:rPr>
          <w:rFonts w:ascii="Times New Roman" w:hAnsi="Times New Roman" w:cs="Times New Roman"/>
          <w:b/>
          <w:sz w:val="28"/>
          <w:szCs w:val="28"/>
        </w:rPr>
        <w:lastRenderedPageBreak/>
        <w:t xml:space="preserve">Supplementary figure 2. Cosine similarity distribution between original and reconstructed mutational profile. </w:t>
      </w:r>
      <w:r w:rsidRPr="0059565A">
        <w:rPr>
          <w:rFonts w:ascii="Times New Roman" w:hAnsi="Times New Roman" w:cs="Times New Roman"/>
          <w:sz w:val="28"/>
          <w:szCs w:val="28"/>
        </w:rPr>
        <w:t>Histogram of cosine similarity between the original mutational signature and the reconstructed combination of the four mutational signatures identified in the Non-Negative Matrix factorization analysis.</w:t>
      </w:r>
    </w:p>
    <w:p w:rsidR="00AC617B" w:rsidRPr="0059565A" w:rsidRDefault="00AC617B" w:rsidP="000657C2">
      <w:pPr>
        <w:spacing w:line="480" w:lineRule="auto"/>
        <w:rPr>
          <w:rFonts w:ascii="Times New Roman" w:hAnsi="Times New Roman" w:cs="Times New Roman"/>
          <w:sz w:val="28"/>
          <w:szCs w:val="28"/>
        </w:rPr>
      </w:pPr>
      <w:r w:rsidRPr="0059565A">
        <w:rPr>
          <w:rFonts w:ascii="Times New Roman" w:hAnsi="Times New Roman" w:cs="Times New Roman"/>
          <w:noProof/>
          <w:sz w:val="28"/>
          <w:szCs w:val="28"/>
        </w:rPr>
        <w:drawing>
          <wp:inline distT="0" distB="0" distL="0" distR="0">
            <wp:extent cx="4526280" cy="4526280"/>
            <wp:effectExtent l="0" t="0" r="762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26280" cy="4526280"/>
                    </a:xfrm>
                    <a:prstGeom prst="rect">
                      <a:avLst/>
                    </a:prstGeom>
                    <a:noFill/>
                    <a:ln>
                      <a:noFill/>
                    </a:ln>
                  </pic:spPr>
                </pic:pic>
              </a:graphicData>
            </a:graphic>
          </wp:inline>
        </w:drawing>
      </w:r>
    </w:p>
    <w:p w:rsidR="00AC617B" w:rsidRPr="0059565A" w:rsidRDefault="00AC617B">
      <w:pPr>
        <w:spacing w:after="160" w:line="259" w:lineRule="auto"/>
        <w:rPr>
          <w:rFonts w:ascii="Times New Roman" w:hAnsi="Times New Roman" w:cs="Times New Roman"/>
          <w:sz w:val="28"/>
          <w:szCs w:val="28"/>
        </w:rPr>
      </w:pPr>
      <w:r w:rsidRPr="0059565A">
        <w:rPr>
          <w:rFonts w:ascii="Times New Roman" w:hAnsi="Times New Roman" w:cs="Times New Roman"/>
          <w:sz w:val="28"/>
          <w:szCs w:val="28"/>
        </w:rPr>
        <w:br w:type="page"/>
      </w:r>
    </w:p>
    <w:p w:rsidR="001C5435" w:rsidRPr="0059565A" w:rsidRDefault="001C5435" w:rsidP="001C5435">
      <w:pPr>
        <w:spacing w:line="480" w:lineRule="auto"/>
        <w:rPr>
          <w:rFonts w:ascii="Times New Roman" w:hAnsi="Times New Roman" w:cs="Times New Roman"/>
          <w:sz w:val="28"/>
          <w:szCs w:val="28"/>
        </w:rPr>
      </w:pPr>
      <w:bookmarkStart w:id="1" w:name="_Hlk60921557"/>
      <w:r w:rsidRPr="0059565A">
        <w:rPr>
          <w:rFonts w:ascii="Times New Roman" w:hAnsi="Times New Roman" w:cs="Times New Roman"/>
          <w:b/>
          <w:sz w:val="28"/>
          <w:szCs w:val="28"/>
        </w:rPr>
        <w:lastRenderedPageBreak/>
        <w:t>Supplementary figure 3. Histogram of recurring COSMIC POLE hotspots.</w:t>
      </w:r>
      <w:r w:rsidRPr="0059565A">
        <w:rPr>
          <w:rFonts w:ascii="Times New Roman" w:hAnsi="Times New Roman" w:cs="Times New Roman"/>
          <w:sz w:val="28"/>
          <w:szCs w:val="28"/>
        </w:rPr>
        <w:t xml:space="preserve"> Lollipop plot depicting the recurring mutations in POLE as found in the COSMIC database, as well as their frequency in this database. Only mutations occurring in over 10 samples were considered.</w:t>
      </w:r>
    </w:p>
    <w:bookmarkEnd w:id="1"/>
    <w:p w:rsidR="001C5435" w:rsidRPr="0059565A" w:rsidRDefault="001C5435">
      <w:pPr>
        <w:rPr>
          <w:rFonts w:ascii="Times New Roman" w:hAnsi="Times New Roman" w:cs="Times New Roman"/>
          <w:sz w:val="28"/>
          <w:szCs w:val="28"/>
        </w:rPr>
      </w:pPr>
      <w:r w:rsidRPr="0059565A">
        <w:rPr>
          <w:rFonts w:ascii="Times New Roman" w:hAnsi="Times New Roman" w:cs="Times New Roman"/>
          <w:b/>
          <w:noProof/>
          <w:sz w:val="28"/>
          <w:szCs w:val="28"/>
        </w:rPr>
        <w:drawing>
          <wp:inline distT="0" distB="0" distL="0" distR="0" wp14:anchorId="591FB960" wp14:editId="311779E2">
            <wp:extent cx="4838700" cy="4845050"/>
            <wp:effectExtent l="0" t="0" r="0" b="0"/>
            <wp:docPr id="6" name="Picture 6" descr="MCR2020-263 Supplemental Fig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CR2020-263 Supplemental Fig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38700" cy="4845050"/>
                    </a:xfrm>
                    <a:prstGeom prst="rect">
                      <a:avLst/>
                    </a:prstGeom>
                    <a:noFill/>
                    <a:ln>
                      <a:noFill/>
                    </a:ln>
                  </pic:spPr>
                </pic:pic>
              </a:graphicData>
            </a:graphic>
          </wp:inline>
        </w:drawing>
      </w:r>
    </w:p>
    <w:p w:rsidR="001C5435" w:rsidRPr="0059565A" w:rsidRDefault="001C5435">
      <w:pPr>
        <w:spacing w:after="160" w:line="259" w:lineRule="auto"/>
        <w:rPr>
          <w:rFonts w:ascii="Times New Roman" w:hAnsi="Times New Roman" w:cs="Times New Roman"/>
          <w:sz w:val="28"/>
          <w:szCs w:val="28"/>
        </w:rPr>
      </w:pPr>
      <w:r w:rsidRPr="0059565A">
        <w:rPr>
          <w:rFonts w:ascii="Times New Roman" w:hAnsi="Times New Roman" w:cs="Times New Roman"/>
          <w:sz w:val="28"/>
          <w:szCs w:val="28"/>
        </w:rPr>
        <w:br w:type="page"/>
      </w:r>
    </w:p>
    <w:p w:rsidR="00285114" w:rsidRPr="0059565A" w:rsidRDefault="001C5435" w:rsidP="001C5435">
      <w:pPr>
        <w:spacing w:line="480" w:lineRule="auto"/>
        <w:rPr>
          <w:rFonts w:ascii="Times New Roman" w:hAnsi="Times New Roman" w:cs="Times New Roman"/>
          <w:sz w:val="28"/>
          <w:szCs w:val="28"/>
        </w:rPr>
      </w:pPr>
      <w:bookmarkStart w:id="2" w:name="_Hlk60921658"/>
      <w:r w:rsidRPr="0059565A">
        <w:rPr>
          <w:rFonts w:ascii="Times New Roman" w:hAnsi="Times New Roman" w:cs="Times New Roman"/>
          <w:b/>
          <w:sz w:val="28"/>
          <w:szCs w:val="28"/>
        </w:rPr>
        <w:lastRenderedPageBreak/>
        <w:t>Supplementary figure 4. Boxplot of somatic mutation burden by cohort</w:t>
      </w:r>
      <w:r w:rsidRPr="0059565A">
        <w:rPr>
          <w:rFonts w:ascii="Times New Roman" w:hAnsi="Times New Roman" w:cs="Times New Roman"/>
          <w:sz w:val="28"/>
          <w:szCs w:val="28"/>
        </w:rPr>
        <w:t xml:space="preserve">. Somatic mutation burden in Mayo, </w:t>
      </w:r>
      <w:proofErr w:type="spellStart"/>
      <w:r w:rsidRPr="0059565A">
        <w:rPr>
          <w:rFonts w:ascii="Times New Roman" w:hAnsi="Times New Roman" w:cs="Times New Roman"/>
          <w:sz w:val="28"/>
          <w:szCs w:val="28"/>
        </w:rPr>
        <w:t>GTEx</w:t>
      </w:r>
      <w:proofErr w:type="spellEnd"/>
      <w:r w:rsidRPr="0059565A">
        <w:rPr>
          <w:rFonts w:ascii="Times New Roman" w:hAnsi="Times New Roman" w:cs="Times New Roman"/>
          <w:sz w:val="28"/>
          <w:szCs w:val="28"/>
        </w:rPr>
        <w:t xml:space="preserve"> and TCGA cohorts measured in mutations per Mb. </w:t>
      </w:r>
      <w:bookmarkEnd w:id="2"/>
      <w:r w:rsidRPr="0059565A">
        <w:rPr>
          <w:rFonts w:ascii="Times New Roman" w:hAnsi="Times New Roman" w:cs="Times New Roman"/>
          <w:noProof/>
          <w:sz w:val="28"/>
          <w:szCs w:val="28"/>
        </w:rPr>
        <w:drawing>
          <wp:inline distT="0" distB="0" distL="0" distR="0">
            <wp:extent cx="6388100" cy="38328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88100" cy="3832860"/>
                    </a:xfrm>
                    <a:prstGeom prst="rect">
                      <a:avLst/>
                    </a:prstGeom>
                    <a:noFill/>
                    <a:ln>
                      <a:noFill/>
                    </a:ln>
                  </pic:spPr>
                </pic:pic>
              </a:graphicData>
            </a:graphic>
          </wp:inline>
        </w:drawing>
      </w:r>
    </w:p>
    <w:p w:rsidR="001C5435" w:rsidRPr="0059565A" w:rsidRDefault="001C5435" w:rsidP="001C5435">
      <w:pPr>
        <w:spacing w:after="160" w:line="259" w:lineRule="auto"/>
        <w:rPr>
          <w:rFonts w:ascii="Times New Roman" w:hAnsi="Times New Roman" w:cs="Times New Roman"/>
          <w:sz w:val="28"/>
          <w:szCs w:val="28"/>
        </w:rPr>
      </w:pPr>
    </w:p>
    <w:sectPr w:rsidR="001C5435" w:rsidRPr="005956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DB0B3C"/>
    <w:multiLevelType w:val="hybridMultilevel"/>
    <w:tmpl w:val="327C1B9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311"/>
    <w:rsid w:val="000657C2"/>
    <w:rsid w:val="001C5435"/>
    <w:rsid w:val="00285114"/>
    <w:rsid w:val="00353311"/>
    <w:rsid w:val="0059565A"/>
    <w:rsid w:val="00AC61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F609E"/>
  <w15:chartTrackingRefBased/>
  <w15:docId w15:val="{456B5AC2-5412-4E73-AF20-9639B4C8D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0657C2"/>
    <w:pPr>
      <w:spacing w:after="200" w:line="276"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59565A"/>
    <w:rPr>
      <w:color w:val="0000FF"/>
      <w:u w:val="single"/>
    </w:rPr>
  </w:style>
  <w:style w:type="paragraph" w:styleId="ListParagraph">
    <w:name w:val="List Paragraph"/>
    <w:basedOn w:val="Normal"/>
    <w:uiPriority w:val="34"/>
    <w:qFormat/>
    <w:rsid w:val="0059565A"/>
    <w:pPr>
      <w:spacing w:after="160" w:line="259" w:lineRule="auto"/>
      <w:ind w:left="720"/>
      <w:contextualSpacing/>
    </w:pPr>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mailto:davila3@stolaf.ed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269</Words>
  <Characters>1537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Davila</dc:creator>
  <cp:keywords/>
  <dc:description/>
  <cp:lastModifiedBy>Jaime Davila</cp:lastModifiedBy>
  <cp:revision>3</cp:revision>
  <dcterms:created xsi:type="dcterms:W3CDTF">2021-01-07T19:54:00Z</dcterms:created>
  <dcterms:modified xsi:type="dcterms:W3CDTF">2021-01-14T14:41:00Z</dcterms:modified>
</cp:coreProperties>
</file>