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30C9" w:rsidRDefault="001030C9" w:rsidP="001030C9">
      <w:pPr>
        <w:pStyle w:val="BodyText"/>
        <w:spacing w:before="1"/>
        <w:rPr>
          <w:sz w:val="9"/>
        </w:rPr>
      </w:pPr>
      <w:r>
        <w:rPr>
          <w:noProof/>
          <w:sz w:val="9"/>
          <w:lang w:bidi="ar-SA"/>
        </w:rPr>
        <mc:AlternateContent>
          <mc:Choice Requires="wpg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1642110</wp:posOffset>
                </wp:positionH>
                <wp:positionV relativeFrom="paragraph">
                  <wp:posOffset>197485</wp:posOffset>
                </wp:positionV>
                <wp:extent cx="4575175" cy="7534910"/>
                <wp:effectExtent l="3810" t="16510" r="2540" b="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5175" cy="7534910"/>
                          <a:chOff x="2352" y="1190"/>
                          <a:chExt cx="7205" cy="524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56" y="1196"/>
                            <a:ext cx="7196" cy="51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51" y="1189"/>
                            <a:ext cx="7205" cy="52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2351" y="1189"/>
                            <a:ext cx="7205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030C9" w:rsidRDefault="001030C9" w:rsidP="001030C9">
                              <w:pPr>
                                <w:spacing w:before="2"/>
                                <w:rPr>
                                  <w:rFonts w:ascii="Lucida Sans Unicode"/>
                                  <w:sz w:val="12"/>
                                </w:rPr>
                              </w:pPr>
                            </w:p>
                            <w:p w:rsidR="001030C9" w:rsidRDefault="001030C9" w:rsidP="001030C9">
                              <w:pPr>
                                <w:ind w:left="129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noProof/>
                                  <w:sz w:val="16"/>
                                  <w:lang w:bidi="ar-SA"/>
                                </w:rPr>
                                <w:drawing>
                                  <wp:inline distT="0" distB="0" distL="0" distR="0" wp14:anchorId="3C068A36" wp14:editId="61F0FB1A">
                                    <wp:extent cx="4429433" cy="5992761"/>
                                    <wp:effectExtent l="0" t="0" r="0" b="0"/>
                                    <wp:docPr id="10" name="图片 1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9" name="Fig.S1.tif"/>
                                            <pic:cNvPicPr/>
                                          </pic:nvPicPr>
                                          <pic:blipFill rotWithShape="1">
                                            <a:blip r:embed="rId6" cstate="print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 b="3459"/>
                                            <a:stretch/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447234" cy="601684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ln>
                                              <a:noFill/>
                                            </a:ln>
                                            <a:extLst>
                                              <a:ext uri="{53640926-AAD7-44D8-BBD7-CCE9431645EC}">
                                                <a14:shadowObscured xmlns:a14="http://schemas.microsoft.com/office/drawing/2010/main"/>
                                              </a:ext>
                                            </a:extLst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1030C9" w:rsidRDefault="001030C9" w:rsidP="001030C9">
                              <w:pPr>
                                <w:ind w:left="129"/>
                                <w:jc w:val="both"/>
                                <w:rPr>
                                  <w:sz w:val="16"/>
                                </w:rPr>
                              </w:pPr>
                              <w:r w:rsidRPr="002D0BD7">
                                <w:rPr>
                                  <w:sz w:val="16"/>
                                </w:rPr>
                                <w:t>Fig</w:t>
                              </w:r>
                              <w:r w:rsidRPr="002D0BD7">
                                <w:rPr>
                                  <w:rFonts w:hint="eastAsia"/>
                                  <w:sz w:val="16"/>
                                </w:rPr>
                                <w:t>.</w:t>
                              </w:r>
                              <w:r w:rsidRPr="002D0BD7">
                                <w:rPr>
                                  <w:sz w:val="16"/>
                                </w:rPr>
                                <w:t xml:space="preserve"> S1</w:t>
                              </w:r>
                              <w:r w:rsidRPr="002D0BD7">
                                <w:rPr>
                                  <w:rFonts w:hint="eastAsia"/>
                                  <w:sz w:val="16"/>
                                </w:rPr>
                                <w:t xml:space="preserve"> </w:t>
                              </w:r>
                              <w:r w:rsidRPr="002D0BD7">
                                <w:rPr>
                                  <w:sz w:val="16"/>
                                </w:rPr>
                                <w:t xml:space="preserve">Dynamic changes </w:t>
                              </w:r>
                              <w:r w:rsidRPr="002D0BD7">
                                <w:rPr>
                                  <w:rFonts w:hint="eastAsia"/>
                                  <w:sz w:val="16"/>
                                </w:rPr>
                                <w:t xml:space="preserve">of </w:t>
                              </w:r>
                              <w:r w:rsidRPr="002D0BD7">
                                <w:rPr>
                                  <w:sz w:val="16"/>
                                </w:rPr>
                                <w:t>calcium ions</w:t>
                              </w:r>
                              <w:r w:rsidRPr="002D0BD7">
                                <w:rPr>
                                  <w:rFonts w:hint="eastAsia"/>
                                  <w:sz w:val="16"/>
                                </w:rPr>
                                <w:t xml:space="preserve"> level and </w:t>
                              </w:r>
                              <w:r w:rsidRPr="002D0BD7">
                                <w:rPr>
                                  <w:sz w:val="16"/>
                                </w:rPr>
                                <w:t xml:space="preserve">KEGG analysis of </w:t>
                              </w:r>
                              <w:r w:rsidRPr="002D0BD7">
                                <w:rPr>
                                  <w:rFonts w:hint="eastAsia"/>
                                  <w:sz w:val="16"/>
                                </w:rPr>
                                <w:t xml:space="preserve">plasma </w:t>
                              </w:r>
                              <w:r w:rsidRPr="002D0BD7">
                                <w:rPr>
                                  <w:sz w:val="16"/>
                                </w:rPr>
                                <w:t>metabolites. A</w:t>
                              </w:r>
                              <w:r w:rsidRPr="00195280">
                                <w:rPr>
                                  <w:rFonts w:hint="eastAsia"/>
                                  <w:sz w:val="16"/>
                                </w:rPr>
                                <w:t>.</w:t>
                              </w:r>
                              <w:r w:rsidRPr="0057230E">
                                <w:rPr>
                                  <w:rFonts w:hint="eastAsia"/>
                                  <w:sz w:val="16"/>
                                </w:rPr>
                                <w:t xml:space="preserve"> </w:t>
                              </w:r>
                              <w:r w:rsidRPr="005A07A4">
                                <w:rPr>
                                  <w:rFonts w:hint="eastAsia"/>
                                  <w:sz w:val="16"/>
                                </w:rPr>
                                <w:t xml:space="preserve">Dynamic fold changes of </w:t>
                              </w:r>
                              <w:r>
                                <w:rPr>
                                  <w:sz w:val="16"/>
                                </w:rPr>
                                <w:t>Ca</w:t>
                              </w:r>
                              <w:r w:rsidRPr="005A07A4">
                                <w:rPr>
                                  <w:rFonts w:hint="eastAsia"/>
                                  <w:sz w:val="16"/>
                                </w:rPr>
                                <w:t xml:space="preserve"> of PR-AKI cats treated with different methods.</w:t>
                              </w:r>
                              <w:r w:rsidRPr="0057230E">
                                <w:rPr>
                                  <w:rFonts w:hint="eastAsia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 xml:space="preserve">B. </w:t>
                              </w:r>
                              <w:r w:rsidRPr="007701F6">
                                <w:rPr>
                                  <w:rFonts w:hint="eastAsia"/>
                                  <w:sz w:val="16"/>
                                </w:rPr>
                                <w:t xml:space="preserve">KEGG pathway analysis of significantly down-regulated compounds (annotated from positive ion features) in </w:t>
                              </w:r>
                              <w:r>
                                <w:rPr>
                                  <w:sz w:val="16"/>
                                </w:rPr>
                                <w:t>normal</w:t>
                              </w:r>
                              <w:r w:rsidRPr="007701F6">
                                <w:rPr>
                                  <w:rFonts w:hint="eastAsia"/>
                                  <w:sz w:val="16"/>
                                </w:rPr>
                                <w:t xml:space="preserve"> treatment group compared with PR-AKI group.</w:t>
                              </w:r>
                              <w:r w:rsidRPr="0057230E">
                                <w:rPr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 xml:space="preserve">C. </w:t>
                              </w:r>
                              <w:r w:rsidRPr="007701F6">
                                <w:rPr>
                                  <w:rFonts w:hint="eastAsia"/>
                                  <w:sz w:val="16"/>
                                </w:rPr>
                                <w:t xml:space="preserve">KEGG pathway analysis of significantly </w:t>
                              </w:r>
                              <w:r>
                                <w:rPr>
                                  <w:sz w:val="16"/>
                                </w:rPr>
                                <w:t>up</w:t>
                              </w:r>
                              <w:r w:rsidRPr="007701F6">
                                <w:rPr>
                                  <w:rFonts w:hint="eastAsia"/>
                                  <w:sz w:val="16"/>
                                </w:rPr>
                                <w:t xml:space="preserve">-regulated compounds (annotated from positive ion features) in </w:t>
                              </w:r>
                              <w:r>
                                <w:rPr>
                                  <w:sz w:val="16"/>
                                </w:rPr>
                                <w:t>exosome</w:t>
                              </w:r>
                              <w:r w:rsidRPr="007701F6">
                                <w:rPr>
                                  <w:rFonts w:hint="eastAsia"/>
                                  <w:sz w:val="16"/>
                                </w:rPr>
                                <w:t xml:space="preserve"> treatment group compared with PR-AKI group.</w:t>
                              </w:r>
                              <w:r w:rsidRPr="0057230E">
                                <w:rPr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 xml:space="preserve">D. </w:t>
                              </w:r>
                              <w:r w:rsidRPr="007701F6">
                                <w:rPr>
                                  <w:rFonts w:hint="eastAsia"/>
                                  <w:sz w:val="16"/>
                                </w:rPr>
                                <w:t xml:space="preserve">KEGG pathway analysis of significantly down-regulated compounds (annotated from </w:t>
                              </w:r>
                              <w:r>
                                <w:rPr>
                                  <w:sz w:val="16"/>
                                </w:rPr>
                                <w:t>nega</w:t>
                              </w:r>
                              <w:r w:rsidRPr="007701F6">
                                <w:rPr>
                                  <w:rFonts w:hint="eastAsia"/>
                                  <w:sz w:val="16"/>
                                </w:rPr>
                                <w:t xml:space="preserve">tive ion features) in </w:t>
                              </w:r>
                              <w:r>
                                <w:rPr>
                                  <w:sz w:val="16"/>
                                </w:rPr>
                                <w:t>normal</w:t>
                              </w:r>
                              <w:r w:rsidRPr="007701F6">
                                <w:rPr>
                                  <w:rFonts w:hint="eastAsia"/>
                                  <w:sz w:val="16"/>
                                </w:rPr>
                                <w:t xml:space="preserve"> treatment group compared with PR-AKI group.</w:t>
                              </w:r>
                              <w:r w:rsidRPr="0057230E">
                                <w:rPr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 xml:space="preserve">E. </w:t>
                              </w:r>
                              <w:r w:rsidRPr="007701F6">
                                <w:rPr>
                                  <w:rFonts w:hint="eastAsia"/>
                                  <w:sz w:val="16"/>
                                </w:rPr>
                                <w:t xml:space="preserve">KEGG pathway analysis of significantly </w:t>
                              </w:r>
                              <w:r>
                                <w:rPr>
                                  <w:sz w:val="16"/>
                                </w:rPr>
                                <w:t>up</w:t>
                              </w:r>
                              <w:r w:rsidRPr="007701F6">
                                <w:rPr>
                                  <w:rFonts w:hint="eastAsia"/>
                                  <w:sz w:val="16"/>
                                </w:rPr>
                                <w:t xml:space="preserve">-regulated compounds (annotated from </w:t>
                              </w:r>
                              <w:r>
                                <w:rPr>
                                  <w:sz w:val="16"/>
                                </w:rPr>
                                <w:t>negative</w:t>
                              </w:r>
                              <w:r w:rsidRPr="007701F6">
                                <w:rPr>
                                  <w:rFonts w:hint="eastAsia"/>
                                  <w:sz w:val="16"/>
                                </w:rPr>
                                <w:t xml:space="preserve"> ion features) in </w:t>
                              </w:r>
                              <w:r>
                                <w:rPr>
                                  <w:sz w:val="16"/>
                                </w:rPr>
                                <w:t>exosome</w:t>
                              </w:r>
                              <w:r w:rsidRPr="007701F6">
                                <w:rPr>
                                  <w:rFonts w:hint="eastAsia"/>
                                  <w:sz w:val="16"/>
                                </w:rPr>
                                <w:t xml:space="preserve"> treatment group compared with PR-AKI group.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" o:spid="_x0000_s1026" style="position:absolute;margin-left:129.3pt;margin-top:15.55pt;width:360.25pt;height:593.3pt;z-index:-251657216;mso-wrap-distance-left:0;mso-wrap-distance-right:0;mso-position-horizontal-relative:page" coordorigin="2352,1190" coordsize="7205,5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2356;top:1196;width:7196;height:5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">
                  <v:imagedata r:id="rId7" o:title=""/>
                </v:shape>
                <v:shape id="Picture 4" o:spid="_x0000_s1028" type="#_x0000_t75" style="position:absolute;left:2351;top:1189;width:7205;height: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left:2351;top:1189;width:7205;height: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:rsidR="001030C9" w:rsidRDefault="001030C9" w:rsidP="001030C9">
                        <w:pPr>
                          <w:spacing w:before="2"/>
                          <w:rPr>
                            <w:rFonts w:ascii="Lucida Sans Unicode"/>
                            <w:sz w:val="12"/>
                          </w:rPr>
                        </w:pPr>
                      </w:p>
                      <w:p w:rsidR="001030C9" w:rsidRDefault="001030C9" w:rsidP="001030C9">
                        <w:pPr>
                          <w:ind w:left="129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noProof/>
                            <w:sz w:val="16"/>
                            <w:lang w:bidi="ar-SA"/>
                          </w:rPr>
                          <w:drawing>
                            <wp:inline distT="0" distB="0" distL="0" distR="0" wp14:anchorId="3C068A36" wp14:editId="61F0FB1A">
                              <wp:extent cx="4429433" cy="5992761"/>
                              <wp:effectExtent l="0" t="0" r="0" b="0"/>
                              <wp:docPr id="10" name="图片 1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9" name="Fig.S1.tif"/>
                                      <pic:cNvPicPr/>
                                    </pic:nvPicPr>
                                    <pic:blipFill rotWithShape="1"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b="3459"/>
                                      <a:stretch/>
                                    </pic:blipFill>
                                    <pic:spPr bwMode="auto">
                                      <a:xfrm>
                                        <a:off x="0" y="0"/>
                                        <a:ext cx="4447234" cy="6016845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1030C9" w:rsidRDefault="001030C9" w:rsidP="001030C9">
                        <w:pPr>
                          <w:ind w:left="129"/>
                          <w:jc w:val="both"/>
                          <w:rPr>
                            <w:sz w:val="16"/>
                          </w:rPr>
                        </w:pPr>
                        <w:r w:rsidRPr="002D0BD7">
                          <w:rPr>
                            <w:sz w:val="16"/>
                          </w:rPr>
                          <w:t>Fig</w:t>
                        </w:r>
                        <w:r w:rsidRPr="002D0BD7">
                          <w:rPr>
                            <w:rFonts w:hint="eastAsia"/>
                            <w:sz w:val="16"/>
                          </w:rPr>
                          <w:t>.</w:t>
                        </w:r>
                        <w:r w:rsidRPr="002D0BD7">
                          <w:rPr>
                            <w:sz w:val="16"/>
                          </w:rPr>
                          <w:t xml:space="preserve"> S1</w:t>
                        </w:r>
                        <w:r w:rsidRPr="002D0BD7">
                          <w:rPr>
                            <w:rFonts w:hint="eastAsia"/>
                            <w:sz w:val="16"/>
                          </w:rPr>
                          <w:t xml:space="preserve"> </w:t>
                        </w:r>
                        <w:r w:rsidRPr="002D0BD7">
                          <w:rPr>
                            <w:sz w:val="16"/>
                          </w:rPr>
                          <w:t xml:space="preserve">Dynamic changes </w:t>
                        </w:r>
                        <w:r w:rsidRPr="002D0BD7">
                          <w:rPr>
                            <w:rFonts w:hint="eastAsia"/>
                            <w:sz w:val="16"/>
                          </w:rPr>
                          <w:t xml:space="preserve">of </w:t>
                        </w:r>
                        <w:r w:rsidRPr="002D0BD7">
                          <w:rPr>
                            <w:sz w:val="16"/>
                          </w:rPr>
                          <w:t>calcium ions</w:t>
                        </w:r>
                        <w:r w:rsidRPr="002D0BD7">
                          <w:rPr>
                            <w:rFonts w:hint="eastAsia"/>
                            <w:sz w:val="16"/>
                          </w:rPr>
                          <w:t xml:space="preserve"> level and </w:t>
                        </w:r>
                        <w:r w:rsidRPr="002D0BD7">
                          <w:rPr>
                            <w:sz w:val="16"/>
                          </w:rPr>
                          <w:t xml:space="preserve">KEGG analysis of </w:t>
                        </w:r>
                        <w:r w:rsidRPr="002D0BD7">
                          <w:rPr>
                            <w:rFonts w:hint="eastAsia"/>
                            <w:sz w:val="16"/>
                          </w:rPr>
                          <w:t xml:space="preserve">plasma </w:t>
                        </w:r>
                        <w:r w:rsidRPr="002D0BD7">
                          <w:rPr>
                            <w:sz w:val="16"/>
                          </w:rPr>
                          <w:t>metabolites. A</w:t>
                        </w:r>
                        <w:r w:rsidRPr="00195280">
                          <w:rPr>
                            <w:rFonts w:hint="eastAsia"/>
                            <w:sz w:val="16"/>
                          </w:rPr>
                          <w:t>.</w:t>
                        </w:r>
                        <w:r w:rsidRPr="0057230E">
                          <w:rPr>
                            <w:rFonts w:hint="eastAsia"/>
                            <w:sz w:val="16"/>
                          </w:rPr>
                          <w:t xml:space="preserve"> </w:t>
                        </w:r>
                        <w:r w:rsidRPr="005A07A4">
                          <w:rPr>
                            <w:rFonts w:hint="eastAsia"/>
                            <w:sz w:val="16"/>
                          </w:rPr>
                          <w:t xml:space="preserve">Dynamic fold changes of </w:t>
                        </w:r>
                        <w:r>
                          <w:rPr>
                            <w:sz w:val="16"/>
                          </w:rPr>
                          <w:t>Ca</w:t>
                        </w:r>
                        <w:r w:rsidRPr="005A07A4">
                          <w:rPr>
                            <w:rFonts w:hint="eastAsia"/>
                            <w:sz w:val="16"/>
                          </w:rPr>
                          <w:t xml:space="preserve"> of PR-AKI cats treated with different methods.</w:t>
                        </w:r>
                        <w:r w:rsidRPr="0057230E">
                          <w:rPr>
                            <w:rFonts w:hint="eastAsia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B. </w:t>
                        </w:r>
                        <w:r w:rsidRPr="007701F6">
                          <w:rPr>
                            <w:rFonts w:hint="eastAsia"/>
                            <w:sz w:val="16"/>
                          </w:rPr>
                          <w:t xml:space="preserve">KEGG pathway analysis of significantly down-regulated compounds (annotated from positive ion features) in </w:t>
                        </w:r>
                        <w:r>
                          <w:rPr>
                            <w:sz w:val="16"/>
                          </w:rPr>
                          <w:t>normal</w:t>
                        </w:r>
                        <w:r w:rsidRPr="007701F6">
                          <w:rPr>
                            <w:rFonts w:hint="eastAsia"/>
                            <w:sz w:val="16"/>
                          </w:rPr>
                          <w:t xml:space="preserve"> treatment group compared with PR-AKI group.</w:t>
                        </w:r>
                        <w:r w:rsidRPr="0057230E"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C. </w:t>
                        </w:r>
                        <w:r w:rsidRPr="007701F6">
                          <w:rPr>
                            <w:rFonts w:hint="eastAsia"/>
                            <w:sz w:val="16"/>
                          </w:rPr>
                          <w:t xml:space="preserve">KEGG pathway analysis of significantly </w:t>
                        </w:r>
                        <w:r>
                          <w:rPr>
                            <w:sz w:val="16"/>
                          </w:rPr>
                          <w:t>up</w:t>
                        </w:r>
                        <w:r w:rsidRPr="007701F6">
                          <w:rPr>
                            <w:rFonts w:hint="eastAsia"/>
                            <w:sz w:val="16"/>
                          </w:rPr>
                          <w:t xml:space="preserve">-regulated compounds (annotated from positive ion features) in </w:t>
                        </w:r>
                        <w:r>
                          <w:rPr>
                            <w:sz w:val="16"/>
                          </w:rPr>
                          <w:t>exosome</w:t>
                        </w:r>
                        <w:r w:rsidRPr="007701F6">
                          <w:rPr>
                            <w:rFonts w:hint="eastAsia"/>
                            <w:sz w:val="16"/>
                          </w:rPr>
                          <w:t xml:space="preserve"> treatment group compared with PR-AKI group.</w:t>
                        </w:r>
                        <w:r w:rsidRPr="0057230E"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D. </w:t>
                        </w:r>
                        <w:r w:rsidRPr="007701F6">
                          <w:rPr>
                            <w:rFonts w:hint="eastAsia"/>
                            <w:sz w:val="16"/>
                          </w:rPr>
                          <w:t xml:space="preserve">KEGG pathway analysis of significantly down-regulated compounds (annotated from </w:t>
                        </w:r>
                        <w:r>
                          <w:rPr>
                            <w:sz w:val="16"/>
                          </w:rPr>
                          <w:t>nega</w:t>
                        </w:r>
                        <w:r w:rsidRPr="007701F6">
                          <w:rPr>
                            <w:rFonts w:hint="eastAsia"/>
                            <w:sz w:val="16"/>
                          </w:rPr>
                          <w:t xml:space="preserve">tive ion features) in </w:t>
                        </w:r>
                        <w:r>
                          <w:rPr>
                            <w:sz w:val="16"/>
                          </w:rPr>
                          <w:t>normal</w:t>
                        </w:r>
                        <w:r w:rsidRPr="007701F6">
                          <w:rPr>
                            <w:rFonts w:hint="eastAsia"/>
                            <w:sz w:val="16"/>
                          </w:rPr>
                          <w:t xml:space="preserve"> treatment group compared with PR-AKI group.</w:t>
                        </w:r>
                        <w:r w:rsidRPr="0057230E"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 xml:space="preserve">E. </w:t>
                        </w:r>
                        <w:r w:rsidRPr="007701F6">
                          <w:rPr>
                            <w:rFonts w:hint="eastAsia"/>
                            <w:sz w:val="16"/>
                          </w:rPr>
                          <w:t xml:space="preserve">KEGG pathway analysis of significantly </w:t>
                        </w:r>
                        <w:r>
                          <w:rPr>
                            <w:sz w:val="16"/>
                          </w:rPr>
                          <w:t>up</w:t>
                        </w:r>
                        <w:r w:rsidRPr="007701F6">
                          <w:rPr>
                            <w:rFonts w:hint="eastAsia"/>
                            <w:sz w:val="16"/>
                          </w:rPr>
                          <w:t xml:space="preserve">-regulated compounds (annotated from </w:t>
                        </w:r>
                        <w:r>
                          <w:rPr>
                            <w:sz w:val="16"/>
                          </w:rPr>
                          <w:t>negative</w:t>
                        </w:r>
                        <w:r w:rsidRPr="007701F6">
                          <w:rPr>
                            <w:rFonts w:hint="eastAsia"/>
                            <w:sz w:val="16"/>
                          </w:rPr>
                          <w:t xml:space="preserve"> ion features) in </w:t>
                        </w:r>
                        <w:r>
                          <w:rPr>
                            <w:sz w:val="16"/>
                          </w:rPr>
                          <w:t>exosome</w:t>
                        </w:r>
                        <w:r w:rsidRPr="007701F6">
                          <w:rPr>
                            <w:rFonts w:hint="eastAsia"/>
                            <w:sz w:val="16"/>
                          </w:rPr>
                          <w:t xml:space="preserve"> treatment group compared with PR-AKI group.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390883" w:rsidRDefault="001030C9">
      <w:bookmarkStart w:id="0" w:name="_GoBack"/>
      <w:bookmarkEnd w:id="0"/>
    </w:p>
    <w:sectPr w:rsidR="00390883">
      <w:headerReference w:type="default" r:id="rId9"/>
      <w:pgSz w:w="11900" w:h="16840"/>
      <w:pgMar w:top="1620" w:right="1020" w:bottom="280" w:left="1000" w:header="619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F1E" w:rsidRDefault="001030C9">
    <w:pPr>
      <w:pStyle w:val="BodyText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6064250</wp:posOffset>
              </wp:positionH>
              <wp:positionV relativeFrom="page">
                <wp:posOffset>406400</wp:posOffset>
              </wp:positionV>
              <wp:extent cx="711200" cy="144780"/>
              <wp:effectExtent l="0" t="0" r="0" b="127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1200" cy="1447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12F1E" w:rsidRDefault="001030C9">
                          <w:pPr>
                            <w:spacing w:line="173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16"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sz w:val="16"/>
                            </w:rPr>
                            <w:t xml:space="preserve"> of </w:t>
                          </w:r>
                          <w:r>
                            <w:rPr>
                              <w:sz w:val="16"/>
                            </w:rPr>
                            <w:t>1</w:t>
                          </w:r>
                          <w:r>
                            <w:rPr>
                              <w:sz w:val="16"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margin-left:477.5pt;margin-top:32pt;width:56pt;height:11.4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" filled="f" stroked="f">
              <v:textbox inset="0,0,0,0">
                <w:txbxContent>
                  <w:p w:rsidR="00A12F1E" w:rsidRDefault="001030C9">
                    <w:pPr>
                      <w:spacing w:line="173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16"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sz w:val="16"/>
                      </w:rPr>
                      <w:t xml:space="preserve"> of </w:t>
                    </w:r>
                    <w:r>
                      <w:rPr>
                        <w:sz w:val="16"/>
                      </w:rPr>
                      <w:t>1</w:t>
                    </w:r>
                    <w:r>
                      <w:rPr>
                        <w:sz w:val="16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708025</wp:posOffset>
              </wp:positionH>
              <wp:positionV relativeFrom="page">
                <wp:posOffset>406400</wp:posOffset>
              </wp:positionV>
              <wp:extent cx="707390" cy="127000"/>
              <wp:effectExtent l="3175" t="0" r="381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7390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12F1E" w:rsidRPr="002557B8" w:rsidRDefault="001030C9">
                          <w:pPr>
                            <w:spacing w:line="173" w:lineRule="exact"/>
                            <w:ind w:left="20"/>
                            <w:rPr>
                              <w:rFonts w:eastAsiaTheme="minorEastAsia"/>
                              <w:sz w:val="16"/>
                              <w:lang w:eastAsia="zh-CN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1" type="#_x0000_t202" style="position:absolute;margin-left:55.75pt;margin-top:32pt;width:55.7pt;height:10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" filled="f" stroked="f">
              <v:textbox inset="0,0,0,0">
                <w:txbxContent>
                  <w:p w:rsidR="00A12F1E" w:rsidRPr="002557B8" w:rsidRDefault="001030C9">
                    <w:pPr>
                      <w:spacing w:line="173" w:lineRule="exact"/>
                      <w:ind w:left="20"/>
                      <w:rPr>
                        <w:rFonts w:eastAsiaTheme="minorEastAsia"/>
                        <w:sz w:val="16"/>
                        <w:lang w:eastAsia="zh-CN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0C9"/>
    <w:rsid w:val="001030C9"/>
    <w:rsid w:val="001A6D85"/>
    <w:rsid w:val="006E330B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17DE0F4-C209-4DF2-A925-C43B3BB8E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030C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030C9"/>
    <w:rPr>
      <w:sz w:val="14"/>
      <w:szCs w:val="14"/>
    </w:rPr>
  </w:style>
  <w:style w:type="character" w:customStyle="1" w:styleId="BodyTextChar">
    <w:name w:val="Body Text Char"/>
    <w:basedOn w:val="DefaultParagraphFont"/>
    <w:link w:val="BodyText"/>
    <w:uiPriority w:val="1"/>
    <w:rsid w:val="001030C9"/>
    <w:rPr>
      <w:rFonts w:ascii="Arial" w:eastAsia="Arial" w:hAnsi="Arial" w:cs="Arial"/>
      <w:sz w:val="14"/>
      <w:szCs w:val="1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2022-04-08T09:56:00Z</dcterms:created>
  <dcterms:modified xsi:type="dcterms:W3CDTF">2022-04-08T09:57:00Z</dcterms:modified>
</cp:coreProperties>
</file>