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409648" w14:textId="77777777" w:rsidR="00AA5068" w:rsidRPr="00AA5068" w:rsidRDefault="00AA5068" w:rsidP="00DC2E10">
      <w:pPr>
        <w:spacing w:line="480" w:lineRule="auto"/>
        <w:rPr>
          <w:b/>
          <w:color w:val="000000"/>
          <w:sz w:val="28"/>
        </w:rPr>
      </w:pPr>
      <w:r w:rsidRPr="00AA5068">
        <w:rPr>
          <w:b/>
          <w:color w:val="000000"/>
          <w:sz w:val="28"/>
        </w:rPr>
        <w:t>Supplemental Information</w:t>
      </w:r>
    </w:p>
    <w:p w14:paraId="78D22A89" w14:textId="4E94E9F5" w:rsidR="00AA5068" w:rsidRPr="00AA5068" w:rsidRDefault="00674C3D" w:rsidP="00AA5068">
      <w:pPr>
        <w:spacing w:line="480" w:lineRule="auto"/>
        <w:rPr>
          <w:b/>
          <w:color w:val="000000"/>
          <w:sz w:val="24"/>
        </w:rPr>
      </w:pPr>
      <w:r w:rsidRPr="00674C3D">
        <w:rPr>
          <w:b/>
          <w:color w:val="000000"/>
          <w:sz w:val="24"/>
        </w:rPr>
        <w:t>Titanium Dioxide Nanoparticles Induce Cognitive Dysfunction of Rats with Endogenous Protective Mechanism of Increased miR-21-5p</w:t>
      </w:r>
      <w:r w:rsidRPr="00674C3D">
        <w:rPr>
          <w:b/>
          <w:color w:val="000000"/>
          <w:sz w:val="24"/>
        </w:rPr>
        <w:t xml:space="preserve"> </w:t>
      </w:r>
    </w:p>
    <w:p w14:paraId="31B6B6A4" w14:textId="77777777" w:rsidR="00AA5068" w:rsidRPr="00AA5068" w:rsidRDefault="00037CB9" w:rsidP="00AA5068">
      <w:pPr>
        <w:spacing w:line="480" w:lineRule="auto"/>
        <w:rPr>
          <w:color w:val="000000"/>
          <w:sz w:val="22"/>
        </w:rPr>
      </w:pPr>
      <w:r>
        <w:rPr>
          <w:color w:val="000000"/>
          <w:sz w:val="22"/>
        </w:rPr>
        <w:t>Chao Li, Fei Wei</w:t>
      </w:r>
      <w:r w:rsidR="00AA5068" w:rsidRPr="00AA5068">
        <w:rPr>
          <w:color w:val="000000"/>
          <w:sz w:val="22"/>
        </w:rPr>
        <w:t xml:space="preserve">, </w:t>
      </w:r>
      <w:proofErr w:type="spellStart"/>
      <w:r w:rsidR="00AA5068" w:rsidRPr="00AA5068">
        <w:rPr>
          <w:color w:val="000000"/>
          <w:sz w:val="22"/>
        </w:rPr>
        <w:t>Xiujie</w:t>
      </w:r>
      <w:proofErr w:type="spellEnd"/>
      <w:r w:rsidR="00AA5068" w:rsidRPr="00AA5068">
        <w:rPr>
          <w:color w:val="000000"/>
          <w:sz w:val="22"/>
        </w:rPr>
        <w:t xml:space="preserve"> Gao, </w:t>
      </w:r>
      <w:proofErr w:type="spellStart"/>
      <w:r w:rsidR="00AA5068" w:rsidRPr="00AA5068">
        <w:rPr>
          <w:color w:val="000000"/>
          <w:sz w:val="22"/>
        </w:rPr>
        <w:t>Xiaoming</w:t>
      </w:r>
      <w:proofErr w:type="spellEnd"/>
      <w:r w:rsidR="00AA5068" w:rsidRPr="00AA5068">
        <w:rPr>
          <w:color w:val="000000"/>
          <w:sz w:val="22"/>
        </w:rPr>
        <w:t xml:space="preserve"> Wang, </w:t>
      </w:r>
      <w:proofErr w:type="spellStart"/>
      <w:r w:rsidR="00AA5068" w:rsidRPr="00AA5068">
        <w:rPr>
          <w:color w:val="000000"/>
          <w:sz w:val="22"/>
        </w:rPr>
        <w:t>Chengfeng</w:t>
      </w:r>
      <w:proofErr w:type="spellEnd"/>
      <w:r w:rsidR="00AA5068" w:rsidRPr="00AA5068">
        <w:rPr>
          <w:color w:val="000000"/>
          <w:sz w:val="22"/>
        </w:rPr>
        <w:t xml:space="preserve"> Shen, Tie Han, </w:t>
      </w:r>
      <w:proofErr w:type="spellStart"/>
      <w:r w:rsidR="00AA5068" w:rsidRPr="00AA5068">
        <w:rPr>
          <w:color w:val="000000"/>
          <w:sz w:val="22"/>
        </w:rPr>
        <w:t>Xinxing</w:t>
      </w:r>
      <w:proofErr w:type="spellEnd"/>
      <w:r w:rsidR="00AA5068" w:rsidRPr="00AA5068">
        <w:rPr>
          <w:color w:val="000000"/>
          <w:sz w:val="22"/>
        </w:rPr>
        <w:t xml:space="preserve"> Wang</w:t>
      </w:r>
    </w:p>
    <w:p w14:paraId="49898892" w14:textId="77777777" w:rsidR="00AA5068" w:rsidRDefault="00AA5068" w:rsidP="00AA5068">
      <w:pPr>
        <w:spacing w:line="480" w:lineRule="auto"/>
        <w:rPr>
          <w:b/>
          <w:color w:val="000000"/>
          <w:sz w:val="24"/>
        </w:rPr>
      </w:pPr>
    </w:p>
    <w:p w14:paraId="3C491E75" w14:textId="77777777" w:rsidR="00DC2E10" w:rsidRPr="00AE7C40" w:rsidRDefault="00DC2E10" w:rsidP="00DC2E10">
      <w:pPr>
        <w:spacing w:line="480" w:lineRule="auto"/>
        <w:rPr>
          <w:b/>
          <w:color w:val="000000"/>
          <w:sz w:val="24"/>
        </w:rPr>
      </w:pPr>
      <w:r w:rsidRPr="00AE7C40">
        <w:rPr>
          <w:b/>
          <w:color w:val="000000"/>
          <w:sz w:val="24"/>
        </w:rPr>
        <w:t>Materials and Methods</w:t>
      </w:r>
    </w:p>
    <w:p w14:paraId="5C224B0A" w14:textId="77777777" w:rsidR="00DC2E10" w:rsidRPr="00D86443" w:rsidRDefault="00DC2E10" w:rsidP="00DC2E10">
      <w:pPr>
        <w:spacing w:line="480" w:lineRule="auto"/>
        <w:rPr>
          <w:color w:val="000000"/>
          <w:sz w:val="24"/>
        </w:rPr>
      </w:pPr>
      <w:r w:rsidRPr="00D86443">
        <w:rPr>
          <w:b/>
          <w:bCs/>
          <w:color w:val="000000"/>
          <w:sz w:val="24"/>
        </w:rPr>
        <w:t>Cell culture</w:t>
      </w:r>
    </w:p>
    <w:p w14:paraId="2AA5A4FD" w14:textId="77777777" w:rsidR="00DC2E10" w:rsidRPr="00D86443" w:rsidRDefault="00DC2E10" w:rsidP="00DC2E10">
      <w:pPr>
        <w:spacing w:line="480" w:lineRule="auto"/>
        <w:rPr>
          <w:color w:val="000000"/>
          <w:sz w:val="24"/>
        </w:rPr>
      </w:pPr>
      <w:r w:rsidRPr="00D86443">
        <w:rPr>
          <w:color w:val="000000"/>
          <w:sz w:val="24"/>
        </w:rPr>
        <w:t>Neonatal Wistar rats (&lt; 3 days) from the same litter were used to prepare primary neuron cells for each experiment. CO</w:t>
      </w:r>
      <w:r w:rsidRPr="00D86443">
        <w:rPr>
          <w:color w:val="000000"/>
          <w:sz w:val="24"/>
          <w:vertAlign w:val="subscript"/>
        </w:rPr>
        <w:t>2</w:t>
      </w:r>
      <w:r w:rsidRPr="00D86443">
        <w:rPr>
          <w:color w:val="000000"/>
          <w:sz w:val="24"/>
        </w:rPr>
        <w:t xml:space="preserve"> exposure was used to anesthetize neonatal rats, and cardiomyocytes were isolated and cultured by previous methods </w:t>
      </w:r>
      <w:r w:rsidR="00E32FF7" w:rsidRPr="00D86443">
        <w:rPr>
          <w:color w:val="000000"/>
        </w:rPr>
        <w:fldChar w:fldCharType="begin">
          <w:fldData xml:space="preserve">PEVuZE5vdGU+PENpdGU+PEF1dGhvcj5Ib25nPC9BdXRob3I+PFllYXI+MjAxNzwvWWVhcj48UmVj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</w:fldData>
        </w:fldChar>
      </w:r>
      <w:r w:rsidR="00562551">
        <w:rPr>
          <w:color w:val="000000"/>
        </w:rPr>
        <w:instrText xml:space="preserve"> ADDIN EN.CITE </w:instrText>
      </w:r>
      <w:r w:rsidR="00562551">
        <w:rPr>
          <w:color w:val="000000"/>
        </w:rPr>
        <w:fldChar w:fldCharType="begin">
          <w:fldData xml:space="preserve">PEVuZE5vdGU+PENpdGU+PEF1dGhvcj5Ib25nPC9BdXRob3I+PFllYXI+MjAxNzwvWWVhcj48UmVj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</w:fldData>
        </w:fldChar>
      </w:r>
      <w:r w:rsidR="00562551">
        <w:rPr>
          <w:color w:val="000000"/>
        </w:rPr>
        <w:instrText xml:space="preserve"> ADDIN EN.CITE.DATA </w:instrText>
      </w:r>
      <w:r w:rsidR="00562551">
        <w:rPr>
          <w:color w:val="000000"/>
        </w:rPr>
      </w:r>
      <w:r w:rsidR="00562551">
        <w:rPr>
          <w:color w:val="000000"/>
        </w:rPr>
        <w:fldChar w:fldCharType="end"/>
      </w:r>
      <w:r w:rsidR="00E32FF7" w:rsidRPr="00D86443">
        <w:rPr>
          <w:color w:val="000000"/>
        </w:rPr>
      </w:r>
      <w:r w:rsidR="00E32FF7" w:rsidRPr="00D86443">
        <w:rPr>
          <w:color w:val="000000"/>
        </w:rPr>
        <w:fldChar w:fldCharType="separate"/>
      </w:r>
      <w:r w:rsidR="00562551">
        <w:rPr>
          <w:noProof/>
          <w:color w:val="000000"/>
        </w:rPr>
        <w:t>[</w:t>
      </w:r>
      <w:hyperlink w:anchor="_ENREF_1" w:tooltip="Hong, 2017 #1" w:history="1">
        <w:r w:rsidR="00EE6004">
          <w:rPr>
            <w:noProof/>
            <w:color w:val="000000"/>
          </w:rPr>
          <w:t>1</w:t>
        </w:r>
      </w:hyperlink>
      <w:r w:rsidR="00562551">
        <w:rPr>
          <w:noProof/>
          <w:color w:val="000000"/>
        </w:rPr>
        <w:t>]</w:t>
      </w:r>
      <w:r w:rsidR="00E32FF7" w:rsidRPr="00D86443">
        <w:rPr>
          <w:color w:val="000000"/>
        </w:rPr>
        <w:fldChar w:fldCharType="end"/>
      </w:r>
      <w:r w:rsidRPr="00D86443">
        <w:rPr>
          <w:color w:val="000000"/>
          <w:sz w:val="24"/>
        </w:rPr>
        <w:t>. On the seventh day, neuron cells were treated with TiO</w:t>
      </w:r>
      <w:r w:rsidRPr="00D86443">
        <w:rPr>
          <w:color w:val="000000"/>
          <w:sz w:val="24"/>
          <w:vertAlign w:val="subscript"/>
        </w:rPr>
        <w:t>2</w:t>
      </w:r>
      <w:r w:rsidRPr="00D86443">
        <w:rPr>
          <w:color w:val="000000"/>
          <w:sz w:val="24"/>
        </w:rPr>
        <w:t xml:space="preserve"> NPs (0, 10, 20, or 30 µg/mL) for 3, 6 or 9 hours, respectively. </w:t>
      </w:r>
    </w:p>
    <w:p w14:paraId="2FB73608" w14:textId="77777777" w:rsidR="00DC2E10" w:rsidRPr="00D86443" w:rsidRDefault="00DC2E10" w:rsidP="00DC2E10">
      <w:pPr>
        <w:spacing w:line="480" w:lineRule="auto"/>
        <w:rPr>
          <w:color w:val="000000"/>
          <w:sz w:val="24"/>
        </w:rPr>
      </w:pPr>
      <w:r w:rsidRPr="00D86443">
        <w:rPr>
          <w:color w:val="000000"/>
          <w:sz w:val="24"/>
        </w:rPr>
        <w:t xml:space="preserve">SH-SY5Y cells and their stable </w:t>
      </w:r>
      <w:proofErr w:type="spellStart"/>
      <w:r w:rsidRPr="00D86443">
        <w:rPr>
          <w:color w:val="000000"/>
          <w:sz w:val="24"/>
        </w:rPr>
        <w:t>transfectants</w:t>
      </w:r>
      <w:proofErr w:type="spellEnd"/>
      <w:r w:rsidRPr="00D86443">
        <w:rPr>
          <w:color w:val="000000"/>
          <w:sz w:val="24"/>
        </w:rPr>
        <w:t xml:space="preserve"> were maintained at 37 </w:t>
      </w:r>
      <w:r w:rsidRPr="00D86443">
        <w:rPr>
          <w:color w:val="000000"/>
          <w:sz w:val="24"/>
        </w:rPr>
        <w:sym w:font="Symbol" w:char="F0B0"/>
      </w:r>
      <w:r w:rsidRPr="00D86443">
        <w:rPr>
          <w:color w:val="000000"/>
          <w:sz w:val="24"/>
        </w:rPr>
        <w:t>C in a 5% CO</w:t>
      </w:r>
      <w:r w:rsidRPr="00D86443">
        <w:rPr>
          <w:color w:val="000000"/>
          <w:sz w:val="24"/>
          <w:vertAlign w:val="subscript"/>
        </w:rPr>
        <w:t>2</w:t>
      </w:r>
      <w:r w:rsidRPr="00D86443">
        <w:rPr>
          <w:color w:val="000000"/>
          <w:sz w:val="24"/>
        </w:rPr>
        <w:t xml:space="preserve"> incubator with Dulbecco’s modified Eagle’s medium (DMEM; Sigma-Aldrich Corporation, D6429) supplemented with 10% fetal bovine serum (FBS; Atlanta Biologicals, Atlanta, GA, USA; S12450), 2 mmol L-glutamine (GIBCO, 25030–081), and 1% penicillin/streptomycin (Life Technologies,</w:t>
      </w:r>
      <w:r w:rsidRPr="00D86443">
        <w:rPr>
          <w:color w:val="000000"/>
        </w:rPr>
        <w:t xml:space="preserve"> </w:t>
      </w:r>
      <w:r w:rsidRPr="00D86443">
        <w:rPr>
          <w:color w:val="000000"/>
          <w:sz w:val="24"/>
        </w:rPr>
        <w:t xml:space="preserve">Carlsbad, CA, USA; 15140163). Transfections were subjected to selection with either puromycin (Santa Cruz Biotechnology, Santa Cruz, CA, USA; Sc-108071B) or hygromycin B (Gold Biotechnology, St. Louis, MO, USA; H-270-1), and all surviving </w:t>
      </w:r>
      <w:proofErr w:type="spellStart"/>
      <w:r w:rsidRPr="00D86443">
        <w:rPr>
          <w:color w:val="000000"/>
          <w:sz w:val="24"/>
        </w:rPr>
        <w:t>transfectants</w:t>
      </w:r>
      <w:proofErr w:type="spellEnd"/>
      <w:r w:rsidRPr="00D86443">
        <w:rPr>
          <w:color w:val="000000"/>
          <w:sz w:val="24"/>
        </w:rPr>
        <w:t xml:space="preserve"> from </w:t>
      </w:r>
      <w:r w:rsidRPr="00D86443">
        <w:rPr>
          <w:color w:val="000000"/>
          <w:sz w:val="24"/>
        </w:rPr>
        <w:lastRenderedPageBreak/>
        <w:t xml:space="preserve">the selection were pooled as stable mass cultures. These stable </w:t>
      </w:r>
      <w:proofErr w:type="spellStart"/>
      <w:r w:rsidRPr="00D86443">
        <w:rPr>
          <w:color w:val="000000"/>
          <w:sz w:val="24"/>
        </w:rPr>
        <w:t>transfectants</w:t>
      </w:r>
      <w:proofErr w:type="spellEnd"/>
      <w:r w:rsidRPr="00D86443">
        <w:rPr>
          <w:color w:val="000000"/>
          <w:sz w:val="24"/>
        </w:rPr>
        <w:t xml:space="preserve"> were cultured in selective antibiotic-free medium for at least two passages before utilization in the experiments. </w:t>
      </w:r>
    </w:p>
    <w:p w14:paraId="22A0AC9F" w14:textId="77777777" w:rsidR="00DC2E10" w:rsidRPr="00D86443" w:rsidRDefault="00DC2E10" w:rsidP="00DC2E10">
      <w:pPr>
        <w:spacing w:line="480" w:lineRule="auto"/>
        <w:rPr>
          <w:b/>
          <w:bCs/>
          <w:color w:val="000000"/>
          <w:sz w:val="24"/>
        </w:rPr>
      </w:pPr>
      <w:r w:rsidRPr="00D86443">
        <w:rPr>
          <w:b/>
          <w:bCs/>
          <w:color w:val="000000"/>
          <w:sz w:val="24"/>
        </w:rPr>
        <w:t>Constructs and Reagents</w:t>
      </w:r>
    </w:p>
    <w:p w14:paraId="090B0FD4" w14:textId="77777777" w:rsidR="00DC2E10" w:rsidRDefault="00DC2E10" w:rsidP="00DC2E10">
      <w:pPr>
        <w:spacing w:line="480" w:lineRule="auto"/>
        <w:rPr>
          <w:color w:val="000000"/>
          <w:sz w:val="24"/>
        </w:rPr>
      </w:pPr>
      <w:r w:rsidRPr="00D86443">
        <w:rPr>
          <w:color w:val="000000"/>
          <w:sz w:val="24"/>
        </w:rPr>
        <w:t xml:space="preserve">The shRNA plasmid specifically targeting miR-21 was purchased from Open Biosystems, Inc. (Huntsville, AL, USA). VDAC1, miR-21 and its control vector were purchased from </w:t>
      </w:r>
      <w:proofErr w:type="spellStart"/>
      <w:r w:rsidRPr="00D86443">
        <w:rPr>
          <w:color w:val="000000"/>
          <w:sz w:val="24"/>
        </w:rPr>
        <w:t>Addgene</w:t>
      </w:r>
      <w:proofErr w:type="spellEnd"/>
      <w:r w:rsidRPr="00D86443">
        <w:rPr>
          <w:color w:val="000000"/>
          <w:sz w:val="24"/>
        </w:rPr>
        <w:t xml:space="preserve">, Inc. (Watertown, MA, USA). The </w:t>
      </w:r>
      <w:proofErr w:type="spellStart"/>
      <w:r w:rsidRPr="00D86443">
        <w:rPr>
          <w:color w:val="000000"/>
          <w:sz w:val="24"/>
        </w:rPr>
        <w:t>PolyJet</w:t>
      </w:r>
      <w:proofErr w:type="spellEnd"/>
      <w:r w:rsidRPr="00D86443">
        <w:rPr>
          <w:color w:val="000000"/>
          <w:sz w:val="24"/>
        </w:rPr>
        <w:t xml:space="preserve">™ DNA In Vitro Transfection Reagent (SL100468) was purchased from </w:t>
      </w:r>
      <w:proofErr w:type="spellStart"/>
      <w:r w:rsidRPr="00D86443">
        <w:rPr>
          <w:color w:val="000000"/>
          <w:sz w:val="24"/>
        </w:rPr>
        <w:t>SignaGen</w:t>
      </w:r>
      <w:proofErr w:type="spellEnd"/>
      <w:r w:rsidRPr="00D86443">
        <w:rPr>
          <w:color w:val="000000"/>
          <w:sz w:val="24"/>
        </w:rPr>
        <w:t xml:space="preserve"> Laboratories (Frederick, MD. USA). The </w:t>
      </w:r>
      <w:proofErr w:type="spellStart"/>
      <w:r w:rsidRPr="00D86443">
        <w:rPr>
          <w:color w:val="000000"/>
          <w:sz w:val="24"/>
        </w:rPr>
        <w:t>TRIzol</w:t>
      </w:r>
      <w:proofErr w:type="spellEnd"/>
      <w:r w:rsidRPr="00D86443">
        <w:rPr>
          <w:color w:val="000000"/>
          <w:sz w:val="24"/>
        </w:rPr>
        <w:t xml:space="preserve"> reagent (15596026) and Super-Scrip™ First-Strand Synthesis system (18080051) were bought from Invitrogen Corporation (Waltham, MA, USA). The dual luciferase assay kit (E1960) was purchased from Promega Corporation (Madison, WI, USA). </w:t>
      </w:r>
    </w:p>
    <w:p w14:paraId="086AF71C" w14:textId="77777777" w:rsidR="00DC2E10" w:rsidRPr="00DC2E10" w:rsidRDefault="00DC2E10" w:rsidP="00DC2E10">
      <w:pPr>
        <w:spacing w:line="480" w:lineRule="auto"/>
        <w:rPr>
          <w:b/>
          <w:color w:val="000000"/>
          <w:sz w:val="24"/>
        </w:rPr>
      </w:pPr>
      <w:r w:rsidRPr="00DC2E10">
        <w:rPr>
          <w:b/>
          <w:color w:val="000000"/>
          <w:sz w:val="24"/>
        </w:rPr>
        <w:t>Antibodies</w:t>
      </w:r>
    </w:p>
    <w:p w14:paraId="0A969E67" w14:textId="77777777" w:rsidR="00DC2E10" w:rsidRPr="00D86443" w:rsidRDefault="00DC2E10" w:rsidP="00DC2E10">
      <w:pPr>
        <w:spacing w:line="480" w:lineRule="auto"/>
        <w:rPr>
          <w:color w:val="000000"/>
          <w:sz w:val="24"/>
        </w:rPr>
      </w:pPr>
      <w:r w:rsidRPr="00D86443">
        <w:rPr>
          <w:color w:val="000000"/>
          <w:sz w:val="24"/>
        </w:rPr>
        <w:t>Antibodies specific for VDAC1, VDAC2, and VDAC3 were purchased from Abcam Technology (Cambridge, MA, USA). The antibodies specific for c-ETS1, T3R-β, c-</w:t>
      </w:r>
      <w:proofErr w:type="spellStart"/>
      <w:r w:rsidRPr="00D86443">
        <w:rPr>
          <w:color w:val="000000"/>
          <w:sz w:val="24"/>
        </w:rPr>
        <w:t>Myb</w:t>
      </w:r>
      <w:proofErr w:type="spellEnd"/>
      <w:r w:rsidRPr="00D86443">
        <w:rPr>
          <w:color w:val="000000"/>
          <w:sz w:val="24"/>
        </w:rPr>
        <w:t>, c-Jun, phosphorylated-c-Jun (Ser73), and NF-AT2 were purchased from Cell Signaling Technology (Beverly, MA, USA). Antibodies specific for GAPDH and β-actin were bought from Santa Cruz Biotechnology.</w:t>
      </w:r>
    </w:p>
    <w:p w14:paraId="4F4795DB" w14:textId="77777777" w:rsidR="00DC2E10" w:rsidRPr="00D86443" w:rsidRDefault="00DC2E10" w:rsidP="00DC2E10">
      <w:pPr>
        <w:spacing w:line="480" w:lineRule="auto"/>
        <w:rPr>
          <w:b/>
          <w:color w:val="000000"/>
          <w:sz w:val="24"/>
        </w:rPr>
      </w:pPr>
      <w:r w:rsidRPr="00D86443">
        <w:rPr>
          <w:b/>
          <w:color w:val="000000"/>
          <w:sz w:val="24"/>
        </w:rPr>
        <w:t>Quantitative Real-Time PCR (qPCR)</w:t>
      </w:r>
    </w:p>
    <w:p w14:paraId="084CD47E" w14:textId="77777777" w:rsidR="00DC2E10" w:rsidRPr="00D86443" w:rsidRDefault="00DC2E10" w:rsidP="00DC2E10">
      <w:pPr>
        <w:spacing w:line="480" w:lineRule="auto"/>
        <w:rPr>
          <w:color w:val="000000"/>
          <w:sz w:val="24"/>
        </w:rPr>
      </w:pPr>
      <w:proofErr w:type="spellStart"/>
      <w:r w:rsidRPr="00D86443">
        <w:rPr>
          <w:color w:val="000000"/>
          <w:sz w:val="24"/>
        </w:rPr>
        <w:t>Trizol</w:t>
      </w:r>
      <w:proofErr w:type="spellEnd"/>
      <w:r w:rsidRPr="00D86443">
        <w:rPr>
          <w:color w:val="000000"/>
          <w:sz w:val="24"/>
        </w:rPr>
        <w:t xml:space="preserve"> reagent was used to prepare total RNA. Total cDNAs were prepared using </w:t>
      </w:r>
      <w:proofErr w:type="spellStart"/>
      <w:r w:rsidRPr="00D86443">
        <w:rPr>
          <w:color w:val="000000"/>
          <w:sz w:val="24"/>
        </w:rPr>
        <w:lastRenderedPageBreak/>
        <w:t>ThermoScript</w:t>
      </w:r>
      <w:proofErr w:type="spellEnd"/>
      <w:r w:rsidRPr="00D86443">
        <w:rPr>
          <w:color w:val="000000"/>
          <w:sz w:val="24"/>
        </w:rPr>
        <w:t xml:space="preserve">™ RT-PCR system (Invitrogen Corporation, 11146–057). Real-time PCR was conducted following the protocol for Fast SYBR Green Master Mix kit (Applied Biosystems, Foster City, CA, USA; 4385614) in the 7900HT Fast Real-Time PCR System (Applied Biosystems). Primers for hsa-mir-21-5p </w:t>
      </w:r>
      <w:r w:rsidR="00E32FF7" w:rsidRPr="00D86443">
        <w:rPr>
          <w:color w:val="000000"/>
          <w:sz w:val="24"/>
        </w:rPr>
        <w:fldChar w:fldCharType="begin">
          <w:fldData xml:space="preserve">PEVuZE5vdGU+PENpdGU+PEF1dGhvcj5MaTwvQXV0aG9yPjxZZWFyPjIwMTg8L1llYXI+PFJlY051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</w:fldData>
        </w:fldChar>
      </w:r>
      <w:r w:rsidR="00562551">
        <w:rPr>
          <w:color w:val="000000"/>
          <w:sz w:val="24"/>
        </w:rPr>
        <w:instrText xml:space="preserve"> ADDIN EN.CITE </w:instrText>
      </w:r>
      <w:r w:rsidR="00562551">
        <w:rPr>
          <w:color w:val="000000"/>
          <w:sz w:val="24"/>
        </w:rPr>
        <w:fldChar w:fldCharType="begin">
          <w:fldData xml:space="preserve">PEVuZE5vdGU+PENpdGU+PEF1dGhvcj5MaTwvQXV0aG9yPjxZZWFyPjIwMTg8L1llYXI+PFJlY051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</w:fldData>
        </w:fldChar>
      </w:r>
      <w:r w:rsidR="00562551">
        <w:rPr>
          <w:color w:val="000000"/>
          <w:sz w:val="24"/>
        </w:rPr>
        <w:instrText xml:space="preserve"> ADDIN EN.CITE.DATA </w:instrText>
      </w:r>
      <w:r w:rsidR="00562551">
        <w:rPr>
          <w:color w:val="000000"/>
          <w:sz w:val="24"/>
        </w:rPr>
      </w:r>
      <w:r w:rsidR="00562551">
        <w:rPr>
          <w:color w:val="000000"/>
          <w:sz w:val="24"/>
        </w:rPr>
        <w:fldChar w:fldCharType="end"/>
      </w:r>
      <w:r w:rsidR="00E32FF7" w:rsidRPr="00D86443">
        <w:rPr>
          <w:color w:val="000000"/>
          <w:sz w:val="24"/>
        </w:rPr>
      </w:r>
      <w:r w:rsidR="00E32FF7" w:rsidRPr="00D86443">
        <w:rPr>
          <w:color w:val="000000"/>
          <w:sz w:val="24"/>
        </w:rPr>
        <w:fldChar w:fldCharType="separate"/>
      </w:r>
      <w:r w:rsidR="00562551">
        <w:rPr>
          <w:noProof/>
          <w:color w:val="000000"/>
          <w:sz w:val="24"/>
        </w:rPr>
        <w:t>[</w:t>
      </w:r>
      <w:hyperlink w:anchor="_ENREF_2" w:tooltip="Li, 2018 #2" w:history="1">
        <w:r w:rsidR="00EE6004">
          <w:rPr>
            <w:noProof/>
            <w:color w:val="000000"/>
            <w:sz w:val="24"/>
          </w:rPr>
          <w:t>2</w:t>
        </w:r>
      </w:hyperlink>
      <w:r w:rsidR="00562551">
        <w:rPr>
          <w:noProof/>
          <w:color w:val="000000"/>
          <w:sz w:val="24"/>
        </w:rPr>
        <w:t>]</w:t>
      </w:r>
      <w:r w:rsidR="00E32FF7" w:rsidRPr="00D86443">
        <w:rPr>
          <w:color w:val="000000"/>
          <w:sz w:val="24"/>
        </w:rPr>
        <w:fldChar w:fldCharType="end"/>
      </w:r>
      <w:r w:rsidRPr="00D86443">
        <w:rPr>
          <w:color w:val="000000"/>
          <w:sz w:val="24"/>
        </w:rPr>
        <w:t xml:space="preserve">, U6, GAPDH and actin were as follows: 5′- TAG CTT ATC AGA CTG ATG TTG A -3′ (hsa-mir-21-5p, forward); 5′- CTC GCT TCG GCA </w:t>
      </w:r>
      <w:proofErr w:type="spellStart"/>
      <w:r w:rsidRPr="00D86443">
        <w:rPr>
          <w:color w:val="000000"/>
          <w:sz w:val="24"/>
        </w:rPr>
        <w:t>GCA</w:t>
      </w:r>
      <w:proofErr w:type="spellEnd"/>
      <w:r w:rsidRPr="00D86443">
        <w:rPr>
          <w:color w:val="000000"/>
          <w:sz w:val="24"/>
        </w:rPr>
        <w:t xml:space="preserve"> CA -3′ (U6, forward); 5′- AAC GCT TCA CGA ATT TGC GT -3′ (U6, reverse); 5' -TCT CTG CTC </w:t>
      </w:r>
      <w:proofErr w:type="spellStart"/>
      <w:r w:rsidRPr="00D86443">
        <w:rPr>
          <w:color w:val="000000"/>
          <w:sz w:val="24"/>
        </w:rPr>
        <w:t>CTC</w:t>
      </w:r>
      <w:proofErr w:type="spellEnd"/>
      <w:r w:rsidRPr="00D86443">
        <w:rPr>
          <w:color w:val="000000"/>
          <w:sz w:val="24"/>
        </w:rPr>
        <w:t xml:space="preserve"> CTG TTC -3' (GAPDH, forward); 5'- ACT CCG ACC TTC ACC TTC -3' (GAPDH, reverse); 5′- GCA TCG TCA CCA ACT GGG AC -3′ (β-actin, forward); 5′- ACC TGG CCG TCA GGC AGC TC -3′ (β-actin, reverse).</w:t>
      </w:r>
    </w:p>
    <w:p w14:paraId="0680A8C3" w14:textId="77777777" w:rsidR="00DC2E10" w:rsidRDefault="00DC2E10"/>
    <w:p w14:paraId="10D70328" w14:textId="77777777" w:rsidR="00DC2E10" w:rsidRDefault="00AA5068">
      <w:r w:rsidRPr="00AE7C40">
        <w:rPr>
          <w:rFonts w:eastAsia="Times New Roman"/>
          <w:b/>
          <w:color w:val="000000"/>
          <w:sz w:val="24"/>
          <w:lang w:eastAsia="en-US"/>
        </w:rPr>
        <w:t>References</w:t>
      </w:r>
      <w:r>
        <w:rPr>
          <w:rFonts w:asciiTheme="minorEastAsia" w:eastAsiaTheme="minorEastAsia" w:hAnsiTheme="minorEastAsia" w:hint="eastAsia"/>
          <w:b/>
          <w:color w:val="000000"/>
          <w:sz w:val="24"/>
        </w:rPr>
        <w:t>：</w:t>
      </w:r>
    </w:p>
    <w:p w14:paraId="23A0BF7E" w14:textId="77777777" w:rsidR="00EE6004" w:rsidRPr="00EE6004" w:rsidRDefault="00DC2E10" w:rsidP="00EE6004">
      <w:pPr>
        <w:pStyle w:val="EndNoteBibliography"/>
        <w:spacing w:after="0"/>
      </w:pPr>
      <w:r>
        <w:fldChar w:fldCharType="begin"/>
      </w:r>
      <w:r>
        <w:instrText xml:space="preserve"> ADDIN EN.REFLIST </w:instrText>
      </w:r>
      <w:r>
        <w:fldChar w:fldCharType="separate"/>
      </w:r>
      <w:bookmarkStart w:id="0" w:name="_ENREF_1"/>
      <w:r w:rsidR="00EE6004" w:rsidRPr="00EE6004">
        <w:t>[1] F. Hong, Y. Ze, Y. Zhou, J. Hong, X. Yu, L. Sheng, L. Wang, Nanoparticulate TiO2 -mediated inhibition of the Wnt signaling pathway causes dendritic development disorder in cultured rat hippocampal neurons, Journal of biomedical materials research. Part A. 105 (2017) 2139-2149.^10.1002/jbm.a.36073.</w:t>
      </w:r>
      <w:bookmarkEnd w:id="0"/>
    </w:p>
    <w:p w14:paraId="68DF13D2" w14:textId="77777777" w:rsidR="00EE6004" w:rsidRPr="00EE6004" w:rsidRDefault="00EE6004" w:rsidP="00EE6004">
      <w:pPr>
        <w:pStyle w:val="EndNoteBibliography"/>
      </w:pPr>
      <w:bookmarkStart w:id="1" w:name="_ENREF_2"/>
      <w:r w:rsidRPr="00EE6004">
        <w:t>[2] Q. Li, B. Li, Q. Li, S. Wei, Z. He, X. Huang, L. Wang, Y. Xia, Z. Xu, Z. Li, W. Wang, L. Yang, D. Zhang, Z. Xu, Exosomal miR-21-5p derived from gastric cancer promotes peritoneal metastasis via mesothelial-to-mesenchymal transition, Cell death &amp; disease. 9 (2018) 854.^10.1038/s41419-018-0928-8.</w:t>
      </w:r>
      <w:bookmarkEnd w:id="1"/>
    </w:p>
    <w:p w14:paraId="51085154" w14:textId="77777777" w:rsidR="00220D2D" w:rsidRPr="00DC2E10" w:rsidRDefault="00DC2E10">
      <w:r>
        <w:fldChar w:fldCharType="end"/>
      </w:r>
    </w:p>
    <w:sectPr w:rsidR="00220D2D" w:rsidRPr="00DC2E1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64E262E" w14:textId="77777777" w:rsidR="00443FE2" w:rsidRDefault="00443FE2" w:rsidP="00DC2E10">
      <w:pPr>
        <w:spacing w:after="0" w:line="240" w:lineRule="auto"/>
      </w:pPr>
      <w:r>
        <w:separator/>
      </w:r>
    </w:p>
  </w:endnote>
  <w:endnote w:type="continuationSeparator" w:id="0">
    <w:p w14:paraId="57AAE270" w14:textId="77777777" w:rsidR="00443FE2" w:rsidRDefault="00443FE2" w:rsidP="00DC2E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D334969" w14:textId="77777777" w:rsidR="00443FE2" w:rsidRDefault="00443FE2" w:rsidP="00DC2E10">
      <w:pPr>
        <w:spacing w:after="0" w:line="240" w:lineRule="auto"/>
      </w:pPr>
      <w:r>
        <w:separator/>
      </w:r>
    </w:p>
  </w:footnote>
  <w:footnote w:type="continuationSeparator" w:id="0">
    <w:p w14:paraId="57657EA1" w14:textId="77777777" w:rsidR="00443FE2" w:rsidRDefault="00443FE2" w:rsidP="00DC2E1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EN.Layout" w:val="&lt;ENLayout&gt;&lt;Style&gt;Applied Materials Today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473855"/>
    <w:rsid w:val="00037CB9"/>
    <w:rsid w:val="000C4F32"/>
    <w:rsid w:val="002033DD"/>
    <w:rsid w:val="00220D2D"/>
    <w:rsid w:val="00443FE2"/>
    <w:rsid w:val="004722FC"/>
    <w:rsid w:val="00473855"/>
    <w:rsid w:val="00562551"/>
    <w:rsid w:val="00583609"/>
    <w:rsid w:val="00674C3D"/>
    <w:rsid w:val="007D1317"/>
    <w:rsid w:val="009B0D4E"/>
    <w:rsid w:val="009C38C1"/>
    <w:rsid w:val="00AA5068"/>
    <w:rsid w:val="00B34022"/>
    <w:rsid w:val="00BA72D2"/>
    <w:rsid w:val="00BF307F"/>
    <w:rsid w:val="00D7351F"/>
    <w:rsid w:val="00DB0479"/>
    <w:rsid w:val="00DC2E10"/>
    <w:rsid w:val="00E13E72"/>
    <w:rsid w:val="00E32FF7"/>
    <w:rsid w:val="00EB4E08"/>
    <w:rsid w:val="00EE6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D3A618"/>
  <w15:chartTrackingRefBased/>
  <w15:docId w15:val="{866D1368-34D0-4C5D-B2E3-4E2BED8D80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2E10"/>
    <w:pPr>
      <w:widowControl w:val="0"/>
      <w:spacing w:after="200" w:line="276" w:lineRule="auto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C2E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C2E1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C2E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C2E10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DC2E10"/>
    <w:pPr>
      <w:spacing w:after="0"/>
      <w:jc w:val="center"/>
    </w:pPr>
    <w:rPr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DC2E10"/>
    <w:rPr>
      <w:rFonts w:ascii="Times New Roman" w:eastAsia="宋体" w:hAnsi="Times New Roman" w:cs="Times New Roman"/>
      <w:noProof/>
      <w:sz w:val="20"/>
      <w:szCs w:val="24"/>
    </w:rPr>
  </w:style>
  <w:style w:type="paragraph" w:customStyle="1" w:styleId="EndNoteBibliography">
    <w:name w:val="EndNote Bibliography"/>
    <w:basedOn w:val="a"/>
    <w:link w:val="EndNoteBibliography0"/>
    <w:rsid w:val="00DC2E10"/>
    <w:pPr>
      <w:spacing w:line="240" w:lineRule="auto"/>
    </w:pPr>
    <w:rPr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DC2E10"/>
    <w:rPr>
      <w:rFonts w:ascii="Times New Roman" w:eastAsia="宋体" w:hAnsi="Times New Roman" w:cs="Times New Roman"/>
      <w:noProof/>
      <w:sz w:val="20"/>
      <w:szCs w:val="24"/>
    </w:rPr>
  </w:style>
  <w:style w:type="character" w:styleId="a7">
    <w:name w:val="Hyperlink"/>
    <w:basedOn w:val="a0"/>
    <w:uiPriority w:val="99"/>
    <w:unhideWhenUsed/>
    <w:rsid w:val="00DC2E1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602</Words>
  <Characters>3433</Characters>
  <Application>Microsoft Office Word</Application>
  <DocSecurity>0</DocSecurity>
  <Lines>28</Lines>
  <Paragraphs>8</Paragraphs>
  <ScaleCrop>false</ScaleCrop>
  <Company/>
  <LinksUpToDate>false</LinksUpToDate>
  <CharactersWithSpaces>4027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TK</dc:creator>
  <cp:keywords/>
  <dc:description/>
  <cp:lastModifiedBy>Administrator</cp:lastModifiedBy>
  <cp:revision>13</cp:revision>
  <dcterms:created xsi:type="dcterms:W3CDTF">2020-08-21T03:09:00Z</dcterms:created>
  <dcterms:modified xsi:type="dcterms:W3CDTF">2020-11-17T02:40:00Z</dcterms:modified>
</cp:coreProperties>
</file>