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FBEEF" w14:textId="77777777" w:rsidR="00B518D3" w:rsidRPr="005E0DEA" w:rsidRDefault="00B518D3" w:rsidP="00B518D3">
      <w:pPr>
        <w:spacing w:line="480" w:lineRule="auto"/>
        <w:jc w:val="left"/>
        <w:rPr>
          <w:rFonts w:ascii="Times New Roman" w:hAnsi="Times New Roman" w:cs="Times New Roman"/>
          <w:b/>
          <w:kern w:val="0"/>
          <w:sz w:val="32"/>
          <w:szCs w:val="32"/>
          <w:lang w:bidi="en-US"/>
        </w:rPr>
      </w:pPr>
      <w:r w:rsidRPr="005E0DEA">
        <w:rPr>
          <w:rFonts w:ascii="Times New Roman" w:hAnsi="Times New Roman" w:cs="Times New Roman"/>
          <w:b/>
          <w:kern w:val="0"/>
          <w:sz w:val="32"/>
          <w:szCs w:val="32"/>
          <w:lang w:bidi="en-US"/>
        </w:rPr>
        <w:t>Additional files</w:t>
      </w:r>
    </w:p>
    <w:p w14:paraId="570C9790" w14:textId="77777777" w:rsidR="00B518D3" w:rsidRPr="00B518D3" w:rsidRDefault="00B518D3" w:rsidP="00B518D3">
      <w:pPr>
        <w:spacing w:line="480" w:lineRule="auto"/>
        <w:jc w:val="left"/>
        <w:rPr>
          <w:rFonts w:ascii="Times New Roman" w:hAnsi="Times New Roman" w:cs="Times New Roman"/>
          <w:b/>
          <w:kern w:val="0"/>
          <w:lang w:bidi="en-US"/>
        </w:rPr>
      </w:pPr>
    </w:p>
    <w:p w14:paraId="191F46C2"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File name: Additional file 1</w:t>
      </w:r>
    </w:p>
    <w:p w14:paraId="5FEA3E71"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File format: Excel format.</w:t>
      </w:r>
    </w:p>
    <w:p w14:paraId="386A5735"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Title of data: </w:t>
      </w:r>
    </w:p>
    <w:p w14:paraId="62A06425" w14:textId="36E23AC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Mode compositions and porosities of eruptives from the 2011 and 2018 eruptions. </w:t>
      </w:r>
    </w:p>
    <w:p w14:paraId="3E2EBBC1"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Description of data: </w:t>
      </w:r>
    </w:p>
    <w:p w14:paraId="21E5AC90" w14:textId="6B2294C2"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For sample names refer to Table 1. Mode compositions and porosities of the eruptives were determined using the BSE images obtained by EPMA (JEOL JXA-8900 at GSJ, AIST). Eruptives from the 2011 eruptions are composed of 20–25 vol% plagioclase phenocrysts, &lt;5 vol% clinopyroxene phenocrysts, &lt;5 vol% orthopyroxene phenocrysts, &lt;3 vol% olivine phenocrysts, &lt;1 vol% Fe-Ti oxides, and 66–74 vol% groundmass. Eruptives from the 2018 eruptions are composed of 16–33 vol% plagioclase phenocrysts, &lt;6 vol% clinopyroxene phenocrysts, &lt;7 vol% orthopyroxene phenocrysts, &lt;1 vol% of olivine phenocrysts, &lt;1 vol% of Fe-Ti oxides, and 54–73 vol% groundmass. 2018-4L3 has the highest phenocryst content </w:t>
      </w:r>
      <w:r w:rsidR="00AB3647">
        <w:rPr>
          <w:rFonts w:ascii="Times New Roman" w:hAnsi="Times New Roman" w:cs="Times New Roman"/>
          <w:kern w:val="0"/>
          <w:lang w:bidi="en-US"/>
        </w:rPr>
        <w:t xml:space="preserve">at </w:t>
      </w:r>
      <w:r w:rsidRPr="00B518D3">
        <w:rPr>
          <w:rFonts w:ascii="Times New Roman" w:hAnsi="Times New Roman" w:cs="Times New Roman"/>
          <w:kern w:val="0"/>
          <w:lang w:bidi="en-US"/>
        </w:rPr>
        <w:t xml:space="preserve">46 vol% (and the lowest groundmass </w:t>
      </w:r>
      <w:r w:rsidRPr="00B518D3">
        <w:rPr>
          <w:rFonts w:ascii="Times New Roman" w:hAnsi="Times New Roman" w:cs="Times New Roman"/>
          <w:kern w:val="0"/>
          <w:lang w:bidi="en-US"/>
        </w:rPr>
        <w:lastRenderedPageBreak/>
        <w:t>content of 54 vol%) and an andesite composition (Table 2), indicating its origin in a</w:t>
      </w:r>
      <w:r w:rsidR="00AB3647">
        <w:rPr>
          <w:rFonts w:ascii="Times New Roman" w:hAnsi="Times New Roman" w:cs="Times New Roman"/>
          <w:kern w:val="0"/>
          <w:lang w:bidi="en-US"/>
        </w:rPr>
        <w:t xml:space="preserve"> </w:t>
      </w:r>
      <w:r w:rsidRPr="00B518D3">
        <w:rPr>
          <w:rFonts w:ascii="Times New Roman" w:hAnsi="Times New Roman" w:cs="Times New Roman"/>
          <w:kern w:val="0"/>
          <w:lang w:bidi="en-US"/>
        </w:rPr>
        <w:t xml:space="preserve">silicic andesite end member (Suzuki et al., 2013b). We should note that </w:t>
      </w:r>
      <w:r w:rsidR="00AB3647" w:rsidRPr="00B518D3">
        <w:rPr>
          <w:rFonts w:ascii="Times New Roman" w:hAnsi="Times New Roman" w:cs="Times New Roman"/>
          <w:kern w:val="0"/>
          <w:lang w:bidi="en-US"/>
        </w:rPr>
        <w:t xml:space="preserve">few </w:t>
      </w:r>
      <w:r w:rsidR="00AB3647" w:rsidRPr="00B518D3">
        <w:rPr>
          <w:rFonts w:ascii="Times New Roman" w:hAnsi="Times New Roman" w:cs="Times New Roman" w:hint="eastAsia"/>
          <w:kern w:val="0"/>
          <w:lang w:bidi="en-US"/>
        </w:rPr>
        <w:t>o</w:t>
      </w:r>
      <w:r w:rsidR="00AB3647" w:rsidRPr="00B518D3">
        <w:rPr>
          <w:rFonts w:ascii="Times New Roman" w:hAnsi="Times New Roman" w:cs="Times New Roman"/>
          <w:kern w:val="0"/>
          <w:lang w:bidi="en-US"/>
        </w:rPr>
        <w:t xml:space="preserve">livine phenocrysts </w:t>
      </w:r>
      <w:r w:rsidR="00AB3647">
        <w:rPr>
          <w:rFonts w:ascii="Times New Roman" w:hAnsi="Times New Roman" w:cs="Times New Roman"/>
          <w:kern w:val="0"/>
          <w:lang w:bidi="en-US"/>
        </w:rPr>
        <w:t xml:space="preserve">were observed in </w:t>
      </w:r>
      <w:r w:rsidRPr="00B518D3">
        <w:rPr>
          <w:rFonts w:ascii="Times New Roman" w:hAnsi="Times New Roman" w:cs="Times New Roman"/>
          <w:kern w:val="0"/>
          <w:lang w:bidi="en-US"/>
        </w:rPr>
        <w:t xml:space="preserve">the </w:t>
      </w:r>
      <w:r w:rsidR="00AB3647">
        <w:rPr>
          <w:rFonts w:ascii="Times New Roman" w:hAnsi="Times New Roman" w:cs="Times New Roman"/>
          <w:kern w:val="0"/>
          <w:lang w:bidi="en-US"/>
        </w:rPr>
        <w:t>products of</w:t>
      </w:r>
      <w:r w:rsidRPr="00B518D3">
        <w:rPr>
          <w:rFonts w:ascii="Times New Roman" w:hAnsi="Times New Roman" w:cs="Times New Roman"/>
          <w:kern w:val="0"/>
          <w:lang w:bidi="en-US"/>
        </w:rPr>
        <w:t xml:space="preserve"> the 2018 eruptions, suggesting that </w:t>
      </w:r>
      <w:r w:rsidRPr="00B518D3">
        <w:rPr>
          <w:rFonts w:ascii="Times New Roman" w:hAnsi="Times New Roman" w:cs="Times New Roman" w:hint="eastAsia"/>
          <w:kern w:val="0"/>
          <w:lang w:bidi="en-US"/>
        </w:rPr>
        <w:t>o</w:t>
      </w:r>
      <w:r w:rsidRPr="00B518D3">
        <w:rPr>
          <w:rFonts w:ascii="Times New Roman" w:hAnsi="Times New Roman" w:cs="Times New Roman"/>
          <w:kern w:val="0"/>
          <w:lang w:bidi="en-US"/>
        </w:rPr>
        <w:t xml:space="preserve">livines could not be stabilized in </w:t>
      </w:r>
      <w:r w:rsidRPr="00B518D3">
        <w:rPr>
          <w:rFonts w:ascii="Times New Roman" w:hAnsi="Times New Roman" w:cs="Times New Roman" w:hint="eastAsia"/>
          <w:kern w:val="0"/>
          <w:lang w:bidi="en-US"/>
        </w:rPr>
        <w:t>t</w:t>
      </w:r>
      <w:r w:rsidRPr="00B518D3">
        <w:rPr>
          <w:rFonts w:ascii="Times New Roman" w:hAnsi="Times New Roman" w:cs="Times New Roman"/>
          <w:kern w:val="0"/>
          <w:lang w:bidi="en-US"/>
        </w:rPr>
        <w:t xml:space="preserve">he 2018 magma chamber.  </w:t>
      </w:r>
    </w:p>
    <w:p w14:paraId="0319D4CD" w14:textId="77777777" w:rsidR="00B518D3" w:rsidRPr="00B518D3" w:rsidRDefault="00B518D3" w:rsidP="00B518D3">
      <w:pPr>
        <w:spacing w:line="480" w:lineRule="auto"/>
        <w:jc w:val="left"/>
        <w:rPr>
          <w:rFonts w:ascii="Times New Roman" w:hAnsi="Times New Roman" w:cs="Times New Roman"/>
          <w:kern w:val="0"/>
          <w:lang w:bidi="en-US"/>
        </w:rPr>
      </w:pPr>
    </w:p>
    <w:p w14:paraId="110570B3" w14:textId="57687E39" w:rsidR="00B518D3" w:rsidRPr="00B518D3" w:rsidRDefault="009D727E" w:rsidP="00B518D3">
      <w:pPr>
        <w:spacing w:line="480" w:lineRule="auto"/>
        <w:jc w:val="left"/>
        <w:rPr>
          <w:rFonts w:ascii="Times New Roman" w:hAnsi="Times New Roman" w:cs="Times New Roman"/>
          <w:kern w:val="0"/>
          <w:lang w:bidi="en-US"/>
        </w:rPr>
      </w:pPr>
      <w:r w:rsidRPr="009D727E">
        <w:rPr>
          <w:rFonts w:ascii="Times New Roman" w:hAnsi="Times New Roman" w:cs="Times New Roman"/>
          <w:noProof/>
          <w:kern w:val="0"/>
          <w:lang w:bidi="en-US"/>
        </w:rPr>
        <w:drawing>
          <wp:inline distT="0" distB="0" distL="0" distR="0" wp14:anchorId="5EBF36AF" wp14:editId="4DCCA8C5">
            <wp:extent cx="5396230" cy="4660900"/>
            <wp:effectExtent l="0" t="0" r="127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96230" cy="4660900"/>
                    </a:xfrm>
                    <a:prstGeom prst="rect">
                      <a:avLst/>
                    </a:prstGeom>
                  </pic:spPr>
                </pic:pic>
              </a:graphicData>
            </a:graphic>
          </wp:inline>
        </w:drawing>
      </w:r>
    </w:p>
    <w:p w14:paraId="4ACD1393" w14:textId="77777777" w:rsidR="00B518D3" w:rsidRPr="00B518D3" w:rsidRDefault="00B518D3" w:rsidP="00B518D3">
      <w:pPr>
        <w:spacing w:line="480" w:lineRule="auto"/>
        <w:jc w:val="left"/>
        <w:rPr>
          <w:rFonts w:ascii="Times New Roman" w:hAnsi="Times New Roman" w:cs="Times New Roman"/>
          <w:kern w:val="0"/>
          <w:lang w:bidi="en-US"/>
        </w:rPr>
      </w:pPr>
    </w:p>
    <w:p w14:paraId="3047D849" w14:textId="28B1B4E3" w:rsidR="00B518D3" w:rsidRPr="00B518D3" w:rsidRDefault="00B518D3" w:rsidP="00B518D3">
      <w:pPr>
        <w:spacing w:line="480" w:lineRule="auto"/>
        <w:jc w:val="left"/>
        <w:rPr>
          <w:rFonts w:ascii="Times New Roman" w:hAnsi="Times New Roman" w:cs="Times New Roman"/>
          <w:kern w:val="0"/>
          <w:lang w:bidi="en-US"/>
        </w:rPr>
      </w:pPr>
    </w:p>
    <w:p w14:paraId="4F412EE0"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lastRenderedPageBreak/>
        <w:t>File name: Additional file 2</w:t>
      </w:r>
    </w:p>
    <w:p w14:paraId="12B036B9"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File format: Pdf format.</w:t>
      </w:r>
    </w:p>
    <w:p w14:paraId="0D30078A" w14:textId="77777777" w:rsidR="00B518D3" w:rsidRPr="00B518D3" w:rsidRDefault="00B518D3" w:rsidP="00B518D3">
      <w:pPr>
        <w:spacing w:line="480" w:lineRule="auto"/>
        <w:jc w:val="left"/>
        <w:rPr>
          <w:rFonts w:ascii="Times New Roman" w:hAnsi="Times New Roman" w:cs="Times New Roman"/>
          <w:b/>
          <w:kern w:val="0"/>
          <w:lang w:bidi="en-US"/>
        </w:rPr>
      </w:pPr>
      <w:r w:rsidRPr="00B518D3">
        <w:rPr>
          <w:rFonts w:ascii="Times New Roman" w:hAnsi="Times New Roman" w:cs="Times New Roman"/>
          <w:kern w:val="0"/>
          <w:lang w:bidi="en-US"/>
        </w:rPr>
        <w:t>Title of data:</w:t>
      </w:r>
    </w:p>
    <w:p w14:paraId="069DF2AE" w14:textId="4799CC21"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Backscattered electron (BSE) images and zoning profiles of olivine, plagioclase, clinopyroxene, and orthopyroxene phenocrysts from the 2011 and 2018 eruptions. (a) olivine, plagioclase</w:t>
      </w:r>
      <w:r w:rsidR="00460601">
        <w:rPr>
          <w:rFonts w:ascii="Times New Roman" w:hAnsi="Times New Roman" w:cs="Times New Roman"/>
          <w:kern w:val="0"/>
          <w:lang w:bidi="en-US"/>
        </w:rPr>
        <w:t>,</w:t>
      </w:r>
      <w:r w:rsidRPr="00B518D3">
        <w:rPr>
          <w:rFonts w:ascii="Times New Roman" w:hAnsi="Times New Roman" w:cs="Times New Roman"/>
          <w:kern w:val="0"/>
          <w:lang w:bidi="en-US"/>
        </w:rPr>
        <w:t xml:space="preserve"> and</w:t>
      </w:r>
      <w:r w:rsidRPr="00B518D3">
        <w:rPr>
          <w:rFonts w:ascii="Times New Roman" w:hAnsi="Times New Roman" w:cs="Times New Roman" w:hint="eastAsia"/>
          <w:kern w:val="0"/>
          <w:lang w:bidi="en-US"/>
        </w:rPr>
        <w:t xml:space="preserve"> </w:t>
      </w:r>
      <w:r w:rsidRPr="00B518D3">
        <w:rPr>
          <w:rFonts w:ascii="Times New Roman" w:hAnsi="Times New Roman" w:cs="Times New Roman"/>
          <w:kern w:val="0"/>
          <w:lang w:bidi="en-US"/>
        </w:rPr>
        <w:t xml:space="preserve">clinopyroxene phenocrysts in 2011-2SGP. (b) ortho-pyroxene phenocryst in 2011-6VA. (c) olivine phenocryst in 2011-7VL. (d) clinopyroxene phenocryst in 2011-7VL. (e) orthopyroxene phenocryst in 2018-1VGP. (f) plagioclase phenocryst in 2018-1VGP. (g) orthopyroxene phenocryst in 2018-2VGP. (h) clinopyroxene phenocryst in 2018-2VS. (i) plagioclase phenocryst in 2018-4L2. (j) orthopyroxene phenocryst in 2018-4L1. (k) clinopyroxene phenocryst in 2018-4L1. (l) olivines and orthopyroxenes in 2018-4L2. </w:t>
      </w:r>
    </w:p>
    <w:p w14:paraId="7473C3DE" w14:textId="77777777" w:rsidR="00B518D3" w:rsidRPr="00B518D3" w:rsidRDefault="00B518D3" w:rsidP="00B518D3">
      <w:pPr>
        <w:spacing w:line="480" w:lineRule="auto"/>
        <w:jc w:val="left"/>
        <w:rPr>
          <w:rFonts w:ascii="Times New Roman" w:hAnsi="Times New Roman" w:cs="Times New Roman"/>
          <w:b/>
          <w:kern w:val="0"/>
          <w:lang w:bidi="en-US"/>
        </w:rPr>
      </w:pPr>
      <w:r w:rsidRPr="00B518D3">
        <w:rPr>
          <w:rFonts w:ascii="Times New Roman" w:hAnsi="Times New Roman" w:cs="Times New Roman"/>
          <w:kern w:val="0"/>
          <w:lang w:bidi="en-US"/>
        </w:rPr>
        <w:t>Description of data:</w:t>
      </w:r>
    </w:p>
    <w:p w14:paraId="182E0081" w14:textId="15BD1244"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For sample names refer to Table 1. Backscattered electron (BSE) images were observed by EPMA. Line analyses of the phenocrysts were also carried out along the arrows shown in the BSE images</w:t>
      </w:r>
      <w:r w:rsidR="00460601" w:rsidRPr="00460601">
        <w:rPr>
          <w:rFonts w:ascii="Times New Roman" w:hAnsi="Times New Roman" w:cs="Times New Roman"/>
          <w:kern w:val="0"/>
          <w:lang w:bidi="en-US"/>
        </w:rPr>
        <w:t xml:space="preserve"> </w:t>
      </w:r>
      <w:r w:rsidR="00460601">
        <w:rPr>
          <w:rFonts w:ascii="Times New Roman" w:hAnsi="Times New Roman" w:cs="Times New Roman"/>
          <w:kern w:val="0"/>
          <w:lang w:bidi="en-US"/>
        </w:rPr>
        <w:t xml:space="preserve">by </w:t>
      </w:r>
      <w:r w:rsidR="00460601" w:rsidRPr="00B518D3">
        <w:rPr>
          <w:rFonts w:ascii="Times New Roman" w:hAnsi="Times New Roman" w:cs="Times New Roman"/>
          <w:kern w:val="0"/>
          <w:lang w:bidi="en-US"/>
        </w:rPr>
        <w:t>EPMA</w:t>
      </w:r>
      <w:r w:rsidRPr="00B518D3">
        <w:rPr>
          <w:rFonts w:ascii="Times New Roman" w:hAnsi="Times New Roman" w:cs="Times New Roman"/>
          <w:kern w:val="0"/>
          <w:lang w:bidi="en-US"/>
        </w:rPr>
        <w:t>. X-axes denote the distance from the rim (mm). Y-</w:t>
      </w:r>
      <w:r w:rsidRPr="00B518D3">
        <w:rPr>
          <w:rFonts w:ascii="Times New Roman" w:hAnsi="Times New Roman" w:cs="Times New Roman"/>
          <w:kern w:val="0"/>
          <w:lang w:bidi="en-US"/>
        </w:rPr>
        <w:lastRenderedPageBreak/>
        <w:t>axes indicate Mg# (= Mg/(Mg+Fe) x 100% in mol) in olivines and pyroxenes or An# (=Ca/(Ca+Na) x 100% in mol) in plagioclases.</w:t>
      </w:r>
      <w:r w:rsidR="00460601">
        <w:rPr>
          <w:rFonts w:ascii="Times New Roman" w:hAnsi="Times New Roman" w:cs="Times New Roman"/>
          <w:kern w:val="0"/>
          <w:lang w:bidi="en-US"/>
        </w:rPr>
        <w:t xml:space="preserve"> </w:t>
      </w:r>
      <w:r w:rsidRPr="00B518D3">
        <w:rPr>
          <w:rFonts w:ascii="Times New Roman" w:hAnsi="Times New Roman" w:cs="Times New Roman"/>
          <w:kern w:val="0"/>
          <w:lang w:bidi="en-US"/>
        </w:rPr>
        <w:t>Compositional profiles</w:t>
      </w:r>
      <w:r w:rsidR="00460601">
        <w:rPr>
          <w:rFonts w:ascii="Times New Roman" w:hAnsi="Times New Roman" w:cs="Times New Roman"/>
          <w:kern w:val="0"/>
          <w:lang w:bidi="en-US"/>
        </w:rPr>
        <w:t xml:space="preserve"> </w:t>
      </w:r>
      <w:r w:rsidRPr="00B518D3">
        <w:rPr>
          <w:rFonts w:ascii="Times New Roman" w:hAnsi="Times New Roman" w:cs="Times New Roman"/>
          <w:kern w:val="0"/>
          <w:lang w:bidi="en-US"/>
        </w:rPr>
        <w:t xml:space="preserve">of 13 orthopyroxene phenocrysts and 4 clinopyroxene phenocrysts in 2011-1PP to 2011-7VL and 12 orthopyroxene phenocrysts and 4 clinopyroxene phenocrysts in 2018-1VGP </w:t>
      </w:r>
      <w:r w:rsidR="00460601">
        <w:rPr>
          <w:rFonts w:ascii="Times New Roman" w:hAnsi="Times New Roman" w:cs="Times New Roman"/>
          <w:kern w:val="0"/>
          <w:lang w:bidi="en-US"/>
        </w:rPr>
        <w:t>to</w:t>
      </w:r>
      <w:r w:rsidRPr="00B518D3">
        <w:rPr>
          <w:rFonts w:ascii="Times New Roman" w:hAnsi="Times New Roman" w:cs="Times New Roman"/>
          <w:kern w:val="0"/>
          <w:lang w:bidi="en-US"/>
        </w:rPr>
        <w:t xml:space="preserve"> 2018-1VS with rims showing reverse zoning measured from core to rim.</w:t>
      </w:r>
    </w:p>
    <w:p w14:paraId="37D61B39" w14:textId="76B73A45"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The calculated diffusion profiles of clino- and ortho-pyroxenes (Saunders et al. 2012) are also shown as colored curves; red, green, and blue curves show residence times of 1, 10, and 100 years. The diffusion profiles were calculated assuming that the reverse zoning profiles were the result of mixing felsic magma with pyroxenes and mafic magma. Temperatures of the mixed magmas were assumed to be 928 ºC for the 2011 eruptions and 944 ºC for the 2018 eruptions. Diffusion coefficients of Mg-Fe in orthopyroxene are 4.39 x10</w:t>
      </w:r>
      <w:r w:rsidRPr="00B518D3">
        <w:rPr>
          <w:rFonts w:ascii="Times New Roman" w:hAnsi="Times New Roman" w:cs="Times New Roman"/>
          <w:kern w:val="0"/>
          <w:vertAlign w:val="superscript"/>
          <w:lang w:bidi="en-US"/>
        </w:rPr>
        <w:t>-20</w:t>
      </w:r>
      <w:r w:rsidRPr="00B518D3">
        <w:rPr>
          <w:rFonts w:ascii="Times New Roman" w:hAnsi="Times New Roman" w:cs="Times New Roman"/>
          <w:kern w:val="0"/>
          <w:lang w:bidi="en-US"/>
        </w:rPr>
        <w:t xml:space="preserve"> at 928 ºC and 5.79x 10</w:t>
      </w:r>
      <w:r w:rsidRPr="00B518D3">
        <w:rPr>
          <w:rFonts w:ascii="Times New Roman" w:hAnsi="Times New Roman" w:cs="Times New Roman"/>
          <w:kern w:val="0"/>
          <w:vertAlign w:val="superscript"/>
          <w:lang w:bidi="en-US"/>
        </w:rPr>
        <w:t>-20</w:t>
      </w:r>
      <w:r w:rsidRPr="00B518D3">
        <w:rPr>
          <w:rFonts w:ascii="Times New Roman" w:hAnsi="Times New Roman" w:cs="Times New Roman"/>
          <w:kern w:val="0"/>
          <w:lang w:bidi="en-US"/>
        </w:rPr>
        <w:t xml:space="preserve"> at 944 ºC (Cherniak and Dimanov, 2010). Diffusion coefficients of Mg-Fe in clinopyroxene are 1.35 x 10</w:t>
      </w:r>
      <w:r w:rsidRPr="00B518D3">
        <w:rPr>
          <w:rFonts w:ascii="Times New Roman" w:hAnsi="Times New Roman" w:cs="Times New Roman"/>
          <w:kern w:val="0"/>
          <w:vertAlign w:val="superscript"/>
          <w:lang w:bidi="en-US"/>
        </w:rPr>
        <w:t>-21</w:t>
      </w:r>
      <w:r w:rsidRPr="00B518D3">
        <w:rPr>
          <w:rFonts w:ascii="Times New Roman" w:hAnsi="Times New Roman" w:cs="Times New Roman"/>
          <w:kern w:val="0"/>
          <w:lang w:bidi="en-US"/>
        </w:rPr>
        <w:t xml:space="preserve"> at 928 ºC and 1.96 x 10</w:t>
      </w:r>
      <w:r w:rsidRPr="00B518D3">
        <w:rPr>
          <w:rFonts w:ascii="Times New Roman" w:hAnsi="Times New Roman" w:cs="Times New Roman"/>
          <w:kern w:val="0"/>
          <w:vertAlign w:val="superscript"/>
          <w:lang w:bidi="en-US"/>
        </w:rPr>
        <w:t>-21</w:t>
      </w:r>
      <w:r w:rsidRPr="00B518D3">
        <w:rPr>
          <w:rFonts w:ascii="Times New Roman" w:hAnsi="Times New Roman" w:cs="Times New Roman"/>
          <w:kern w:val="0"/>
          <w:lang w:bidi="en-US"/>
        </w:rPr>
        <w:t xml:space="preserve"> at 944</w:t>
      </w:r>
      <w:r w:rsidR="00460601">
        <w:rPr>
          <w:rFonts w:ascii="Times New Roman" w:hAnsi="Times New Roman" w:cs="Times New Roman"/>
          <w:kern w:val="0"/>
          <w:lang w:bidi="en-US"/>
        </w:rPr>
        <w:t xml:space="preserve"> </w:t>
      </w:r>
      <w:r w:rsidRPr="00B518D3">
        <w:rPr>
          <w:rFonts w:ascii="Times New Roman" w:hAnsi="Times New Roman" w:cs="Times New Roman"/>
          <w:kern w:val="0"/>
          <w:lang w:bidi="en-US"/>
        </w:rPr>
        <w:t xml:space="preserve">ºC (Cherniak and Dimanov, 2010). </w:t>
      </w:r>
    </w:p>
    <w:p w14:paraId="2BDF22B0" w14:textId="6B58949E"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The compositional profiles of 2 orthopyroxene phenocrysts in (a) 2011-3SGP and (b) 2011-6VA show a large change in Mg# 0.02–0.03 mm from the rims</w:t>
      </w:r>
      <w:r w:rsidR="00460601">
        <w:rPr>
          <w:rFonts w:ascii="Times New Roman" w:hAnsi="Times New Roman" w:cs="Times New Roman"/>
          <w:kern w:val="0"/>
          <w:lang w:bidi="en-US"/>
        </w:rPr>
        <w:t>, with</w:t>
      </w:r>
      <w:r w:rsidRPr="00B518D3">
        <w:rPr>
          <w:rFonts w:ascii="Times New Roman" w:hAnsi="Times New Roman" w:cs="Times New Roman"/>
          <w:kern w:val="0"/>
          <w:lang w:bidi="en-US"/>
        </w:rPr>
        <w:t xml:space="preserve"> </w:t>
      </w:r>
      <w:r w:rsidR="00460601">
        <w:rPr>
          <w:rFonts w:ascii="Times New Roman" w:hAnsi="Times New Roman" w:cs="Times New Roman"/>
          <w:kern w:val="0"/>
          <w:lang w:bidi="en-US"/>
        </w:rPr>
        <w:t>w</w:t>
      </w:r>
      <w:r w:rsidRPr="00B518D3">
        <w:rPr>
          <w:rFonts w:ascii="Times New Roman" w:hAnsi="Times New Roman" w:cs="Times New Roman"/>
          <w:kern w:val="0"/>
          <w:lang w:bidi="en-US"/>
        </w:rPr>
        <w:t xml:space="preserve">idths of </w:t>
      </w:r>
      <w:r w:rsidRPr="00B518D3">
        <w:rPr>
          <w:rFonts w:ascii="Times New Roman" w:hAnsi="Times New Roman" w:cs="Times New Roman"/>
          <w:kern w:val="0"/>
          <w:lang w:bidi="en-US"/>
        </w:rPr>
        <w:lastRenderedPageBreak/>
        <w:t>less than 0.005 mm. The observed Mg# profiles of orthopyroxenes in the 2011 products are similar to those obtained for 1 y</w:t>
      </w:r>
      <w:r w:rsidR="00460601">
        <w:rPr>
          <w:rFonts w:ascii="Times New Roman" w:hAnsi="Times New Roman" w:cs="Times New Roman"/>
          <w:kern w:val="0"/>
          <w:lang w:bidi="en-US"/>
        </w:rPr>
        <w:t>ear</w:t>
      </w:r>
      <w:r w:rsidRPr="00B518D3">
        <w:rPr>
          <w:rFonts w:ascii="Times New Roman" w:hAnsi="Times New Roman" w:cs="Times New Roman"/>
          <w:kern w:val="0"/>
          <w:lang w:bidi="en-US"/>
        </w:rPr>
        <w:t xml:space="preserve"> by calculation. On the other hand, the compositional profiles of 3 orthopyroxene phenocrysts in 2018-1VGP (e), 2018-2VGP (g), and 2018-4L1 (j) show large changes in Mg# at a distance </w:t>
      </w:r>
      <w:r w:rsidR="00460601">
        <w:rPr>
          <w:rFonts w:ascii="Times New Roman" w:hAnsi="Times New Roman" w:cs="Times New Roman"/>
          <w:kern w:val="0"/>
          <w:lang w:bidi="en-US"/>
        </w:rPr>
        <w:t>of</w:t>
      </w:r>
      <w:r w:rsidR="00460601" w:rsidRPr="00B518D3">
        <w:rPr>
          <w:rFonts w:ascii="Times New Roman" w:hAnsi="Times New Roman" w:cs="Times New Roman"/>
          <w:kern w:val="0"/>
          <w:lang w:bidi="en-US"/>
        </w:rPr>
        <w:t xml:space="preserve"> </w:t>
      </w:r>
      <w:r w:rsidRPr="00B518D3">
        <w:rPr>
          <w:rFonts w:ascii="Times New Roman" w:hAnsi="Times New Roman" w:cs="Times New Roman"/>
          <w:kern w:val="0"/>
          <w:lang w:bidi="en-US"/>
        </w:rPr>
        <w:t>0.04–0.10 mm from the rims. The widths of the Mg# range from 0.010 to 0.028 mm</w:t>
      </w:r>
      <w:r w:rsidR="00460601">
        <w:rPr>
          <w:rFonts w:ascii="Times New Roman" w:hAnsi="Times New Roman" w:cs="Times New Roman"/>
          <w:kern w:val="0"/>
          <w:lang w:bidi="en-US"/>
        </w:rPr>
        <w:t xml:space="preserve">, which is </w:t>
      </w:r>
      <w:r w:rsidR="0092050A">
        <w:rPr>
          <w:rFonts w:ascii="Times New Roman" w:hAnsi="Times New Roman" w:cs="Times New Roman"/>
          <w:kern w:val="0"/>
          <w:lang w:bidi="en-US"/>
        </w:rPr>
        <w:t>significantly</w:t>
      </w:r>
      <w:r w:rsidRPr="00B518D3">
        <w:rPr>
          <w:rFonts w:ascii="Times New Roman" w:hAnsi="Times New Roman" w:cs="Times New Roman"/>
          <w:kern w:val="0"/>
          <w:lang w:bidi="en-US"/>
        </w:rPr>
        <w:t xml:space="preserve"> larger than those</w:t>
      </w:r>
      <w:r w:rsidR="00460601">
        <w:rPr>
          <w:rFonts w:ascii="Times New Roman" w:hAnsi="Times New Roman" w:cs="Times New Roman"/>
          <w:kern w:val="0"/>
          <w:lang w:bidi="en-US"/>
        </w:rPr>
        <w:t xml:space="preserve"> observed in</w:t>
      </w:r>
      <w:r w:rsidRPr="00B518D3">
        <w:rPr>
          <w:rFonts w:ascii="Times New Roman" w:hAnsi="Times New Roman" w:cs="Times New Roman"/>
          <w:kern w:val="0"/>
          <w:lang w:bidi="en-US"/>
        </w:rPr>
        <w:t xml:space="preserve"> the 2011 products. The observed Mg# profiles appear to be close to those obtained for 10 y</w:t>
      </w:r>
      <w:r w:rsidR="00460601">
        <w:rPr>
          <w:rFonts w:ascii="Times New Roman" w:hAnsi="Times New Roman" w:cs="Times New Roman"/>
          <w:kern w:val="0"/>
          <w:lang w:bidi="en-US"/>
        </w:rPr>
        <w:t>ears</w:t>
      </w:r>
      <w:r w:rsidRPr="00B518D3">
        <w:rPr>
          <w:rFonts w:ascii="Times New Roman" w:hAnsi="Times New Roman" w:cs="Times New Roman"/>
          <w:kern w:val="0"/>
          <w:lang w:bidi="en-US"/>
        </w:rPr>
        <w:t xml:space="preserve"> by calculation. </w:t>
      </w:r>
      <w:r w:rsidR="00460601">
        <w:rPr>
          <w:rFonts w:ascii="Times New Roman" w:hAnsi="Times New Roman" w:cs="Times New Roman"/>
          <w:kern w:val="0"/>
          <w:lang w:bidi="en-US"/>
        </w:rPr>
        <w:t>T</w:t>
      </w:r>
      <w:r w:rsidRPr="00B518D3">
        <w:rPr>
          <w:rFonts w:ascii="Times New Roman" w:hAnsi="Times New Roman" w:cs="Times New Roman"/>
          <w:kern w:val="0"/>
          <w:lang w:bidi="en-US"/>
        </w:rPr>
        <w:t>he compositional profile of a clinopyroxene phenocryst in 2011-7VL (d) shows a large change in the Mg# at a distance of 0.03 mm from the rims; however, 2 clinopyroxene phenocryst</w:t>
      </w:r>
      <w:r w:rsidR="00460601">
        <w:rPr>
          <w:rFonts w:ascii="Times New Roman" w:hAnsi="Times New Roman" w:cs="Times New Roman"/>
          <w:kern w:val="0"/>
          <w:lang w:bidi="en-US"/>
        </w:rPr>
        <w:t>s</w:t>
      </w:r>
      <w:r w:rsidRPr="00B518D3">
        <w:rPr>
          <w:rFonts w:ascii="Times New Roman" w:hAnsi="Times New Roman" w:cs="Times New Roman"/>
          <w:kern w:val="0"/>
          <w:lang w:bidi="en-US"/>
        </w:rPr>
        <w:t xml:space="preserve"> in 2018-2VS (h) and 2018L1 (k) show large changes 0.06–0.14 mm from the rims. The widths of the Mg# changes are less than 0.010 mm in both the 2011 and 2018 products. Calculation of the Mg# changes in </w:t>
      </w:r>
      <w:r w:rsidR="00460601">
        <w:rPr>
          <w:rFonts w:ascii="Times New Roman" w:hAnsi="Times New Roman" w:cs="Times New Roman"/>
          <w:kern w:val="0"/>
          <w:lang w:bidi="en-US"/>
        </w:rPr>
        <w:t xml:space="preserve">the </w:t>
      </w:r>
      <w:r w:rsidRPr="00B518D3">
        <w:rPr>
          <w:rFonts w:ascii="Times New Roman" w:hAnsi="Times New Roman" w:cs="Times New Roman"/>
          <w:kern w:val="0"/>
          <w:lang w:bidi="en-US"/>
        </w:rPr>
        <w:t xml:space="preserve">clinopyroxene by diffusion indicate a width </w:t>
      </w:r>
      <w:r w:rsidR="00460601">
        <w:rPr>
          <w:rFonts w:ascii="Times New Roman" w:hAnsi="Times New Roman" w:cs="Times New Roman"/>
          <w:kern w:val="0"/>
          <w:lang w:bidi="en-US"/>
        </w:rPr>
        <w:t xml:space="preserve">of </w:t>
      </w:r>
      <w:r w:rsidRPr="00B518D3">
        <w:rPr>
          <w:rFonts w:ascii="Times New Roman" w:hAnsi="Times New Roman" w:cs="Times New Roman"/>
          <w:kern w:val="0"/>
          <w:lang w:bidi="en-US"/>
        </w:rPr>
        <w:t xml:space="preserve">over 0.01 mm </w:t>
      </w:r>
      <w:r w:rsidR="00460601">
        <w:rPr>
          <w:rFonts w:ascii="Times New Roman" w:hAnsi="Times New Roman" w:cs="Times New Roman"/>
          <w:kern w:val="0"/>
          <w:lang w:bidi="en-US"/>
        </w:rPr>
        <w:t>for</w:t>
      </w:r>
      <w:r w:rsidRPr="00B518D3">
        <w:rPr>
          <w:rFonts w:ascii="Times New Roman" w:hAnsi="Times New Roman" w:cs="Times New Roman"/>
          <w:kern w:val="0"/>
          <w:lang w:bidi="en-US"/>
        </w:rPr>
        <w:t xml:space="preserve"> 100 y</w:t>
      </w:r>
      <w:r w:rsidR="00460601">
        <w:rPr>
          <w:rFonts w:ascii="Times New Roman" w:hAnsi="Times New Roman" w:cs="Times New Roman"/>
          <w:kern w:val="0"/>
          <w:lang w:bidi="en-US"/>
        </w:rPr>
        <w:t>ears</w:t>
      </w:r>
      <w:r w:rsidRPr="00B518D3">
        <w:rPr>
          <w:rFonts w:ascii="Times New Roman" w:hAnsi="Times New Roman" w:cs="Times New Roman"/>
          <w:kern w:val="0"/>
          <w:lang w:bidi="en-US"/>
        </w:rPr>
        <w:t xml:space="preserve"> at best. </w:t>
      </w:r>
      <w:r w:rsidR="00460601">
        <w:rPr>
          <w:rFonts w:ascii="Times New Roman" w:hAnsi="Times New Roman" w:cs="Times New Roman"/>
          <w:kern w:val="0"/>
          <w:lang w:bidi="en-US"/>
        </w:rPr>
        <w:t>T</w:t>
      </w:r>
      <w:r w:rsidRPr="00B518D3">
        <w:rPr>
          <w:rFonts w:ascii="Times New Roman" w:hAnsi="Times New Roman" w:cs="Times New Roman"/>
          <w:kern w:val="0"/>
          <w:lang w:bidi="en-US"/>
        </w:rPr>
        <w:t>he lack of different widths for the Mg# change zones in the 2011 and 2018 products might be due to slow</w:t>
      </w:r>
      <w:r w:rsidR="00460601">
        <w:rPr>
          <w:rFonts w:ascii="Times New Roman" w:hAnsi="Times New Roman" w:cs="Times New Roman"/>
          <w:kern w:val="0"/>
          <w:lang w:bidi="en-US"/>
        </w:rPr>
        <w:t>er</w:t>
      </w:r>
      <w:r w:rsidRPr="00B518D3">
        <w:rPr>
          <w:rFonts w:ascii="Times New Roman" w:hAnsi="Times New Roman" w:cs="Times New Roman"/>
          <w:kern w:val="0"/>
          <w:lang w:bidi="en-US"/>
        </w:rPr>
        <w:t xml:space="preserve"> diffusion.</w:t>
      </w:r>
    </w:p>
    <w:p w14:paraId="2A4290A2" w14:textId="36DDF4C6"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We also measured the widths of the plagioclase-phenocryst rims from the 2011 and 2018 eruptions based on BSE images by SEM. </w:t>
      </w:r>
      <w:r w:rsidR="00460601">
        <w:rPr>
          <w:rFonts w:ascii="Times New Roman" w:hAnsi="Times New Roman" w:cs="Times New Roman"/>
          <w:kern w:val="0"/>
          <w:lang w:bidi="en-US"/>
        </w:rPr>
        <w:t>A</w:t>
      </w:r>
      <w:r w:rsidRPr="00B518D3">
        <w:rPr>
          <w:rFonts w:ascii="Times New Roman" w:hAnsi="Times New Roman" w:cs="Times New Roman"/>
          <w:kern w:val="0"/>
          <w:lang w:bidi="en-US"/>
        </w:rPr>
        <w:t xml:space="preserve"> total of 10% of the 222 plagioclase </w:t>
      </w:r>
      <w:r w:rsidRPr="00B518D3">
        <w:rPr>
          <w:rFonts w:ascii="Times New Roman" w:hAnsi="Times New Roman" w:cs="Times New Roman"/>
          <w:kern w:val="0"/>
          <w:lang w:bidi="en-US"/>
        </w:rPr>
        <w:lastRenderedPageBreak/>
        <w:t xml:space="preserve">phenocrysts in the 2011 products (2011-1PP to 2011-7VL) have rims reaching more than 0.1 mm in length (Additional file 2a). The maximum width of the plagioclase-phenocryst rims in 2011-1PP to 2011-5VL from January–February 2011 is 0.16 mm, except for 2011-2SWP (0.20 mm). On the other hand, </w:t>
      </w:r>
      <w:r w:rsidR="00460601">
        <w:rPr>
          <w:rFonts w:ascii="Times New Roman" w:hAnsi="Times New Roman" w:cs="Times New Roman"/>
          <w:kern w:val="0"/>
          <w:lang w:bidi="en-US"/>
        </w:rPr>
        <w:t xml:space="preserve">the </w:t>
      </w:r>
      <w:r w:rsidRPr="00B518D3">
        <w:rPr>
          <w:rFonts w:ascii="Times New Roman" w:hAnsi="Times New Roman" w:cs="Times New Roman"/>
          <w:kern w:val="0"/>
          <w:lang w:bidi="en-US"/>
        </w:rPr>
        <w:t xml:space="preserve">rims from 2011-6VA (March) and 2011-7VL (April) </w:t>
      </w:r>
      <w:r w:rsidR="00460601">
        <w:rPr>
          <w:rFonts w:ascii="Times New Roman" w:hAnsi="Times New Roman" w:cs="Times New Roman"/>
          <w:kern w:val="0"/>
          <w:lang w:bidi="en-US"/>
        </w:rPr>
        <w:t>showed widths of</w:t>
      </w:r>
      <w:r w:rsidR="00460601" w:rsidRPr="00B518D3">
        <w:rPr>
          <w:rFonts w:ascii="Times New Roman" w:hAnsi="Times New Roman" w:cs="Times New Roman"/>
          <w:kern w:val="0"/>
          <w:lang w:bidi="en-US"/>
        </w:rPr>
        <w:t xml:space="preserve"> </w:t>
      </w:r>
      <w:r w:rsidRPr="00B518D3">
        <w:rPr>
          <w:rFonts w:ascii="Times New Roman" w:hAnsi="Times New Roman" w:cs="Times New Roman"/>
          <w:kern w:val="0"/>
          <w:lang w:bidi="en-US"/>
        </w:rPr>
        <w:t>0.26 and 0.22 mm, respectively. This increase in the maximum width suggests crystallization of the magma chamber over time. A total of</w:t>
      </w:r>
      <w:r w:rsidR="00AB3073">
        <w:rPr>
          <w:rFonts w:ascii="Times New Roman" w:hAnsi="Times New Roman" w:cs="Times New Roman"/>
          <w:kern w:val="0"/>
          <w:lang w:bidi="en-US"/>
        </w:rPr>
        <w:t xml:space="preserve"> </w:t>
      </w:r>
      <w:r w:rsidRPr="00B518D3">
        <w:rPr>
          <w:rFonts w:ascii="Times New Roman" w:hAnsi="Times New Roman" w:cs="Times New Roman"/>
          <w:kern w:val="0"/>
          <w:lang w:bidi="en-US"/>
        </w:rPr>
        <w:t>28 % of the 85 plagioclase phenocrysts in the 2018 products have rims of more than 0.1 mm in</w:t>
      </w:r>
      <w:r w:rsidR="00460601">
        <w:rPr>
          <w:rFonts w:ascii="Times New Roman" w:hAnsi="Times New Roman" w:cs="Times New Roman"/>
          <w:kern w:val="0"/>
          <w:lang w:bidi="en-US"/>
        </w:rPr>
        <w:t xml:space="preserve"> width</w:t>
      </w:r>
      <w:r w:rsidRPr="00B518D3">
        <w:rPr>
          <w:rFonts w:ascii="Times New Roman" w:hAnsi="Times New Roman" w:cs="Times New Roman"/>
          <w:kern w:val="0"/>
          <w:lang w:bidi="en-US"/>
        </w:rPr>
        <w:t>. Th</w:t>
      </w:r>
      <w:r w:rsidR="00460601">
        <w:rPr>
          <w:rFonts w:ascii="Times New Roman" w:hAnsi="Times New Roman" w:cs="Times New Roman"/>
          <w:kern w:val="0"/>
          <w:lang w:bidi="en-US"/>
        </w:rPr>
        <w:t>is</w:t>
      </w:r>
      <w:r w:rsidRPr="00B518D3">
        <w:rPr>
          <w:rFonts w:ascii="Times New Roman" w:hAnsi="Times New Roman" w:cs="Times New Roman"/>
          <w:kern w:val="0"/>
          <w:lang w:bidi="en-US"/>
        </w:rPr>
        <w:t xml:space="preserve"> increase in</w:t>
      </w:r>
      <w:r w:rsidRPr="00B518D3">
        <w:rPr>
          <w:rFonts w:ascii="Times New Roman" w:hAnsi="Times New Roman" w:cs="Times New Roman" w:hint="eastAsia"/>
          <w:kern w:val="0"/>
          <w:lang w:bidi="en-US"/>
        </w:rPr>
        <w:t xml:space="preserve"> </w:t>
      </w:r>
      <w:r w:rsidRPr="00B518D3">
        <w:rPr>
          <w:rFonts w:ascii="Times New Roman" w:hAnsi="Times New Roman" w:cs="Times New Roman"/>
          <w:kern w:val="0"/>
          <w:lang w:bidi="en-US"/>
        </w:rPr>
        <w:t xml:space="preserve">the fraction of plagioclases with wide rims suggests </w:t>
      </w:r>
      <w:r w:rsidR="00460601">
        <w:rPr>
          <w:rFonts w:ascii="Times New Roman" w:hAnsi="Times New Roman" w:cs="Times New Roman"/>
          <w:kern w:val="0"/>
          <w:lang w:bidi="en-US"/>
        </w:rPr>
        <w:t xml:space="preserve">that </w:t>
      </w:r>
      <w:r w:rsidRPr="00B518D3">
        <w:rPr>
          <w:rFonts w:ascii="Times New Roman" w:hAnsi="Times New Roman" w:cs="Times New Roman"/>
          <w:kern w:val="0"/>
          <w:lang w:bidi="en-US"/>
        </w:rPr>
        <w:t xml:space="preserve">crystallization </w:t>
      </w:r>
      <w:r w:rsidR="00460601">
        <w:rPr>
          <w:rFonts w:ascii="Times New Roman" w:hAnsi="Times New Roman" w:cs="Times New Roman"/>
          <w:kern w:val="0"/>
          <w:lang w:bidi="en-US"/>
        </w:rPr>
        <w:t>occurred in</w:t>
      </w:r>
      <w:r w:rsidR="00460601" w:rsidRPr="00B518D3">
        <w:rPr>
          <w:rFonts w:ascii="Times New Roman" w:hAnsi="Times New Roman" w:cs="Times New Roman"/>
          <w:kern w:val="0"/>
          <w:lang w:bidi="en-US"/>
        </w:rPr>
        <w:t xml:space="preserve"> </w:t>
      </w:r>
      <w:r w:rsidRPr="00B518D3">
        <w:rPr>
          <w:rFonts w:ascii="Times New Roman" w:hAnsi="Times New Roman" w:cs="Times New Roman"/>
          <w:kern w:val="0"/>
          <w:lang w:bidi="en-US"/>
        </w:rPr>
        <w:t>the magma chamber over time. The maximum width of the plagioclase-phenocryst rims from the 2018 eruptions is 0.20 mm, which is similar to those</w:t>
      </w:r>
      <w:r w:rsidR="00460601">
        <w:rPr>
          <w:rFonts w:ascii="Times New Roman" w:hAnsi="Times New Roman" w:cs="Times New Roman"/>
          <w:kern w:val="0"/>
          <w:lang w:bidi="en-US"/>
        </w:rPr>
        <w:t xml:space="preserve"> found</w:t>
      </w:r>
      <w:r w:rsidRPr="00B518D3">
        <w:rPr>
          <w:rFonts w:ascii="Times New Roman" w:hAnsi="Times New Roman" w:cs="Times New Roman"/>
          <w:kern w:val="0"/>
          <w:lang w:bidi="en-US"/>
        </w:rPr>
        <w:t xml:space="preserve"> in 2011-6VA and 2011-7VL.</w:t>
      </w:r>
    </w:p>
    <w:p w14:paraId="56B35065" w14:textId="6D616DBF"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All clinopyroxene phenocrysts from the</w:t>
      </w:r>
      <w:r w:rsidR="00460601">
        <w:rPr>
          <w:rFonts w:ascii="Times New Roman" w:hAnsi="Times New Roman" w:cs="Times New Roman"/>
          <w:kern w:val="0"/>
          <w:lang w:bidi="en-US"/>
        </w:rPr>
        <w:t xml:space="preserve"> </w:t>
      </w:r>
      <w:r w:rsidRPr="00B518D3">
        <w:rPr>
          <w:rFonts w:ascii="Times New Roman" w:hAnsi="Times New Roman" w:cs="Times New Roman"/>
          <w:kern w:val="0"/>
          <w:lang w:bidi="en-US"/>
        </w:rPr>
        <w:t>2011 products (2011-1PP to 2011-7VL) observed in this study (</w:t>
      </w:r>
      <w:r w:rsidR="0092050A">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totaling</w:t>
      </w:r>
      <w:r w:rsidRPr="00B518D3">
        <w:rPr>
          <w:rFonts w:ascii="Times New Roman" w:hAnsi="Times New Roman" w:cs="Times New Roman"/>
          <w:kern w:val="0"/>
          <w:lang w:bidi="en-US"/>
        </w:rPr>
        <w:t>99) have rims of less than 0.05 mm. On the other hand, 13 % of the 68 clinopyroxene phenocrysts from the 2018 products have rims of more than 0.05 mm in length, and</w:t>
      </w:r>
      <w:r w:rsidR="00460601">
        <w:rPr>
          <w:rFonts w:ascii="Times New Roman" w:hAnsi="Times New Roman" w:cs="Times New Roman"/>
          <w:kern w:val="0"/>
          <w:lang w:bidi="en-US"/>
        </w:rPr>
        <w:t xml:space="preserve"> the</w:t>
      </w:r>
      <w:r w:rsidRPr="00B518D3">
        <w:rPr>
          <w:rFonts w:ascii="Times New Roman" w:hAnsi="Times New Roman" w:cs="Times New Roman"/>
          <w:kern w:val="0"/>
          <w:lang w:bidi="en-US"/>
        </w:rPr>
        <w:t xml:space="preserve"> maximum width of clinopyroxene-phenocryst rims from the 2018 eruptions is 0.16 mm. </w:t>
      </w:r>
    </w:p>
    <w:p w14:paraId="38201FB6" w14:textId="3699940B"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lastRenderedPageBreak/>
        <w:t xml:space="preserve">A total of 3 % of orthopyroxene phenocrysts </w:t>
      </w:r>
      <w:r w:rsidR="00460601">
        <w:rPr>
          <w:rFonts w:ascii="Times New Roman" w:hAnsi="Times New Roman" w:cs="Times New Roman"/>
          <w:kern w:val="0"/>
          <w:lang w:bidi="en-US"/>
        </w:rPr>
        <w:t>in</w:t>
      </w:r>
      <w:r w:rsidRPr="00B518D3">
        <w:rPr>
          <w:rFonts w:ascii="Times New Roman" w:hAnsi="Times New Roman" w:cs="Times New Roman"/>
          <w:kern w:val="0"/>
          <w:lang w:bidi="en-US"/>
        </w:rPr>
        <w:t xml:space="preserve"> the 2011 products (numbering</w:t>
      </w:r>
      <w:r w:rsidR="00460601">
        <w:rPr>
          <w:rFonts w:ascii="Times New Roman" w:hAnsi="Times New Roman" w:cs="Times New Roman"/>
          <w:kern w:val="0"/>
          <w:lang w:bidi="en-US"/>
        </w:rPr>
        <w:t xml:space="preserve"> </w:t>
      </w:r>
      <w:r w:rsidRPr="00B518D3">
        <w:rPr>
          <w:rFonts w:ascii="Times New Roman" w:hAnsi="Times New Roman" w:cs="Times New Roman"/>
          <w:kern w:val="0"/>
          <w:lang w:bidi="en-US"/>
        </w:rPr>
        <w:t>135) have rims of more than 0.05 mm, while 21 % of</w:t>
      </w:r>
      <w:r w:rsidR="00460601">
        <w:rPr>
          <w:rFonts w:ascii="Times New Roman" w:hAnsi="Times New Roman" w:cs="Times New Roman"/>
          <w:kern w:val="0"/>
          <w:lang w:bidi="en-US"/>
        </w:rPr>
        <w:t xml:space="preserve"> the</w:t>
      </w:r>
      <w:r w:rsidRPr="00B518D3">
        <w:rPr>
          <w:rFonts w:ascii="Times New Roman" w:hAnsi="Times New Roman" w:cs="Times New Roman"/>
          <w:kern w:val="0"/>
          <w:lang w:bidi="en-US"/>
        </w:rPr>
        <w:t xml:space="preserve"> 82 orthopyroxene phenocrysts in the 2018 products have rims reaching more than 0.05 mm in length. The maximum width of the orthopyroxene-phenocryst rims increased from 0.07 mm in 2011 to 0.16 mm in 2018. The increase in the number</w:t>
      </w:r>
      <w:r w:rsidR="00460601">
        <w:rPr>
          <w:rFonts w:ascii="Times New Roman" w:hAnsi="Times New Roman" w:cs="Times New Roman"/>
          <w:kern w:val="0"/>
          <w:lang w:bidi="en-US"/>
        </w:rPr>
        <w:t xml:space="preserve"> </w:t>
      </w:r>
      <w:r w:rsidRPr="00B518D3">
        <w:rPr>
          <w:rFonts w:ascii="Times New Roman" w:hAnsi="Times New Roman" w:cs="Times New Roman"/>
          <w:kern w:val="0"/>
          <w:lang w:bidi="en-US"/>
        </w:rPr>
        <w:t xml:space="preserve">of clinopyroxenes and orthopyroxenes with wide rims ( more than 0.05 mm) and the maximum width of the rims from 2011 to 2018 suggests crystallization in the magma chamber over time. </w:t>
      </w:r>
    </w:p>
    <w:p w14:paraId="436D6DF9" w14:textId="38824393"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The olivine phenocrysts in the 2011 products have core compositions of Fo</w:t>
      </w:r>
      <w:r w:rsidRPr="00B518D3">
        <w:rPr>
          <w:rFonts w:ascii="Times New Roman" w:hAnsi="Times New Roman" w:cs="Times New Roman"/>
          <w:kern w:val="0"/>
          <w:vertAlign w:val="subscript"/>
          <w:lang w:bidi="en-US"/>
        </w:rPr>
        <w:t>74–80</w:t>
      </w:r>
      <w:r w:rsidRPr="00B518D3">
        <w:rPr>
          <w:rFonts w:ascii="Times New Roman" w:hAnsi="Times New Roman" w:cs="Times New Roman"/>
          <w:kern w:val="0"/>
          <w:lang w:bidi="en-US"/>
        </w:rPr>
        <w:t xml:space="preserve"> (Fig</w:t>
      </w:r>
      <w:r w:rsidR="0064069E">
        <w:rPr>
          <w:rFonts w:ascii="Times New Roman" w:hAnsi="Times New Roman" w:cs="Times New Roman"/>
          <w:kern w:val="0"/>
          <w:lang w:bidi="en-US"/>
        </w:rPr>
        <w:t>ure</w:t>
      </w:r>
      <w:r w:rsidRPr="00B518D3">
        <w:rPr>
          <w:rFonts w:ascii="Times New Roman" w:hAnsi="Times New Roman" w:cs="Times New Roman"/>
          <w:kern w:val="0"/>
          <w:lang w:bidi="en-US"/>
        </w:rPr>
        <w:t xml:space="preserve"> 3d). These phenocrysts have rims </w:t>
      </w:r>
      <w:r w:rsidR="00460601">
        <w:rPr>
          <w:rFonts w:ascii="Times New Roman" w:hAnsi="Times New Roman" w:cs="Times New Roman"/>
          <w:kern w:val="0"/>
          <w:lang w:bidi="en-US"/>
        </w:rPr>
        <w:t>that show</w:t>
      </w:r>
      <w:r w:rsidR="00460601" w:rsidRPr="00B518D3">
        <w:rPr>
          <w:rFonts w:ascii="Times New Roman" w:hAnsi="Times New Roman" w:cs="Times New Roman"/>
          <w:kern w:val="0"/>
          <w:lang w:bidi="en-US"/>
        </w:rPr>
        <w:t xml:space="preserve"> </w:t>
      </w:r>
      <w:r w:rsidRPr="00B518D3">
        <w:rPr>
          <w:rFonts w:ascii="Times New Roman" w:hAnsi="Times New Roman" w:cs="Times New Roman"/>
          <w:kern w:val="0"/>
          <w:lang w:bidi="en-US"/>
        </w:rPr>
        <w:t>normal zoning with widths of less than 0.06 mm. In addition, approximately 80 % of the olivine phenocrysts have orthopyroxene rims of less than 0.03 mm. On the other hand,</w:t>
      </w:r>
      <w:r w:rsidR="00460601">
        <w:rPr>
          <w:rFonts w:ascii="Times New Roman" w:hAnsi="Times New Roman" w:cs="Times New Roman"/>
          <w:kern w:val="0"/>
          <w:lang w:bidi="en-US"/>
        </w:rPr>
        <w:t xml:space="preserve"> the rare</w:t>
      </w:r>
      <w:r w:rsidRPr="00B518D3">
        <w:rPr>
          <w:rFonts w:ascii="Times New Roman" w:hAnsi="Times New Roman" w:cs="Times New Roman"/>
          <w:kern w:val="0"/>
          <w:lang w:bidi="en-US"/>
        </w:rPr>
        <w:t xml:space="preserve"> olivine phenocrysts in the 2018 products (Additional file 1) have large orthopyroxene rims. No groundmass-olivines were observed in the 2018 products. These observations indicate that the physical and chemical conditions in the 2018 magma were not sufficiently stable for </w:t>
      </w:r>
      <w:r w:rsidR="00460601">
        <w:rPr>
          <w:rFonts w:ascii="Times New Roman" w:hAnsi="Times New Roman" w:cs="Times New Roman"/>
          <w:kern w:val="0"/>
          <w:lang w:bidi="en-US"/>
        </w:rPr>
        <w:t xml:space="preserve">the </w:t>
      </w:r>
      <w:r w:rsidRPr="00B518D3">
        <w:rPr>
          <w:rFonts w:ascii="Times New Roman" w:hAnsi="Times New Roman" w:cs="Times New Roman"/>
          <w:kern w:val="0"/>
          <w:lang w:bidi="en-US"/>
        </w:rPr>
        <w:t>crystallization</w:t>
      </w:r>
      <w:r w:rsidR="00460601">
        <w:rPr>
          <w:rFonts w:ascii="Times New Roman" w:hAnsi="Times New Roman" w:cs="Times New Roman"/>
          <w:kern w:val="0"/>
          <w:lang w:bidi="en-US"/>
        </w:rPr>
        <w:t xml:space="preserve"> of </w:t>
      </w:r>
      <w:r w:rsidR="00460601" w:rsidRPr="00B518D3">
        <w:rPr>
          <w:rFonts w:ascii="Times New Roman" w:hAnsi="Times New Roman" w:cs="Times New Roman"/>
          <w:kern w:val="0"/>
          <w:lang w:bidi="en-US"/>
        </w:rPr>
        <w:t>olivine</w:t>
      </w:r>
      <w:r w:rsidRPr="00B518D3">
        <w:rPr>
          <w:rFonts w:ascii="Times New Roman" w:hAnsi="Times New Roman" w:cs="Times New Roman"/>
          <w:kern w:val="0"/>
          <w:lang w:bidi="en-US"/>
        </w:rPr>
        <w:t>.</w:t>
      </w:r>
    </w:p>
    <w:p w14:paraId="5820AFAA" w14:textId="77777777" w:rsidR="00B518D3" w:rsidRPr="00B518D3" w:rsidRDefault="00B518D3" w:rsidP="00B518D3">
      <w:pPr>
        <w:spacing w:line="480" w:lineRule="auto"/>
        <w:jc w:val="left"/>
        <w:rPr>
          <w:rFonts w:ascii="Times New Roman" w:hAnsi="Times New Roman" w:cs="Times New Roman"/>
          <w:kern w:val="0"/>
          <w:lang w:bidi="en-US"/>
        </w:rPr>
      </w:pPr>
    </w:p>
    <w:p w14:paraId="78FFEE29"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noProof/>
          <w:kern w:val="0"/>
          <w:lang w:bidi="en-US"/>
        </w:rPr>
        <w:lastRenderedPageBreak/>
        <w:drawing>
          <wp:inline distT="0" distB="0" distL="0" distR="0" wp14:anchorId="4C12C499" wp14:editId="070D11FA">
            <wp:extent cx="5353025" cy="7349067"/>
            <wp:effectExtent l="0" t="0" r="0" b="4445"/>
            <wp:docPr id="2" name="図 2" descr="ダイアグラム, 設計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ダイアグラム, 設計図&#10;&#10;自動的に生成された説明"/>
                    <pic:cNvPicPr/>
                  </pic:nvPicPr>
                  <pic:blipFill rotWithShape="1">
                    <a:blip r:embed="rId9"/>
                    <a:srcRect r="7495" b="7289"/>
                    <a:stretch/>
                  </pic:blipFill>
                  <pic:spPr bwMode="auto">
                    <a:xfrm>
                      <a:off x="0" y="0"/>
                      <a:ext cx="5355503" cy="7352469"/>
                    </a:xfrm>
                    <a:prstGeom prst="rect">
                      <a:avLst/>
                    </a:prstGeom>
                    <a:ln>
                      <a:noFill/>
                    </a:ln>
                    <a:extLst>
                      <a:ext uri="{53640926-AAD7-44D8-BBD7-CCE9431645EC}">
                        <a14:shadowObscured xmlns:a14="http://schemas.microsoft.com/office/drawing/2010/main"/>
                      </a:ext>
                    </a:extLst>
                  </pic:spPr>
                </pic:pic>
              </a:graphicData>
            </a:graphic>
          </wp:inline>
        </w:drawing>
      </w:r>
    </w:p>
    <w:p w14:paraId="0D60A032"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noProof/>
          <w:kern w:val="0"/>
          <w:lang w:bidi="en-US"/>
        </w:rPr>
        <w:lastRenderedPageBreak/>
        <w:drawing>
          <wp:inline distT="0" distB="0" distL="0" distR="0" wp14:anchorId="1B7768FB" wp14:editId="4F0331C2">
            <wp:extent cx="5240867" cy="6885414"/>
            <wp:effectExtent l="0" t="0" r="4445" b="0"/>
            <wp:docPr id="3" name="図 3"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グラフ&#10;&#10;自動的に生成された説明"/>
                    <pic:cNvPicPr/>
                  </pic:nvPicPr>
                  <pic:blipFill rotWithShape="1">
                    <a:blip r:embed="rId10"/>
                    <a:srcRect r="9063" b="10191"/>
                    <a:stretch/>
                  </pic:blipFill>
                  <pic:spPr bwMode="auto">
                    <a:xfrm>
                      <a:off x="0" y="0"/>
                      <a:ext cx="5246126" cy="6892324"/>
                    </a:xfrm>
                    <a:prstGeom prst="rect">
                      <a:avLst/>
                    </a:prstGeom>
                    <a:ln>
                      <a:noFill/>
                    </a:ln>
                    <a:extLst>
                      <a:ext uri="{53640926-AAD7-44D8-BBD7-CCE9431645EC}">
                        <a14:shadowObscured xmlns:a14="http://schemas.microsoft.com/office/drawing/2010/main"/>
                      </a:ext>
                    </a:extLst>
                  </pic:spPr>
                </pic:pic>
              </a:graphicData>
            </a:graphic>
          </wp:inline>
        </w:drawing>
      </w:r>
    </w:p>
    <w:p w14:paraId="4EEE5709"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hint="eastAsia"/>
          <w:noProof/>
          <w:kern w:val="0"/>
          <w:lang w:bidi="en-US"/>
        </w:rPr>
        <w:lastRenderedPageBreak/>
        <w:drawing>
          <wp:inline distT="0" distB="0" distL="0" distR="0" wp14:anchorId="4898D1BE" wp14:editId="29B33FF0">
            <wp:extent cx="5306626" cy="7044267"/>
            <wp:effectExtent l="0" t="0" r="2540" b="4445"/>
            <wp:docPr id="4" name="図 4" descr="ダイアグラム, 設計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ダイアグラム, 設計図&#10;&#10;自動的に生成された説明"/>
                    <pic:cNvPicPr/>
                  </pic:nvPicPr>
                  <pic:blipFill rotWithShape="1">
                    <a:blip r:embed="rId11"/>
                    <a:srcRect r="10317"/>
                    <a:stretch/>
                  </pic:blipFill>
                  <pic:spPr bwMode="auto">
                    <a:xfrm>
                      <a:off x="0" y="0"/>
                      <a:ext cx="5310780" cy="7049782"/>
                    </a:xfrm>
                    <a:prstGeom prst="rect">
                      <a:avLst/>
                    </a:prstGeom>
                    <a:ln>
                      <a:noFill/>
                    </a:ln>
                    <a:extLst>
                      <a:ext uri="{53640926-AAD7-44D8-BBD7-CCE9431645EC}">
                        <a14:shadowObscured xmlns:a14="http://schemas.microsoft.com/office/drawing/2010/main"/>
                      </a:ext>
                    </a:extLst>
                  </pic:spPr>
                </pic:pic>
              </a:graphicData>
            </a:graphic>
          </wp:inline>
        </w:drawing>
      </w:r>
    </w:p>
    <w:p w14:paraId="288DC8F1" w14:textId="77777777" w:rsidR="00B518D3" w:rsidRPr="00B518D3" w:rsidRDefault="00B518D3" w:rsidP="00B518D3">
      <w:pPr>
        <w:spacing w:line="480" w:lineRule="auto"/>
        <w:jc w:val="left"/>
        <w:rPr>
          <w:rFonts w:ascii="Times New Roman" w:hAnsi="Times New Roman" w:cs="Times New Roman"/>
          <w:kern w:val="0"/>
          <w:lang w:bidi="en-US"/>
        </w:rPr>
      </w:pPr>
    </w:p>
    <w:p w14:paraId="626282C4"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br w:type="page"/>
      </w:r>
    </w:p>
    <w:p w14:paraId="783F8266"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lastRenderedPageBreak/>
        <w:t>File name: Additional file 3</w:t>
      </w:r>
    </w:p>
    <w:p w14:paraId="377A8428"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File format: Excel format.</w:t>
      </w:r>
    </w:p>
    <w:p w14:paraId="722CCB2B"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Title of data: </w:t>
      </w:r>
    </w:p>
    <w:p w14:paraId="3B7B2C41" w14:textId="6A91FD3D"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Chemical compositions (in weight percent) of groundmass in eruptives from the 1716–17, 2011, and 2018 eruptions. </w:t>
      </w:r>
    </w:p>
    <w:p w14:paraId="7F5D885C"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Description of data:</w:t>
      </w:r>
    </w:p>
    <w:p w14:paraId="42452DF4" w14:textId="68BB980A"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The major element compositions were recalculated on a volatile-free basis. For sample names refer to Table 1. Chemical compositions of the groundmasses were analyzed using EPMA. An accelerating voltage of 15 keV, a beam current of 10 nA, and a defocused beam with a 20-µm diameter were used as EPMA analytical conditions. The groundmasses of 2011-1PP, 2011-2SGP, and 2011-3SGP have andesitic composition</w:t>
      </w:r>
      <w:r w:rsidR="00460601">
        <w:rPr>
          <w:rFonts w:ascii="Times New Roman" w:hAnsi="Times New Roman" w:cs="Times New Roman"/>
          <w:kern w:val="0"/>
          <w:lang w:bidi="en-US"/>
        </w:rPr>
        <w:t xml:space="preserve">, </w:t>
      </w:r>
      <w:r w:rsidRPr="00B518D3">
        <w:rPr>
          <w:rFonts w:ascii="Times New Roman" w:hAnsi="Times New Roman" w:cs="Times New Roman"/>
          <w:kern w:val="0"/>
          <w:lang w:bidi="en-US"/>
        </w:rPr>
        <w:t>with 61–62 wt% SiO</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 and 2.1–2.2 wt% K</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O. On the other hand, the groundmass of 2011-2SWP has a rhyolitic composition with 71 wt% SiO</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 xml:space="preserve"> and 3.8 wt% K</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O. The</w:t>
      </w:r>
      <w:r w:rsidR="00460601">
        <w:rPr>
          <w:rFonts w:ascii="Times New Roman" w:hAnsi="Times New Roman" w:cs="Times New Roman"/>
          <w:kern w:val="0"/>
          <w:lang w:bidi="en-US"/>
        </w:rPr>
        <w:t xml:space="preserve"> </w:t>
      </w:r>
      <w:r w:rsidRPr="00B518D3">
        <w:rPr>
          <w:rFonts w:ascii="Times New Roman" w:hAnsi="Times New Roman" w:cs="Times New Roman"/>
          <w:kern w:val="0"/>
          <w:lang w:bidi="en-US"/>
        </w:rPr>
        <w:t>groundmasses from the eruption products in February-–August 2011 have similar or slightly SiO</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 and K</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O-richer compositions (62–68 wt% SiO</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 xml:space="preserve"> and 2.0–3.5 wt% K</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 xml:space="preserve">O) to the subplinian gray pumices from January 2011. The groundmasses of 2018-1VGP, </w:t>
      </w:r>
      <w:r w:rsidRPr="00B518D3">
        <w:rPr>
          <w:rFonts w:ascii="Times New Roman" w:hAnsi="Times New Roman" w:cs="Times New Roman"/>
          <w:kern w:val="0"/>
          <w:lang w:bidi="en-US"/>
        </w:rPr>
        <w:lastRenderedPageBreak/>
        <w:t>2018-1VS, 2018-2VGP, and 20187-2VS have a dacite composition with 64–66 wt% SiO</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 xml:space="preserve"> and 2.5–2.9 wt% K</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O. The groundmasses of 2018-4L1 and L2 (dark-gray and lithic lava) also have a dacite composition (66 wt% SiO</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 and 2.7 wt% K</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O), which is the same as 2018-2VS. On the other hand, the groundmass of 2018-4L3 (gray and porous lava) has a rhyolitic composition of 75 wt% SiO</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 xml:space="preserve"> and 4.5 wt% K</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O.</w:t>
      </w:r>
    </w:p>
    <w:p w14:paraId="7300BF48" w14:textId="77777777" w:rsidR="00B518D3" w:rsidRPr="00B518D3" w:rsidRDefault="00B518D3" w:rsidP="00B518D3">
      <w:pPr>
        <w:spacing w:line="480" w:lineRule="auto"/>
        <w:jc w:val="left"/>
        <w:rPr>
          <w:rFonts w:ascii="Times New Roman" w:hAnsi="Times New Roman" w:cs="Times New Roman"/>
          <w:kern w:val="0"/>
          <w:lang w:bidi="en-US"/>
        </w:rPr>
      </w:pPr>
    </w:p>
    <w:p w14:paraId="7EB71E98"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noProof/>
          <w:kern w:val="0"/>
          <w:lang w:bidi="en-US"/>
        </w:rPr>
        <w:lastRenderedPageBreak/>
        <w:drawing>
          <wp:inline distT="0" distB="0" distL="0" distR="0" wp14:anchorId="5CA8B2D4" wp14:editId="4EE14449">
            <wp:extent cx="5400040" cy="6520180"/>
            <wp:effectExtent l="0" t="0" r="0" b="0"/>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0040" cy="6520180"/>
                    </a:xfrm>
                    <a:prstGeom prst="rect">
                      <a:avLst/>
                    </a:prstGeom>
                  </pic:spPr>
                </pic:pic>
              </a:graphicData>
            </a:graphic>
          </wp:inline>
        </w:drawing>
      </w:r>
    </w:p>
    <w:p w14:paraId="521DADB8"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br w:type="page"/>
      </w:r>
    </w:p>
    <w:p w14:paraId="579E5976"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lastRenderedPageBreak/>
        <w:t>File name: Additional file 4</w:t>
      </w:r>
    </w:p>
    <w:p w14:paraId="70DAFA1A"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File format: Excel format.</w:t>
      </w:r>
    </w:p>
    <w:p w14:paraId="1BB9A96A"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Title of data: </w:t>
      </w:r>
    </w:p>
    <w:p w14:paraId="3CA505A0" w14:textId="73BCB8C9"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 xml:space="preserve">Chemical compositions (in weight percent) of melt inclusions in phenocrysts from the eruptives in the 1235, 1716–17, 2011, and 2018 eruptions analyzed in this study. </w:t>
      </w:r>
    </w:p>
    <w:p w14:paraId="21D594DB" w14:textId="77777777"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Description of data:</w:t>
      </w:r>
    </w:p>
    <w:p w14:paraId="19BC6536" w14:textId="4FEBD21A"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The major element composition was recalculated on a volatile-free basis. The water contents of the inclusions were analyzed by EPMA. For sample names refer to Table 1. Chemical analyses of the melt-inclusions and their host phenocrysts were carried out using EPMA (JEOL JXA-8900 at GSJ, AIST). The analytical conditions are identical to those reported by Saito et al. (2018). A search for the S Kα radiation wavelength was also performed via S analysis and the proportions of sulfide and sulfate in the inclusions determined (Wallace and Carmichael 1994). The H</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O content of the inclusions was estimated via EPMA, assuming that the H</w:t>
      </w:r>
      <w:r w:rsidRPr="00B518D3">
        <w:rPr>
          <w:rFonts w:ascii="Times New Roman" w:hAnsi="Times New Roman" w:cs="Times New Roman"/>
          <w:kern w:val="0"/>
          <w:vertAlign w:val="subscript"/>
          <w:lang w:bidi="en-US"/>
        </w:rPr>
        <w:t>2</w:t>
      </w:r>
      <w:r w:rsidRPr="00B518D3">
        <w:rPr>
          <w:rFonts w:ascii="Times New Roman" w:hAnsi="Times New Roman" w:cs="Times New Roman"/>
          <w:kern w:val="0"/>
          <w:lang w:bidi="en-US"/>
        </w:rPr>
        <w:t>O content is equal to the difference between 100 % and the sum of the measured contents. The error in this estimation of ±1 wt% was based on repeated analyses of the standard glass samples.</w:t>
      </w:r>
      <w:r w:rsidRPr="00B518D3">
        <w:rPr>
          <w:rFonts w:ascii="Times New Roman" w:hAnsi="Times New Roman" w:cs="Times New Roman" w:hint="eastAsia"/>
          <w:kern w:val="0"/>
          <w:lang w:bidi="en-US"/>
        </w:rPr>
        <w:t xml:space="preserve"> </w:t>
      </w:r>
    </w:p>
    <w:p w14:paraId="2EB810D5" w14:textId="018B542F" w:rsidR="00B518D3" w:rsidRP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lastRenderedPageBreak/>
        <w:t xml:space="preserve">A </w:t>
      </w:r>
      <w:r w:rsidR="00920C89" w:rsidRPr="00B518D3">
        <w:rPr>
          <w:rFonts w:ascii="Times New Roman" w:hAnsi="Times New Roman" w:cs="Times New Roman"/>
          <w:kern w:val="0"/>
          <w:lang w:bidi="en-US"/>
        </w:rPr>
        <w:t>total</w:t>
      </w:r>
      <w:r w:rsidRPr="00B518D3">
        <w:rPr>
          <w:rFonts w:ascii="Times New Roman" w:hAnsi="Times New Roman" w:cs="Times New Roman"/>
          <w:kern w:val="0"/>
          <w:lang w:bidi="en-US"/>
        </w:rPr>
        <w:t xml:space="preserve"> of 12 inclusions in 1716-17GP, 3 inclusions in 2011-1PP, 13 inclusions in 2011-2SGP, 5 inclusions in 2011-2SWP, 10 inclusions in 2011-3SGP, 5 inclusions in 2011-4VB, 7 inclusions in 2011-5VL, 2 inclusions in 2011-6VA, 2 inclusions in 2011-7VL, and 15 inclusions in 2018-1VGP were analyzed, except for </w:t>
      </w:r>
      <w:r w:rsidR="00920C89">
        <w:rPr>
          <w:rFonts w:ascii="Times New Roman" w:hAnsi="Times New Roman" w:cs="Times New Roman"/>
          <w:kern w:val="0"/>
          <w:lang w:bidi="en-US"/>
        </w:rPr>
        <w:t>those</w:t>
      </w:r>
      <w:r w:rsidR="00920C89" w:rsidRPr="00B518D3">
        <w:rPr>
          <w:rFonts w:ascii="Times New Roman" w:hAnsi="Times New Roman" w:cs="Times New Roman"/>
          <w:kern w:val="0"/>
          <w:lang w:bidi="en-US"/>
        </w:rPr>
        <w:t xml:space="preserve"> </w:t>
      </w:r>
      <w:r w:rsidRPr="00B518D3">
        <w:rPr>
          <w:rFonts w:ascii="Times New Roman" w:hAnsi="Times New Roman" w:cs="Times New Roman"/>
          <w:kern w:val="0"/>
          <w:lang w:bidi="en-US"/>
        </w:rPr>
        <w:t xml:space="preserve">shown in Table </w:t>
      </w:r>
      <w:r w:rsidR="00920C89">
        <w:rPr>
          <w:rFonts w:ascii="Times New Roman" w:hAnsi="Times New Roman" w:cs="Times New Roman"/>
          <w:kern w:val="0"/>
          <w:lang w:bidi="en-US"/>
        </w:rPr>
        <w:t>3.</w:t>
      </w:r>
      <w:r w:rsidRPr="00B518D3">
        <w:rPr>
          <w:rFonts w:ascii="Times New Roman" w:hAnsi="Times New Roman" w:cs="Times New Roman" w:hint="eastAsia"/>
          <w:kern w:val="0"/>
          <w:lang w:bidi="en-US"/>
        </w:rPr>
        <w:t xml:space="preserve">　</w:t>
      </w:r>
      <w:r w:rsidRPr="00B518D3">
        <w:rPr>
          <w:rFonts w:ascii="Times New Roman" w:hAnsi="Times New Roman" w:cs="Times New Roman"/>
          <w:kern w:val="0"/>
          <w:lang w:bidi="en-US"/>
        </w:rPr>
        <w:t>The host phenocrysts compris</w:t>
      </w:r>
      <w:r w:rsidR="00920C89">
        <w:rPr>
          <w:rFonts w:ascii="Times New Roman" w:hAnsi="Times New Roman" w:cs="Times New Roman"/>
          <w:kern w:val="0"/>
          <w:lang w:bidi="en-US"/>
        </w:rPr>
        <w:t>ed</w:t>
      </w:r>
      <w:r w:rsidRPr="00B518D3">
        <w:rPr>
          <w:rFonts w:ascii="Times New Roman" w:hAnsi="Times New Roman" w:cs="Times New Roman"/>
          <w:kern w:val="0"/>
          <w:lang w:bidi="en-US"/>
        </w:rPr>
        <w:t xml:space="preserve"> plagioclases, olivines, clinopyroxenes, orthopyroxenes, and ilmenite. The oxygen fugacity and ratio of Fe (+2) to total Fe were calculated from the proportions of sulfide and sulfate in the inclusions. The temperature of the magma was estimated from </w:t>
      </w:r>
      <w:r w:rsidR="00920C89">
        <w:rPr>
          <w:rFonts w:ascii="Times New Roman" w:hAnsi="Times New Roman" w:cs="Times New Roman"/>
          <w:kern w:val="0"/>
          <w:lang w:bidi="en-US"/>
        </w:rPr>
        <w:t xml:space="preserve">the </w:t>
      </w:r>
      <w:r w:rsidRPr="00B518D3">
        <w:rPr>
          <w:rFonts w:ascii="Times New Roman" w:hAnsi="Times New Roman" w:cs="Times New Roman"/>
          <w:kern w:val="0"/>
          <w:lang w:bidi="en-US"/>
        </w:rPr>
        <w:t xml:space="preserve">chemical compositions of the inclusions and their host olivines or plagioclases, using olivine-liquid and plagioclase-liquid thermometers (Putirka 2008). The olivine-liquid thermometer was applied to the chemical compositions of the melt and the host phenocrysts of 22 olivine-hosted melt inclusions from the 2011 ejecta in order to estimate the temperature of the mafic end member magma with olivine phenocrysts. Temperatures of 940–1041 °C were obtained (average of 990 °C with standard deviation of ±25 °C), which </w:t>
      </w:r>
      <w:r w:rsidR="00920C89">
        <w:rPr>
          <w:rFonts w:ascii="Times New Roman" w:hAnsi="Times New Roman" w:cs="Times New Roman"/>
          <w:kern w:val="0"/>
          <w:lang w:bidi="en-US"/>
        </w:rPr>
        <w:t>are</w:t>
      </w:r>
      <w:r w:rsidRPr="00B518D3">
        <w:rPr>
          <w:rFonts w:ascii="Times New Roman" w:hAnsi="Times New Roman" w:cs="Times New Roman"/>
          <w:kern w:val="0"/>
          <w:lang w:bidi="en-US"/>
        </w:rPr>
        <w:t xml:space="preserve"> similar or slightly lower than the estimate</w:t>
      </w:r>
      <w:r w:rsidR="00920C89">
        <w:rPr>
          <w:rFonts w:ascii="Times New Roman" w:hAnsi="Times New Roman" w:cs="Times New Roman"/>
          <w:kern w:val="0"/>
          <w:lang w:bidi="en-US"/>
        </w:rPr>
        <w:t>s</w:t>
      </w:r>
      <w:r w:rsidRPr="00B518D3">
        <w:rPr>
          <w:rFonts w:ascii="Times New Roman" w:hAnsi="Times New Roman" w:cs="Times New Roman"/>
          <w:kern w:val="0"/>
          <w:lang w:bidi="en-US"/>
        </w:rPr>
        <w:t xml:space="preserve"> </w:t>
      </w:r>
      <w:r w:rsidR="00920C89">
        <w:rPr>
          <w:rFonts w:ascii="Times New Roman" w:hAnsi="Times New Roman" w:cs="Times New Roman"/>
          <w:kern w:val="0"/>
          <w:lang w:bidi="en-US"/>
        </w:rPr>
        <w:t>obtained</w:t>
      </w:r>
      <w:r w:rsidRPr="00B518D3">
        <w:rPr>
          <w:rFonts w:ascii="Times New Roman" w:hAnsi="Times New Roman" w:cs="Times New Roman"/>
          <w:kern w:val="0"/>
          <w:lang w:bidi="en-US"/>
        </w:rPr>
        <w:t xml:space="preserve"> for basaltic andesite magma by Suzuki et al. (2013b). </w:t>
      </w:r>
      <w:r w:rsidR="00920C89">
        <w:rPr>
          <w:rFonts w:ascii="Times New Roman" w:hAnsi="Times New Roman" w:cs="Times New Roman"/>
          <w:kern w:val="0"/>
          <w:lang w:bidi="en-US"/>
        </w:rPr>
        <w:t>P</w:t>
      </w:r>
      <w:r w:rsidRPr="00B518D3">
        <w:rPr>
          <w:rFonts w:ascii="Times New Roman" w:hAnsi="Times New Roman" w:cs="Times New Roman"/>
          <w:kern w:val="0"/>
          <w:lang w:bidi="en-US"/>
        </w:rPr>
        <w:t xml:space="preserve">lagioclase-liquid thermometers were also applied to the chemical compositions of the melt and host </w:t>
      </w:r>
      <w:r w:rsidRPr="00B518D3">
        <w:rPr>
          <w:rFonts w:ascii="Times New Roman" w:hAnsi="Times New Roman" w:cs="Times New Roman"/>
          <w:kern w:val="0"/>
          <w:lang w:bidi="en-US"/>
        </w:rPr>
        <w:lastRenderedPageBreak/>
        <w:t xml:space="preserve">phenocrysts of 10 plagioclase-hosted melt inclusions to obtain temperatures of 921–953 °C (average of 937 °C with a range of ±16 °C) from 1716–17GP, 912–957 °C (average of 938 °C with standard deviation of ±23 °C) from 2011–2SGP and 2011-3SGP, 953 °C from 2011-2SWP, and 951–983 °C (average of 973 °C with standard deviation of ±15 °C) from 2018-1VGP. </w:t>
      </w:r>
    </w:p>
    <w:p w14:paraId="666A7D17" w14:textId="4C4EDA08" w:rsidR="00B518D3" w:rsidRDefault="00B518D3" w:rsidP="00B518D3">
      <w:pPr>
        <w:spacing w:line="480" w:lineRule="auto"/>
        <w:jc w:val="left"/>
        <w:rPr>
          <w:rFonts w:ascii="Times New Roman" w:hAnsi="Times New Roman" w:cs="Times New Roman"/>
          <w:kern w:val="0"/>
          <w:lang w:bidi="en-US"/>
        </w:rPr>
      </w:pPr>
      <w:r w:rsidRPr="00B518D3">
        <w:rPr>
          <w:rFonts w:ascii="Times New Roman" w:hAnsi="Times New Roman" w:cs="Times New Roman"/>
          <w:kern w:val="0"/>
          <w:lang w:bidi="en-US"/>
        </w:rPr>
        <w:t>The temperature</w:t>
      </w:r>
      <w:r w:rsidR="00920C89">
        <w:rPr>
          <w:rFonts w:ascii="Times New Roman" w:hAnsi="Times New Roman" w:cs="Times New Roman"/>
          <w:kern w:val="0"/>
          <w:lang w:bidi="en-US"/>
        </w:rPr>
        <w:t>s</w:t>
      </w:r>
      <w:r w:rsidRPr="00B518D3">
        <w:rPr>
          <w:rFonts w:ascii="Times New Roman" w:hAnsi="Times New Roman" w:cs="Times New Roman"/>
          <w:kern w:val="0"/>
          <w:lang w:bidi="en-US"/>
        </w:rPr>
        <w:t xml:space="preserve"> and pressure</w:t>
      </w:r>
      <w:r w:rsidR="00920C89">
        <w:rPr>
          <w:rFonts w:ascii="Times New Roman" w:hAnsi="Times New Roman" w:cs="Times New Roman"/>
          <w:kern w:val="0"/>
          <w:lang w:bidi="en-US"/>
        </w:rPr>
        <w:t>s</w:t>
      </w:r>
      <w:r w:rsidRPr="00B518D3">
        <w:rPr>
          <w:rFonts w:ascii="Times New Roman" w:hAnsi="Times New Roman" w:cs="Times New Roman"/>
          <w:kern w:val="0"/>
          <w:lang w:bidi="en-US"/>
        </w:rPr>
        <w:t xml:space="preserve"> of the magma</w:t>
      </w:r>
      <w:r w:rsidR="00920C89">
        <w:rPr>
          <w:rFonts w:ascii="Times New Roman" w:hAnsi="Times New Roman" w:cs="Times New Roman"/>
          <w:kern w:val="0"/>
          <w:lang w:bidi="en-US"/>
        </w:rPr>
        <w:t>s</w:t>
      </w:r>
      <w:r w:rsidRPr="00B518D3">
        <w:rPr>
          <w:rFonts w:ascii="Times New Roman" w:hAnsi="Times New Roman" w:cs="Times New Roman"/>
          <w:kern w:val="0"/>
          <w:lang w:bidi="en-US"/>
        </w:rPr>
        <w:t xml:space="preserve"> w</w:t>
      </w:r>
      <w:r w:rsidR="00920C89">
        <w:rPr>
          <w:rFonts w:ascii="Times New Roman" w:hAnsi="Times New Roman" w:cs="Times New Roman"/>
          <w:kern w:val="0"/>
          <w:lang w:bidi="en-US"/>
        </w:rPr>
        <w:t>ere</w:t>
      </w:r>
      <w:r w:rsidRPr="00B518D3">
        <w:rPr>
          <w:rFonts w:ascii="Times New Roman" w:hAnsi="Times New Roman" w:cs="Times New Roman"/>
          <w:kern w:val="0"/>
          <w:lang w:bidi="en-US"/>
        </w:rPr>
        <w:t xml:space="preserve"> estimated from the chemical compositions of the inclusions and their host clinopyroxenes or orthopyroxenes using clinopyroxene-liquid and orthopyroxene-liquid thermobarometers (Putirka 2008). Clinopyroxene-liquid thermometers were applied to the chemical compositions of the melt and the host phenocrysts of 20 clinopyroxene-hosted melt inclusions to obtain temperatures of 989 °C from 1235S, 940–1014 °C (average of 961 °C with standard deviation of ±28 °C) from 1716-17GP, 925–973 °C (average of 951 °C with standard deviation of ±18 °C) from the 2011 ejecta, and 925–992 °C (average of 955 °C with standard deviation of ±33 °C) from 2018-1VGP. </w:t>
      </w:r>
      <w:r w:rsidR="00920C89">
        <w:rPr>
          <w:rFonts w:ascii="Times New Roman" w:hAnsi="Times New Roman" w:cs="Times New Roman"/>
          <w:kern w:val="0"/>
          <w:lang w:bidi="en-US"/>
        </w:rPr>
        <w:t>O</w:t>
      </w:r>
      <w:r w:rsidRPr="00B518D3">
        <w:rPr>
          <w:rFonts w:ascii="Times New Roman" w:hAnsi="Times New Roman" w:cs="Times New Roman"/>
          <w:kern w:val="0"/>
          <w:lang w:bidi="en-US"/>
        </w:rPr>
        <w:t>rthopyroxene-liquid thermometers were applied to the chemical compositions of the melt and host phenocrysts of 14 orthopyroxene-hosted melt inclusions to obtain temperatures of 974 °C from 1716-</w:t>
      </w:r>
      <w:r w:rsidRPr="00B518D3">
        <w:rPr>
          <w:rFonts w:ascii="Times New Roman" w:hAnsi="Times New Roman" w:cs="Times New Roman"/>
          <w:kern w:val="0"/>
          <w:lang w:bidi="en-US"/>
        </w:rPr>
        <w:lastRenderedPageBreak/>
        <w:t>17GP, 978–1072 °C (average of 978 °C with standard deviation of ±36 °C) from 2011-2SGP, 2011-3SGP, 2011-4VB, 2011-6VA, and 2011-7VL, 946 °C from 2011-2SWP, and 955–1022 °C (average of 979 °C with standard deviation of ±29 °C) from 2018-1VGP. Details of the geological thermometers and barometers are shown in the footnotes.</w:t>
      </w:r>
    </w:p>
    <w:p w14:paraId="0E370C66" w14:textId="2FB83253" w:rsidR="00920C89" w:rsidRPr="00B518D3" w:rsidRDefault="00920C89" w:rsidP="00B518D3">
      <w:pPr>
        <w:spacing w:line="480" w:lineRule="auto"/>
        <w:jc w:val="left"/>
        <w:rPr>
          <w:rFonts w:ascii="Times New Roman" w:hAnsi="Times New Roman" w:cs="Times New Roman"/>
          <w:kern w:val="0"/>
          <w:lang w:bidi="en-US"/>
        </w:rPr>
      </w:pPr>
      <w:r w:rsidRPr="00F35EEC">
        <w:rPr>
          <w:rFonts w:ascii="Times" w:eastAsia="Osaka" w:hAnsi="Times" w:cs="Osaka"/>
          <w:noProof/>
          <w:kern w:val="0"/>
          <w:lang w:bidi="en-US"/>
        </w:rPr>
        <w:lastRenderedPageBreak/>
        <w:drawing>
          <wp:inline distT="0" distB="0" distL="0" distR="0" wp14:anchorId="486F65AE" wp14:editId="729DC7CD">
            <wp:extent cx="5396230" cy="7050507"/>
            <wp:effectExtent l="0" t="0" r="0" b="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396230" cy="7050507"/>
                    </a:xfrm>
                    <a:prstGeom prst="rect">
                      <a:avLst/>
                    </a:prstGeom>
                  </pic:spPr>
                </pic:pic>
              </a:graphicData>
            </a:graphic>
          </wp:inline>
        </w:drawing>
      </w:r>
    </w:p>
    <w:p w14:paraId="1E4DC0A9" w14:textId="77777777" w:rsidR="00B518D3" w:rsidRPr="00B518D3" w:rsidRDefault="00B518D3" w:rsidP="00B518D3">
      <w:pPr>
        <w:spacing w:line="480" w:lineRule="auto"/>
        <w:jc w:val="left"/>
        <w:rPr>
          <w:rFonts w:ascii="Times New Roman" w:hAnsi="Times New Roman" w:cs="Times New Roman"/>
          <w:kern w:val="0"/>
          <w:lang w:bidi="en-US"/>
        </w:rPr>
      </w:pPr>
    </w:p>
    <w:p w14:paraId="3D29AF21" w14:textId="77777777" w:rsidR="00F03AA4" w:rsidRPr="00C65BFD" w:rsidRDefault="00F03AA4" w:rsidP="00C65BFD">
      <w:pPr>
        <w:spacing w:line="480" w:lineRule="auto"/>
        <w:jc w:val="left"/>
        <w:rPr>
          <w:rFonts w:ascii="Times New Roman" w:hAnsi="Times New Roman" w:cs="Times New Roman"/>
          <w:kern w:val="0"/>
          <w:lang w:bidi="en-US"/>
        </w:rPr>
      </w:pPr>
    </w:p>
    <w:p w14:paraId="4B41683B" w14:textId="6DB985D1" w:rsidR="00C65BFD" w:rsidRPr="0065757F" w:rsidRDefault="00920C89" w:rsidP="0065757F">
      <w:pPr>
        <w:spacing w:line="480" w:lineRule="auto"/>
        <w:jc w:val="left"/>
        <w:rPr>
          <w:rFonts w:ascii="Times New Roman" w:hAnsi="Times New Roman" w:cs="Times New Roman"/>
          <w:kern w:val="0"/>
          <w:lang w:bidi="en-US"/>
        </w:rPr>
      </w:pPr>
      <w:r w:rsidRPr="00F35EEC">
        <w:rPr>
          <w:rFonts w:ascii="Times" w:eastAsia="Osaka" w:hAnsi="Times" w:cs="Osaka"/>
          <w:noProof/>
          <w:kern w:val="0"/>
          <w:lang w:bidi="en-US"/>
        </w:rPr>
        <w:lastRenderedPageBreak/>
        <w:drawing>
          <wp:inline distT="0" distB="0" distL="0" distR="0" wp14:anchorId="014FA5E8" wp14:editId="3032EB1C">
            <wp:extent cx="5396230" cy="335741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396230" cy="3357415"/>
                    </a:xfrm>
                    <a:prstGeom prst="rect">
                      <a:avLst/>
                    </a:prstGeom>
                  </pic:spPr>
                </pic:pic>
              </a:graphicData>
            </a:graphic>
          </wp:inline>
        </w:drawing>
      </w:r>
    </w:p>
    <w:p w14:paraId="2C713511" w14:textId="698AD3F3" w:rsidR="0065757F" w:rsidRDefault="0065757F" w:rsidP="003C6BD4">
      <w:pPr>
        <w:spacing w:line="480" w:lineRule="auto"/>
        <w:jc w:val="left"/>
        <w:rPr>
          <w:rFonts w:ascii="Times New Roman" w:hAnsi="Times New Roman" w:cs="Times New Roman"/>
          <w:kern w:val="0"/>
          <w:lang w:bidi="en-US"/>
        </w:rPr>
      </w:pPr>
    </w:p>
    <w:p w14:paraId="6F8C3D72" w14:textId="77777777" w:rsidR="00B5125A" w:rsidRDefault="00B5125A">
      <w:pPr>
        <w:widowControl/>
        <w:jc w:val="left"/>
        <w:rPr>
          <w:rFonts w:ascii="Times" w:eastAsia="Osaka" w:hAnsi="Times" w:cs="Osaka"/>
          <w:kern w:val="0"/>
          <w:lang w:bidi="en-US"/>
        </w:rPr>
      </w:pPr>
      <w:r>
        <w:rPr>
          <w:rFonts w:ascii="Times" w:eastAsia="Osaka" w:hAnsi="Times" w:cs="Osaka"/>
          <w:kern w:val="0"/>
          <w:lang w:bidi="en-US"/>
        </w:rPr>
        <w:br w:type="page"/>
      </w:r>
    </w:p>
    <w:p w14:paraId="08DB4754" w14:textId="7FB22040"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lastRenderedPageBreak/>
        <w:t xml:space="preserve">File name: Additional file </w:t>
      </w:r>
      <w:r>
        <w:rPr>
          <w:rFonts w:ascii="Times" w:eastAsia="Osaka" w:hAnsi="Times" w:cs="Osaka"/>
          <w:kern w:val="0"/>
          <w:lang w:bidi="en-US"/>
        </w:rPr>
        <w:t>5</w:t>
      </w:r>
    </w:p>
    <w:p w14:paraId="5F4C11FE"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File format: Pdf format.</w:t>
      </w:r>
    </w:p>
    <w:p w14:paraId="045B2B1F"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 xml:space="preserve">Title of data: </w:t>
      </w:r>
    </w:p>
    <w:p w14:paraId="389202AE" w14:textId="080F54B4"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 xml:space="preserve">Magma temperature estimated from two-pyroxene thermometry and </w:t>
      </w:r>
      <w:r>
        <w:rPr>
          <w:rFonts w:ascii="Times" w:eastAsia="Osaka" w:hAnsi="Times" w:cs="Osaka"/>
          <w:kern w:val="0"/>
          <w:lang w:bidi="en-US"/>
        </w:rPr>
        <w:t>F</w:t>
      </w:r>
      <w:r w:rsidRPr="00674C07">
        <w:rPr>
          <w:rFonts w:ascii="Times" w:eastAsia="Osaka" w:hAnsi="Times" w:cs="Osaka"/>
          <w:kern w:val="0"/>
          <w:lang w:bidi="en-US"/>
        </w:rPr>
        <w:t>eTi oxide thermometry applied to the 2011 and 2018 erupti</w:t>
      </w:r>
      <w:r>
        <w:rPr>
          <w:rFonts w:ascii="Times" w:eastAsia="Osaka" w:hAnsi="Times" w:cs="Osaka"/>
          <w:kern w:val="0"/>
          <w:lang w:bidi="en-US"/>
        </w:rPr>
        <w:t>ves</w:t>
      </w:r>
      <w:r w:rsidRPr="00674C07">
        <w:rPr>
          <w:rFonts w:ascii="Times" w:eastAsia="Osaka" w:hAnsi="Times" w:cs="Osaka"/>
          <w:kern w:val="0"/>
          <w:lang w:bidi="en-US"/>
        </w:rPr>
        <w:t xml:space="preserve">. </w:t>
      </w:r>
    </w:p>
    <w:p w14:paraId="547D8C73"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Description of data:</w:t>
      </w:r>
    </w:p>
    <w:p w14:paraId="6F81FD4D" w14:textId="16FE2E8C" w:rsidR="00920C89"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Th</w:t>
      </w:r>
      <w:r>
        <w:rPr>
          <w:rFonts w:ascii="Times" w:eastAsia="Osaka" w:hAnsi="Times" w:cs="Osaka"/>
          <w:kern w:val="0"/>
          <w:lang w:bidi="en-US"/>
        </w:rPr>
        <w:t>e</w:t>
      </w:r>
      <w:r w:rsidRPr="00674C07">
        <w:rPr>
          <w:rFonts w:ascii="Times" w:eastAsia="Osaka" w:hAnsi="Times" w:cs="Osaka"/>
          <w:kern w:val="0"/>
          <w:lang w:bidi="en-US"/>
        </w:rPr>
        <w:t xml:space="preserve"> figure shows</w:t>
      </w:r>
      <w:r>
        <w:rPr>
          <w:rFonts w:ascii="Times" w:eastAsia="Osaka" w:hAnsi="Times" w:cs="Osaka"/>
          <w:kern w:val="0"/>
          <w:lang w:bidi="en-US"/>
        </w:rPr>
        <w:t xml:space="preserve"> the</w:t>
      </w:r>
      <w:r w:rsidRPr="00674C07">
        <w:rPr>
          <w:rFonts w:ascii="Times" w:eastAsia="Osaka" w:hAnsi="Times" w:cs="Osaka"/>
          <w:kern w:val="0"/>
          <w:lang w:bidi="en-US"/>
        </w:rPr>
        <w:t xml:space="preserve"> magma temperature estimated from two-pyroxene thermometry  (Putirka 2008) and </w:t>
      </w:r>
      <w:r>
        <w:rPr>
          <w:rFonts w:ascii="Times" w:eastAsia="Osaka" w:hAnsi="Times" w:cs="Osaka"/>
          <w:kern w:val="0"/>
          <w:lang w:bidi="en-US"/>
        </w:rPr>
        <w:t>F</w:t>
      </w:r>
      <w:r w:rsidRPr="00674C07">
        <w:rPr>
          <w:rFonts w:ascii="Times" w:eastAsia="Osaka" w:hAnsi="Times" w:cs="Osaka"/>
          <w:kern w:val="0"/>
          <w:lang w:bidi="en-US"/>
        </w:rPr>
        <w:t>eTi oxide thermometry</w:t>
      </w:r>
      <w:r>
        <w:rPr>
          <w:rFonts w:ascii="Times" w:eastAsia="Osaka" w:hAnsi="Times" w:cs="Osaka"/>
          <w:kern w:val="0"/>
          <w:lang w:bidi="en-US"/>
        </w:rPr>
        <w:t xml:space="preserve"> (Anderson et al. 1993)</w:t>
      </w:r>
      <w:r w:rsidRPr="00674C07">
        <w:rPr>
          <w:rFonts w:ascii="Times" w:eastAsia="Osaka" w:hAnsi="Times" w:cs="Osaka"/>
          <w:kern w:val="0"/>
          <w:lang w:bidi="en-US"/>
        </w:rPr>
        <w:t>.</w:t>
      </w:r>
      <w:r>
        <w:rPr>
          <w:rFonts w:ascii="Times" w:eastAsia="Osaka" w:hAnsi="Times" w:cs="Osaka"/>
          <w:kern w:val="0"/>
          <w:lang w:bidi="en-US"/>
        </w:rPr>
        <w:t xml:space="preserve"> For s</w:t>
      </w:r>
      <w:r w:rsidRPr="00674C07">
        <w:rPr>
          <w:rFonts w:ascii="Times" w:eastAsia="Osaka" w:hAnsi="Times" w:cs="Osaka"/>
          <w:kern w:val="0"/>
          <w:lang w:bidi="en-US"/>
        </w:rPr>
        <w:t>ample names refer to Table 1.</w:t>
      </w:r>
      <w:r>
        <w:rPr>
          <w:rFonts w:ascii="Times" w:eastAsia="Osaka" w:hAnsi="Times" w:cs="Osaka"/>
          <w:kern w:val="0"/>
          <w:lang w:bidi="en-US"/>
        </w:rPr>
        <w:t xml:space="preserve"> Average temperatures of 1 sigma or a range are shown together with the number of intergrown phenocrysts analyzed (in parenthesis). </w:t>
      </w:r>
    </w:p>
    <w:p w14:paraId="68DF77E5" w14:textId="44D009AB" w:rsidR="00920C89" w:rsidRDefault="00920C89" w:rsidP="00920C89">
      <w:pPr>
        <w:spacing w:line="360" w:lineRule="auto"/>
        <w:ind w:firstLineChars="177" w:firstLine="425"/>
        <w:rPr>
          <w:rFonts w:ascii="Times" w:eastAsia="Osaka" w:hAnsi="Times" w:cs="Osaka"/>
          <w:color w:val="000000" w:themeColor="text1"/>
          <w:kern w:val="0"/>
          <w:lang w:bidi="en-US"/>
        </w:rPr>
      </w:pPr>
      <w:r w:rsidRPr="00D33BF9">
        <w:rPr>
          <w:rFonts w:ascii="Times" w:eastAsia="Osaka" w:hAnsi="Times" w:cs="Osaka"/>
          <w:color w:val="000000" w:themeColor="text1"/>
          <w:kern w:val="0"/>
          <w:lang w:bidi="en-US"/>
        </w:rPr>
        <w:t>Two-pyroxene thermometry</w:t>
      </w:r>
      <w:r>
        <w:rPr>
          <w:rFonts w:ascii="Times" w:eastAsia="Osaka" w:hAnsi="Times" w:cs="Osaka"/>
          <w:color w:val="000000" w:themeColor="text1"/>
          <w:kern w:val="0"/>
          <w:lang w:bidi="en-US"/>
        </w:rPr>
        <w:t xml:space="preserve"> and FeTi oxide thermometry were applied to </w:t>
      </w:r>
      <w:r w:rsidRPr="00D33BF9">
        <w:rPr>
          <w:rFonts w:ascii="Times" w:eastAsia="Osaka" w:hAnsi="Times" w:cs="Osaka"/>
          <w:color w:val="000000" w:themeColor="text1"/>
          <w:kern w:val="0"/>
          <w:lang w:bidi="en-US"/>
        </w:rPr>
        <w:t xml:space="preserve">the compositions </w:t>
      </w:r>
      <w:r>
        <w:rPr>
          <w:rFonts w:ascii="Times" w:eastAsia="Osaka" w:hAnsi="Times" w:cs="Osaka"/>
          <w:color w:val="000000" w:themeColor="text1"/>
          <w:kern w:val="0"/>
          <w:lang w:bidi="en-US"/>
        </w:rPr>
        <w:t>in the</w:t>
      </w:r>
      <w:r w:rsidRPr="00D33BF9">
        <w:rPr>
          <w:rFonts w:ascii="Times" w:eastAsia="Osaka" w:hAnsi="Times" w:cs="Osaka"/>
          <w:color w:val="000000" w:themeColor="text1"/>
          <w:kern w:val="0"/>
          <w:lang w:bidi="en-US"/>
        </w:rPr>
        <w:t xml:space="preserve"> borders of intergrown phenocrysts </w:t>
      </w:r>
      <w:r>
        <w:rPr>
          <w:rFonts w:ascii="Times" w:eastAsia="Osaka" w:hAnsi="Times" w:cs="Osaka"/>
          <w:color w:val="000000" w:themeColor="text1"/>
          <w:kern w:val="0"/>
          <w:lang w:bidi="en-US"/>
        </w:rPr>
        <w:t>composed of ortho- and clino-pyroxene pairs and magnetite and ilmenite pairs. The application of t</w:t>
      </w:r>
      <w:r w:rsidRPr="00D33BF9">
        <w:rPr>
          <w:rFonts w:ascii="Times" w:eastAsia="Osaka" w:hAnsi="Times" w:cs="Osaka"/>
          <w:color w:val="000000" w:themeColor="text1"/>
          <w:kern w:val="0"/>
          <w:lang w:bidi="en-US"/>
        </w:rPr>
        <w:t>wo-pyroxene thermometry</w:t>
      </w:r>
      <w:r>
        <w:rPr>
          <w:rFonts w:ascii="Times" w:eastAsia="Osaka" w:hAnsi="Times" w:cs="Osaka"/>
          <w:color w:val="000000" w:themeColor="text1"/>
          <w:kern w:val="0"/>
          <w:lang w:bidi="en-US"/>
        </w:rPr>
        <w:t xml:space="preserve"> to a</w:t>
      </w:r>
      <w:r w:rsidRPr="00D33BF9">
        <w:rPr>
          <w:rFonts w:ascii="Times" w:eastAsia="Osaka" w:hAnsi="Times" w:cs="Osaka"/>
          <w:color w:val="000000" w:themeColor="text1"/>
          <w:kern w:val="0"/>
          <w:lang w:bidi="en-US"/>
        </w:rPr>
        <w:t xml:space="preserve">ll eruptions </w:t>
      </w:r>
      <w:r>
        <w:rPr>
          <w:rFonts w:ascii="Times" w:eastAsia="Osaka" w:hAnsi="Times" w:cs="Osaka"/>
          <w:color w:val="000000" w:themeColor="text1"/>
          <w:kern w:val="0"/>
          <w:lang w:bidi="en-US"/>
        </w:rPr>
        <w:t xml:space="preserve">in 2011 </w:t>
      </w:r>
      <w:r w:rsidRPr="00D33BF9">
        <w:rPr>
          <w:rFonts w:ascii="Times" w:eastAsia="Osaka" w:hAnsi="Times" w:cs="Osaka"/>
          <w:color w:val="000000" w:themeColor="text1"/>
          <w:kern w:val="0"/>
          <w:lang w:bidi="en-US"/>
        </w:rPr>
        <w:t xml:space="preserve">yielded temperatures </w:t>
      </w:r>
      <w:r>
        <w:rPr>
          <w:rFonts w:ascii="Times" w:eastAsia="Osaka" w:hAnsi="Times" w:cs="Osaka"/>
          <w:color w:val="000000" w:themeColor="text1"/>
          <w:kern w:val="0"/>
          <w:lang w:bidi="en-US"/>
        </w:rPr>
        <w:t xml:space="preserve">of </w:t>
      </w:r>
      <w:r w:rsidRPr="00D33BF9">
        <w:rPr>
          <w:rFonts w:ascii="Times" w:eastAsia="Osaka" w:hAnsi="Times" w:cs="Osaka"/>
          <w:color w:val="000000" w:themeColor="text1"/>
          <w:kern w:val="0"/>
          <w:lang w:bidi="en-US"/>
        </w:rPr>
        <w:t>9</w:t>
      </w:r>
      <w:r>
        <w:rPr>
          <w:rFonts w:ascii="Times" w:eastAsia="Osaka" w:hAnsi="Times" w:cs="Osaka"/>
          <w:color w:val="000000" w:themeColor="text1"/>
          <w:kern w:val="0"/>
          <w:lang w:bidi="en-US"/>
        </w:rPr>
        <w:t>08</w:t>
      </w:r>
      <w:r w:rsidRPr="00D33BF9">
        <w:rPr>
          <w:rFonts w:ascii="Times" w:eastAsia="Osaka" w:hAnsi="Times" w:cs="Osaka"/>
          <w:color w:val="000000" w:themeColor="text1"/>
          <w:kern w:val="0"/>
          <w:lang w:bidi="en-US"/>
        </w:rPr>
        <w:t>–9</w:t>
      </w:r>
      <w:r>
        <w:rPr>
          <w:rFonts w:ascii="Times" w:eastAsia="Osaka" w:hAnsi="Times" w:cs="Osaka"/>
          <w:color w:val="000000" w:themeColor="text1"/>
          <w:kern w:val="0"/>
          <w:lang w:bidi="en-US"/>
        </w:rPr>
        <w:t>45</w:t>
      </w:r>
      <w:r w:rsidRPr="00D33BF9">
        <w:rPr>
          <w:rFonts w:ascii="Times" w:eastAsia="Osaka" w:hAnsi="Times" w:cs="Osaka"/>
          <w:color w:val="000000" w:themeColor="text1"/>
          <w:kern w:val="0"/>
          <w:lang w:bidi="en-US"/>
        </w:rPr>
        <w:t xml:space="preserve"> ºC, except for </w:t>
      </w:r>
      <w:r>
        <w:rPr>
          <w:rFonts w:ascii="Times" w:eastAsia="Osaka" w:hAnsi="Times" w:cs="Osaka"/>
          <w:color w:val="000000" w:themeColor="text1"/>
          <w:kern w:val="0"/>
          <w:lang w:bidi="en-US"/>
        </w:rPr>
        <w:t xml:space="preserve">2011-8A, which gave a higher temperature (1055±10 ºC). Temperature estimation was also conducted </w:t>
      </w:r>
      <w:r w:rsidRPr="00D33BF9">
        <w:rPr>
          <w:rFonts w:ascii="Times" w:eastAsia="Osaka" w:hAnsi="Times" w:cs="Osaka"/>
          <w:color w:val="000000" w:themeColor="text1"/>
          <w:kern w:val="0"/>
          <w:lang w:bidi="en-US"/>
        </w:rPr>
        <w:t>from the compositions of</w:t>
      </w:r>
      <w:r>
        <w:rPr>
          <w:rFonts w:ascii="Times" w:eastAsia="Osaka" w:hAnsi="Times" w:cs="Osaka"/>
          <w:color w:val="000000" w:themeColor="text1"/>
          <w:kern w:val="0"/>
          <w:lang w:bidi="en-US"/>
        </w:rPr>
        <w:t xml:space="preserve"> the</w:t>
      </w:r>
      <w:r w:rsidRPr="00D33BF9">
        <w:rPr>
          <w:rFonts w:ascii="Times" w:eastAsia="Osaka" w:hAnsi="Times" w:cs="Osaka"/>
          <w:color w:val="000000" w:themeColor="text1"/>
          <w:kern w:val="0"/>
          <w:lang w:bidi="en-US"/>
        </w:rPr>
        <w:t xml:space="preserve"> </w:t>
      </w:r>
      <w:r>
        <w:rPr>
          <w:rFonts w:ascii="Times" w:eastAsia="Osaka" w:hAnsi="Times" w:cs="Osaka"/>
          <w:color w:val="000000" w:themeColor="text1"/>
          <w:kern w:val="0"/>
          <w:lang w:bidi="en-US"/>
        </w:rPr>
        <w:t>r</w:t>
      </w:r>
      <w:r w:rsidRPr="00D33BF9">
        <w:rPr>
          <w:rFonts w:ascii="Times" w:eastAsia="Osaka" w:hAnsi="Times" w:cs="Osaka"/>
          <w:color w:val="000000" w:themeColor="text1"/>
          <w:kern w:val="0"/>
          <w:lang w:bidi="en-US"/>
        </w:rPr>
        <w:t xml:space="preserve">ims of the intergrown phenocrysts </w:t>
      </w:r>
      <w:r>
        <w:rPr>
          <w:rFonts w:ascii="Times" w:eastAsia="Osaka" w:hAnsi="Times" w:cs="Osaka"/>
          <w:color w:val="000000" w:themeColor="text1"/>
          <w:kern w:val="0"/>
          <w:lang w:bidi="en-US"/>
        </w:rPr>
        <w:t xml:space="preserve">to </w:t>
      </w:r>
      <w:r w:rsidRPr="00D33BF9">
        <w:rPr>
          <w:rFonts w:ascii="Times" w:eastAsia="Osaka" w:hAnsi="Times" w:cs="Osaka"/>
          <w:color w:val="000000" w:themeColor="text1"/>
          <w:kern w:val="0"/>
          <w:lang w:bidi="en-US"/>
        </w:rPr>
        <w:t xml:space="preserve">yield temperatures </w:t>
      </w:r>
      <w:r>
        <w:rPr>
          <w:rFonts w:ascii="Times" w:eastAsia="Osaka" w:hAnsi="Times" w:cs="Osaka"/>
          <w:color w:val="000000" w:themeColor="text1"/>
          <w:kern w:val="0"/>
          <w:lang w:bidi="en-US"/>
        </w:rPr>
        <w:t xml:space="preserve">of </w:t>
      </w:r>
      <w:r w:rsidRPr="00D33BF9">
        <w:rPr>
          <w:rFonts w:ascii="Times" w:eastAsia="Osaka" w:hAnsi="Times" w:cs="Osaka"/>
          <w:color w:val="000000" w:themeColor="text1"/>
          <w:kern w:val="0"/>
          <w:lang w:bidi="en-US"/>
        </w:rPr>
        <w:t>above 1000 ºC</w:t>
      </w:r>
      <w:r>
        <w:rPr>
          <w:rFonts w:ascii="Times" w:eastAsia="Osaka" w:hAnsi="Times" w:cs="Osaka"/>
          <w:color w:val="000000" w:themeColor="text1"/>
          <w:kern w:val="0"/>
          <w:lang w:bidi="en-US"/>
        </w:rPr>
        <w:t xml:space="preserve"> for </w:t>
      </w:r>
      <w:r w:rsidRPr="00D33BF9">
        <w:rPr>
          <w:rFonts w:ascii="Times" w:eastAsia="Osaka" w:hAnsi="Times" w:cs="Osaka"/>
          <w:color w:val="000000" w:themeColor="text1"/>
          <w:kern w:val="0"/>
          <w:lang w:bidi="en-US"/>
        </w:rPr>
        <w:t xml:space="preserve">some </w:t>
      </w:r>
      <w:r>
        <w:rPr>
          <w:rFonts w:ascii="Times" w:eastAsia="Osaka" w:hAnsi="Times" w:cs="Osaka"/>
          <w:color w:val="000000" w:themeColor="text1"/>
          <w:kern w:val="0"/>
          <w:lang w:bidi="en-US"/>
        </w:rPr>
        <w:t xml:space="preserve">of the </w:t>
      </w:r>
      <w:r w:rsidRPr="00D33BF9">
        <w:rPr>
          <w:rFonts w:ascii="Times" w:eastAsia="Osaka" w:hAnsi="Times" w:cs="Osaka"/>
          <w:color w:val="000000" w:themeColor="text1"/>
          <w:kern w:val="0"/>
          <w:lang w:bidi="en-US"/>
        </w:rPr>
        <w:t>eruptions in January</w:t>
      </w:r>
      <w:r>
        <w:rPr>
          <w:rFonts w:ascii="Times" w:eastAsia="Osaka" w:hAnsi="Times" w:cs="Osaka"/>
          <w:color w:val="000000" w:themeColor="text1"/>
          <w:kern w:val="0"/>
          <w:lang w:bidi="en-US"/>
        </w:rPr>
        <w:t>–</w:t>
      </w:r>
      <w:r w:rsidRPr="00D33BF9">
        <w:rPr>
          <w:rFonts w:ascii="Times" w:eastAsia="Osaka" w:hAnsi="Times" w:cs="Osaka"/>
          <w:color w:val="000000" w:themeColor="text1"/>
          <w:kern w:val="0"/>
          <w:lang w:bidi="en-US"/>
        </w:rPr>
        <w:t xml:space="preserve">April </w:t>
      </w:r>
      <w:r>
        <w:rPr>
          <w:rFonts w:ascii="Times" w:eastAsia="Osaka" w:hAnsi="Times" w:cs="Osaka"/>
          <w:color w:val="000000" w:themeColor="text1"/>
          <w:kern w:val="0"/>
          <w:lang w:bidi="en-US"/>
        </w:rPr>
        <w:t>2011</w:t>
      </w:r>
      <w:r w:rsidRPr="00D33BF9">
        <w:rPr>
          <w:rFonts w:ascii="Times" w:eastAsia="Osaka" w:hAnsi="Times" w:cs="Osaka"/>
          <w:color w:val="000000" w:themeColor="text1"/>
          <w:kern w:val="0"/>
          <w:lang w:bidi="en-US"/>
        </w:rPr>
        <w:t xml:space="preserve">. The increase in </w:t>
      </w:r>
      <w:r>
        <w:rPr>
          <w:rFonts w:ascii="Times" w:eastAsia="Osaka" w:hAnsi="Times" w:cs="Osaka"/>
          <w:color w:val="000000" w:themeColor="text1"/>
          <w:kern w:val="0"/>
          <w:lang w:bidi="en-US"/>
        </w:rPr>
        <w:t xml:space="preserve">the </w:t>
      </w:r>
      <w:r w:rsidRPr="00D33BF9">
        <w:rPr>
          <w:rFonts w:ascii="Times" w:eastAsia="Osaka" w:hAnsi="Times" w:cs="Osaka"/>
          <w:color w:val="000000" w:themeColor="text1"/>
          <w:kern w:val="0"/>
          <w:lang w:bidi="en-US"/>
        </w:rPr>
        <w:t xml:space="preserve">magma temperatures </w:t>
      </w:r>
      <w:r>
        <w:rPr>
          <w:rFonts w:ascii="Times" w:eastAsia="Osaka" w:hAnsi="Times" w:cs="Osaka"/>
          <w:color w:val="000000" w:themeColor="text1"/>
          <w:kern w:val="0"/>
          <w:lang w:bidi="en-US"/>
        </w:rPr>
        <w:t xml:space="preserve">to &gt;1000 </w:t>
      </w:r>
      <w:r w:rsidRPr="00D33BF9">
        <w:rPr>
          <w:rFonts w:ascii="Times" w:eastAsia="Osaka" w:hAnsi="Times" w:cs="Osaka"/>
          <w:color w:val="000000" w:themeColor="text1"/>
          <w:kern w:val="0"/>
          <w:lang w:bidi="en-US"/>
        </w:rPr>
        <w:t xml:space="preserve">ºC </w:t>
      </w:r>
      <w:r>
        <w:rPr>
          <w:rFonts w:ascii="Times" w:eastAsia="Osaka" w:hAnsi="Times" w:cs="Osaka"/>
          <w:color w:val="000000" w:themeColor="text1"/>
          <w:kern w:val="0"/>
          <w:lang w:bidi="en-US"/>
        </w:rPr>
        <w:t xml:space="preserve">might be a result of heat supplied by a high-temperature magma shortly </w:t>
      </w:r>
      <w:r w:rsidRPr="00D33BF9">
        <w:rPr>
          <w:rFonts w:ascii="Times" w:eastAsia="Osaka" w:hAnsi="Times" w:cs="Osaka"/>
          <w:color w:val="000000" w:themeColor="text1"/>
          <w:kern w:val="0"/>
          <w:lang w:bidi="en-US"/>
        </w:rPr>
        <w:t xml:space="preserve">before </w:t>
      </w:r>
      <w:r>
        <w:rPr>
          <w:rFonts w:ascii="Times" w:eastAsia="Osaka" w:hAnsi="Times" w:cs="Osaka"/>
          <w:color w:val="000000" w:themeColor="text1"/>
          <w:kern w:val="0"/>
          <w:lang w:bidi="en-US"/>
        </w:rPr>
        <w:t xml:space="preserve">the </w:t>
      </w:r>
      <w:r w:rsidRPr="00D33BF9">
        <w:rPr>
          <w:rFonts w:ascii="Times" w:eastAsia="Osaka" w:hAnsi="Times" w:cs="Osaka"/>
          <w:color w:val="000000" w:themeColor="text1"/>
          <w:kern w:val="0"/>
          <w:lang w:bidi="en-US"/>
        </w:rPr>
        <w:t>eruptions.</w:t>
      </w:r>
      <w:r>
        <w:rPr>
          <w:rFonts w:ascii="Times" w:eastAsia="Osaka" w:hAnsi="Times" w:cs="Osaka"/>
          <w:color w:val="000000" w:themeColor="text1"/>
          <w:kern w:val="0"/>
          <w:lang w:bidi="en-US"/>
        </w:rPr>
        <w:t xml:space="preserve"> 2011-</w:t>
      </w:r>
      <w:r w:rsidR="00380CD4">
        <w:rPr>
          <w:rFonts w:ascii="Times" w:eastAsia="Osaka" w:hAnsi="Times" w:cs="Osaka"/>
          <w:color w:val="000000" w:themeColor="text1"/>
          <w:kern w:val="0"/>
          <w:lang w:bidi="en-US"/>
        </w:rPr>
        <w:t>2</w:t>
      </w:r>
      <w:r>
        <w:rPr>
          <w:rFonts w:ascii="Times" w:eastAsia="Osaka" w:hAnsi="Times" w:cs="Osaka"/>
          <w:color w:val="000000" w:themeColor="text1"/>
          <w:kern w:val="0"/>
          <w:lang w:bidi="en-US"/>
        </w:rPr>
        <w:t>SWP, whose whole-rock composition is dacite (Table 2), has the lowest temperature of 908 ºC in the 2011 eruptives. The application of FeTi oxide thermometry to these samples yielded a similar but wider range of temperatures (891–977 ºC) than the results obtained by t</w:t>
      </w:r>
      <w:r w:rsidRPr="00D33BF9">
        <w:rPr>
          <w:rFonts w:ascii="Times" w:eastAsia="Osaka" w:hAnsi="Times" w:cs="Osaka"/>
          <w:color w:val="000000" w:themeColor="text1"/>
          <w:kern w:val="0"/>
          <w:lang w:bidi="en-US"/>
        </w:rPr>
        <w:t xml:space="preserve">wo-pyroxene </w:t>
      </w:r>
      <w:r w:rsidRPr="00D33BF9">
        <w:rPr>
          <w:rFonts w:ascii="Times" w:eastAsia="Osaka" w:hAnsi="Times" w:cs="Osaka"/>
          <w:color w:val="000000" w:themeColor="text1"/>
          <w:kern w:val="0"/>
          <w:lang w:bidi="en-US"/>
        </w:rPr>
        <w:lastRenderedPageBreak/>
        <w:t>thermometry</w:t>
      </w:r>
      <w:r>
        <w:rPr>
          <w:rFonts w:ascii="Times" w:eastAsia="Osaka" w:hAnsi="Times" w:cs="Osaka"/>
          <w:color w:val="000000" w:themeColor="text1"/>
          <w:kern w:val="0"/>
          <w:lang w:bidi="en-US"/>
        </w:rPr>
        <w:t xml:space="preserve">. </w:t>
      </w:r>
    </w:p>
    <w:p w14:paraId="60076F05" w14:textId="2BB4D317" w:rsidR="00920C89" w:rsidRPr="00446B4E" w:rsidRDefault="00920C89" w:rsidP="00920C89">
      <w:pPr>
        <w:spacing w:line="360" w:lineRule="auto"/>
        <w:ind w:firstLineChars="177" w:firstLine="425"/>
        <w:rPr>
          <w:rFonts w:ascii="Times" w:eastAsia="Osaka" w:hAnsi="Times" w:cs="Osaka"/>
          <w:kern w:val="0"/>
          <w:lang w:bidi="en-US"/>
        </w:rPr>
      </w:pPr>
      <w:r w:rsidRPr="00D33BF9">
        <w:rPr>
          <w:rFonts w:ascii="Times" w:eastAsia="Osaka" w:hAnsi="Times" w:cs="Osaka"/>
          <w:color w:val="000000" w:themeColor="text1"/>
          <w:kern w:val="0"/>
          <w:lang w:bidi="en-US"/>
        </w:rPr>
        <w:t>Two-pyroxene thermometry</w:t>
      </w:r>
      <w:r>
        <w:rPr>
          <w:rFonts w:ascii="Times" w:eastAsia="Osaka" w:hAnsi="Times" w:cs="Osaka"/>
          <w:color w:val="000000" w:themeColor="text1"/>
          <w:kern w:val="0"/>
          <w:lang w:bidi="en-US"/>
        </w:rPr>
        <w:t xml:space="preserve"> of a</w:t>
      </w:r>
      <w:r w:rsidRPr="00D33BF9">
        <w:rPr>
          <w:rFonts w:ascii="Times" w:eastAsia="Osaka" w:hAnsi="Times" w:cs="Osaka"/>
          <w:color w:val="000000" w:themeColor="text1"/>
          <w:kern w:val="0"/>
          <w:lang w:bidi="en-US"/>
        </w:rPr>
        <w:t xml:space="preserve">ll eruptions </w:t>
      </w:r>
      <w:r>
        <w:rPr>
          <w:rFonts w:ascii="Times" w:eastAsia="Osaka" w:hAnsi="Times" w:cs="Osaka"/>
          <w:color w:val="000000" w:themeColor="text1"/>
          <w:kern w:val="0"/>
          <w:lang w:bidi="en-US"/>
        </w:rPr>
        <w:t xml:space="preserve">in 2018 </w:t>
      </w:r>
      <w:r w:rsidRPr="00D33BF9">
        <w:rPr>
          <w:rFonts w:ascii="Times" w:eastAsia="Osaka" w:hAnsi="Times" w:cs="Osaka"/>
          <w:color w:val="000000" w:themeColor="text1"/>
          <w:kern w:val="0"/>
          <w:lang w:bidi="en-US"/>
        </w:rPr>
        <w:t xml:space="preserve">yielded temperatures </w:t>
      </w:r>
      <w:r>
        <w:rPr>
          <w:rFonts w:ascii="Times" w:eastAsia="Osaka" w:hAnsi="Times" w:cs="Osaka"/>
          <w:color w:val="000000" w:themeColor="text1"/>
          <w:kern w:val="0"/>
          <w:lang w:bidi="en-US"/>
        </w:rPr>
        <w:t xml:space="preserve">of </w:t>
      </w:r>
      <w:r w:rsidRPr="00D33BF9">
        <w:rPr>
          <w:rFonts w:ascii="Times" w:eastAsia="Osaka" w:hAnsi="Times" w:cs="Osaka"/>
          <w:color w:val="000000" w:themeColor="text1"/>
          <w:kern w:val="0"/>
          <w:lang w:bidi="en-US"/>
        </w:rPr>
        <w:t>9</w:t>
      </w:r>
      <w:r>
        <w:rPr>
          <w:rFonts w:ascii="Times" w:eastAsia="Osaka" w:hAnsi="Times" w:cs="Osaka"/>
          <w:color w:val="000000" w:themeColor="text1"/>
          <w:kern w:val="0"/>
          <w:lang w:bidi="en-US"/>
        </w:rPr>
        <w:t>14</w:t>
      </w:r>
      <w:r w:rsidRPr="00D33BF9">
        <w:rPr>
          <w:rFonts w:ascii="Times" w:eastAsia="Osaka" w:hAnsi="Times" w:cs="Osaka"/>
          <w:color w:val="000000" w:themeColor="text1"/>
          <w:kern w:val="0"/>
          <w:lang w:bidi="en-US"/>
        </w:rPr>
        <w:t>–9</w:t>
      </w:r>
      <w:r>
        <w:rPr>
          <w:rFonts w:ascii="Times" w:eastAsia="Osaka" w:hAnsi="Times" w:cs="Osaka"/>
          <w:color w:val="000000" w:themeColor="text1"/>
          <w:kern w:val="0"/>
          <w:lang w:bidi="en-US"/>
        </w:rPr>
        <w:t>44</w:t>
      </w:r>
      <w:r w:rsidRPr="00D33BF9">
        <w:rPr>
          <w:rFonts w:ascii="Times" w:eastAsia="Osaka" w:hAnsi="Times" w:cs="Osaka"/>
          <w:color w:val="000000" w:themeColor="text1"/>
          <w:kern w:val="0"/>
          <w:lang w:bidi="en-US"/>
        </w:rPr>
        <w:t xml:space="preserve"> ºC</w:t>
      </w:r>
      <w:r>
        <w:rPr>
          <w:rFonts w:ascii="Times" w:eastAsia="Osaka" w:hAnsi="Times" w:cs="Osaka"/>
          <w:color w:val="000000" w:themeColor="text1"/>
          <w:kern w:val="0"/>
          <w:lang w:bidi="en-US"/>
        </w:rPr>
        <w:t>. FeTi oxide thermometry yielded a wider range of temperatures (868–985 ºC) than t</w:t>
      </w:r>
      <w:r w:rsidRPr="00D33BF9">
        <w:rPr>
          <w:rFonts w:ascii="Times" w:eastAsia="Osaka" w:hAnsi="Times" w:cs="Osaka"/>
          <w:color w:val="000000" w:themeColor="text1"/>
          <w:kern w:val="0"/>
          <w:lang w:bidi="en-US"/>
        </w:rPr>
        <w:t>wo-pyroxene thermometry</w:t>
      </w:r>
      <w:r>
        <w:rPr>
          <w:rFonts w:ascii="Times" w:eastAsia="Osaka" w:hAnsi="Times" w:cs="Osaka"/>
          <w:color w:val="000000" w:themeColor="text1"/>
          <w:kern w:val="0"/>
          <w:lang w:bidi="en-US"/>
        </w:rPr>
        <w:t xml:space="preserve">. The large standard deviation (948±121 ºC) for 2018-4 L1 and L2 and the low estimate (868±10 ºC) for 2018-4L3 obtained by FeTi oxide thermometry may have been affected by re-equilibration during or after eruption. We should note that the temperatures of the 2018 eruptives (914–944 ºC) are similar to those of the 2011 eruptives (908–945 ºC), suggesting that the temperature of the magma chamber did not change from 2011 to 2018. </w:t>
      </w:r>
    </w:p>
    <w:p w14:paraId="183B0310" w14:textId="77777777" w:rsidR="00920C89" w:rsidRDefault="00920C89" w:rsidP="00920C89">
      <w:pPr>
        <w:spacing w:line="360" w:lineRule="auto"/>
        <w:rPr>
          <w:rFonts w:ascii="Times" w:eastAsia="Osaka" w:hAnsi="Times" w:cs="Osaka"/>
          <w:kern w:val="0"/>
          <w:lang w:bidi="en-US"/>
        </w:rPr>
      </w:pPr>
      <w:r>
        <w:rPr>
          <w:rFonts w:ascii="Times" w:eastAsia="Osaka" w:hAnsi="Times" w:cs="Osaka"/>
          <w:noProof/>
          <w:kern w:val="0"/>
          <w:lang w:bidi="en-US"/>
        </w:rPr>
        <w:drawing>
          <wp:inline distT="0" distB="0" distL="0" distR="0" wp14:anchorId="2D2B0E0B" wp14:editId="67C6959C">
            <wp:extent cx="5374640" cy="2935635"/>
            <wp:effectExtent l="0" t="0" r="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5"/>
                    <pic:cNvPicPr/>
                  </pic:nvPicPr>
                  <pic:blipFill rotWithShape="1">
                    <a:blip r:embed="rId15"/>
                    <a:srcRect l="3387" t="5325" r="4986" b="23848"/>
                    <a:stretch/>
                  </pic:blipFill>
                  <pic:spPr bwMode="auto">
                    <a:xfrm>
                      <a:off x="0" y="0"/>
                      <a:ext cx="5386696" cy="2942220"/>
                    </a:xfrm>
                    <a:prstGeom prst="rect">
                      <a:avLst/>
                    </a:prstGeom>
                    <a:ln>
                      <a:noFill/>
                    </a:ln>
                    <a:extLst>
                      <a:ext uri="{53640926-AAD7-44D8-BBD7-CCE9431645EC}">
                        <a14:shadowObscured xmlns:a14="http://schemas.microsoft.com/office/drawing/2010/main"/>
                      </a:ext>
                    </a:extLst>
                  </pic:spPr>
                </pic:pic>
              </a:graphicData>
            </a:graphic>
          </wp:inline>
        </w:drawing>
      </w:r>
    </w:p>
    <w:p w14:paraId="2AF13409" w14:textId="77777777" w:rsidR="00920C89" w:rsidRPr="00674C07" w:rsidRDefault="00920C89" w:rsidP="00920C89">
      <w:pPr>
        <w:spacing w:line="360" w:lineRule="auto"/>
        <w:rPr>
          <w:rFonts w:ascii="Times" w:eastAsia="Osaka" w:hAnsi="Times" w:cs="Osaka"/>
          <w:kern w:val="0"/>
          <w:lang w:bidi="en-US"/>
        </w:rPr>
      </w:pPr>
    </w:p>
    <w:p w14:paraId="02661218" w14:textId="77777777" w:rsidR="00920C89" w:rsidRPr="00674C07" w:rsidRDefault="00920C89" w:rsidP="00920C89">
      <w:pPr>
        <w:spacing w:line="360" w:lineRule="auto"/>
        <w:rPr>
          <w:rFonts w:ascii="Times" w:eastAsia="Osaka" w:hAnsi="Times" w:cs="Osaka"/>
          <w:kern w:val="0"/>
          <w:lang w:bidi="en-US"/>
        </w:rPr>
      </w:pPr>
    </w:p>
    <w:p w14:paraId="20D0C783" w14:textId="77777777" w:rsidR="00920C89" w:rsidRPr="00674C07" w:rsidRDefault="00920C89" w:rsidP="00920C89">
      <w:pPr>
        <w:widowControl/>
        <w:spacing w:line="360" w:lineRule="auto"/>
        <w:rPr>
          <w:rFonts w:ascii="Times" w:eastAsia="Osaka" w:hAnsi="Times" w:cs="Osaka"/>
          <w:kern w:val="0"/>
          <w:lang w:bidi="en-US"/>
        </w:rPr>
      </w:pPr>
      <w:r w:rsidRPr="00674C07">
        <w:rPr>
          <w:rFonts w:ascii="Times" w:eastAsia="Osaka" w:hAnsi="Times" w:cs="Osaka"/>
          <w:kern w:val="0"/>
          <w:lang w:bidi="en-US"/>
        </w:rPr>
        <w:br w:type="page"/>
      </w:r>
    </w:p>
    <w:p w14:paraId="0482A731"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lastRenderedPageBreak/>
        <w:t xml:space="preserve">File name: Additional file </w:t>
      </w:r>
      <w:r>
        <w:rPr>
          <w:rFonts w:ascii="Times" w:eastAsia="Osaka" w:hAnsi="Times" w:cs="Osaka"/>
          <w:kern w:val="0"/>
          <w:lang w:bidi="en-US"/>
        </w:rPr>
        <w:t>6</w:t>
      </w:r>
    </w:p>
    <w:p w14:paraId="2354A891"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 xml:space="preserve">File format: </w:t>
      </w:r>
      <w:r>
        <w:rPr>
          <w:rFonts w:ascii="Times" w:eastAsia="Osaka" w:hAnsi="Times" w:cs="Osaka"/>
          <w:kern w:val="0"/>
          <w:lang w:bidi="en-US"/>
        </w:rPr>
        <w:t>png</w:t>
      </w:r>
      <w:r w:rsidRPr="00674C07">
        <w:rPr>
          <w:rFonts w:ascii="Times" w:eastAsia="Osaka" w:hAnsi="Times" w:cs="Osaka"/>
          <w:kern w:val="0"/>
          <w:lang w:bidi="en-US"/>
        </w:rPr>
        <w:t xml:space="preserve"> format.</w:t>
      </w:r>
    </w:p>
    <w:p w14:paraId="01D38B23"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 xml:space="preserve">Title of data: </w:t>
      </w:r>
    </w:p>
    <w:p w14:paraId="2B8D63A1" w14:textId="1D9F73BB"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 xml:space="preserve">Magma temperature and oxygen fugacity estimated from </w:t>
      </w:r>
      <w:r>
        <w:rPr>
          <w:rFonts w:ascii="Times" w:eastAsia="Osaka" w:hAnsi="Times" w:cs="Osaka"/>
          <w:kern w:val="0"/>
          <w:lang w:bidi="en-US"/>
        </w:rPr>
        <w:t>F</w:t>
      </w:r>
      <w:r w:rsidRPr="00674C07">
        <w:rPr>
          <w:rFonts w:ascii="Times" w:eastAsia="Osaka" w:hAnsi="Times" w:cs="Osaka"/>
          <w:kern w:val="0"/>
          <w:lang w:bidi="en-US"/>
        </w:rPr>
        <w:t xml:space="preserve">eTi oxide thermometry applied to </w:t>
      </w:r>
      <w:r>
        <w:rPr>
          <w:rFonts w:ascii="Times" w:eastAsia="Osaka" w:hAnsi="Times" w:cs="Osaka"/>
          <w:kern w:val="0"/>
          <w:lang w:bidi="en-US"/>
        </w:rPr>
        <w:t xml:space="preserve">coexisting FeTi-oxide pairs in the </w:t>
      </w:r>
      <w:r w:rsidRPr="00674C07">
        <w:rPr>
          <w:rFonts w:ascii="Times" w:eastAsia="Osaka" w:hAnsi="Times" w:cs="Osaka"/>
          <w:kern w:val="0"/>
          <w:lang w:bidi="en-US"/>
        </w:rPr>
        <w:t>2011 and 2018</w:t>
      </w:r>
      <w:r>
        <w:rPr>
          <w:rFonts w:ascii="Times" w:eastAsia="Osaka" w:hAnsi="Times" w:cs="Osaka"/>
          <w:kern w:val="0"/>
          <w:lang w:bidi="en-US"/>
        </w:rPr>
        <w:t xml:space="preserve"> products</w:t>
      </w:r>
      <w:r w:rsidRPr="00674C07">
        <w:rPr>
          <w:rFonts w:ascii="Times" w:eastAsia="Osaka" w:hAnsi="Times" w:cs="Osaka"/>
          <w:kern w:val="0"/>
          <w:lang w:bidi="en-US"/>
        </w:rPr>
        <w:t>.</w:t>
      </w:r>
      <w:r>
        <w:rPr>
          <w:rFonts w:ascii="Times" w:eastAsia="Osaka" w:hAnsi="Times" w:cs="Osaka"/>
          <w:kern w:val="0"/>
          <w:lang w:bidi="en-US"/>
        </w:rPr>
        <w:t xml:space="preserve"> </w:t>
      </w:r>
    </w:p>
    <w:p w14:paraId="6A33EDE1"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Description of data:</w:t>
      </w:r>
    </w:p>
    <w:p w14:paraId="6539D223" w14:textId="7616CEF5" w:rsidR="00920C89" w:rsidRDefault="00920C89" w:rsidP="00920C89">
      <w:pPr>
        <w:spacing w:line="360" w:lineRule="auto"/>
        <w:rPr>
          <w:rFonts w:ascii="Times" w:eastAsia="Osaka" w:hAnsi="Times" w:cs="Osaka"/>
          <w:kern w:val="0"/>
          <w:lang w:bidi="en-US"/>
        </w:rPr>
      </w:pPr>
      <w:r>
        <w:rPr>
          <w:rFonts w:ascii="Times" w:eastAsia="Osaka" w:hAnsi="Times" w:cs="Osaka"/>
          <w:kern w:val="0"/>
          <w:lang w:bidi="en-US"/>
        </w:rPr>
        <w:t>For s</w:t>
      </w:r>
      <w:r w:rsidRPr="00674C07">
        <w:rPr>
          <w:rFonts w:ascii="Times" w:eastAsia="Osaka" w:hAnsi="Times" w:cs="Osaka"/>
          <w:kern w:val="0"/>
          <w:lang w:bidi="en-US"/>
        </w:rPr>
        <w:t>ample names refer to Table 1.</w:t>
      </w:r>
      <w:r>
        <w:rPr>
          <w:rFonts w:ascii="Times" w:eastAsia="Osaka" w:hAnsi="Times" w:cs="Osaka"/>
          <w:kern w:val="0"/>
          <w:lang w:bidi="en-US"/>
        </w:rPr>
        <w:t xml:space="preserve"> The t</w:t>
      </w:r>
      <w:r w:rsidRPr="00674C07">
        <w:rPr>
          <w:rFonts w:ascii="Times" w:eastAsia="Osaka" w:hAnsi="Times" w:cs="Osaka"/>
          <w:kern w:val="0"/>
          <w:lang w:bidi="en-US"/>
        </w:rPr>
        <w:t>emperature</w:t>
      </w:r>
      <w:r>
        <w:rPr>
          <w:rFonts w:ascii="Times" w:eastAsia="Osaka" w:hAnsi="Times" w:cs="Osaka"/>
          <w:kern w:val="0"/>
          <w:lang w:bidi="en-US"/>
        </w:rPr>
        <w:t>s</w:t>
      </w:r>
      <w:r w:rsidRPr="00674C07">
        <w:rPr>
          <w:rFonts w:ascii="Times" w:eastAsia="Osaka" w:hAnsi="Times" w:cs="Osaka"/>
          <w:kern w:val="0"/>
          <w:lang w:bidi="en-US"/>
        </w:rPr>
        <w:t xml:space="preserve"> and oxygen fugacit</w:t>
      </w:r>
      <w:r>
        <w:rPr>
          <w:rFonts w:ascii="Times" w:eastAsia="Osaka" w:hAnsi="Times" w:cs="Osaka"/>
          <w:kern w:val="0"/>
          <w:lang w:bidi="en-US"/>
        </w:rPr>
        <w:t>ies were</w:t>
      </w:r>
      <w:r w:rsidRPr="00674C07">
        <w:rPr>
          <w:rFonts w:ascii="Times" w:eastAsia="Osaka" w:hAnsi="Times" w:cs="Osaka"/>
          <w:kern w:val="0"/>
          <w:lang w:bidi="en-US"/>
        </w:rPr>
        <w:t xml:space="preserve"> estimated </w:t>
      </w:r>
      <w:r>
        <w:rPr>
          <w:rFonts w:ascii="Times" w:eastAsia="Osaka" w:hAnsi="Times" w:cs="Osaka"/>
          <w:kern w:val="0"/>
          <w:lang w:bidi="en-US"/>
        </w:rPr>
        <w:t>using QUILF (Anderson et al. 1993). The t</w:t>
      </w:r>
      <w:r w:rsidRPr="00674C07">
        <w:rPr>
          <w:rFonts w:ascii="Times" w:eastAsia="Osaka" w:hAnsi="Times" w:cs="Osaka"/>
          <w:kern w:val="0"/>
          <w:lang w:bidi="en-US"/>
        </w:rPr>
        <w:t xml:space="preserve">emperature </w:t>
      </w:r>
      <w:r>
        <w:rPr>
          <w:rFonts w:ascii="Times" w:eastAsia="Osaka" w:hAnsi="Times" w:cs="Osaka"/>
          <w:kern w:val="0"/>
          <w:lang w:bidi="en-US"/>
        </w:rPr>
        <w:t>and oxygen fugacity for 1716-17GP were 940 ºC and -9.9 log units (2.0 log units above FMQ buffer), respectively. The t</w:t>
      </w:r>
      <w:r w:rsidRPr="00674C07">
        <w:rPr>
          <w:rFonts w:ascii="Times" w:eastAsia="Osaka" w:hAnsi="Times" w:cs="Osaka"/>
          <w:kern w:val="0"/>
          <w:lang w:bidi="en-US"/>
        </w:rPr>
        <w:t>emperature</w:t>
      </w:r>
      <w:r>
        <w:rPr>
          <w:rFonts w:ascii="Times" w:eastAsia="Osaka" w:hAnsi="Times" w:cs="Osaka"/>
          <w:kern w:val="0"/>
          <w:lang w:bidi="en-US"/>
        </w:rPr>
        <w:t>s</w:t>
      </w:r>
      <w:r w:rsidRPr="00674C07">
        <w:rPr>
          <w:rFonts w:ascii="Times" w:eastAsia="Osaka" w:hAnsi="Times" w:cs="Osaka"/>
          <w:kern w:val="0"/>
          <w:lang w:bidi="en-US"/>
        </w:rPr>
        <w:t xml:space="preserve"> </w:t>
      </w:r>
      <w:r>
        <w:rPr>
          <w:rFonts w:ascii="Times" w:eastAsia="Osaka" w:hAnsi="Times" w:cs="Osaka"/>
          <w:kern w:val="0"/>
          <w:lang w:bidi="en-US"/>
        </w:rPr>
        <w:t>and oxygen fugacit</w:t>
      </w:r>
      <w:r w:rsidR="00F654B7">
        <w:rPr>
          <w:rFonts w:ascii="Times" w:eastAsia="Osaka" w:hAnsi="Times" w:cs="Osaka"/>
          <w:kern w:val="0"/>
          <w:lang w:bidi="en-US"/>
        </w:rPr>
        <w:t>ies</w:t>
      </w:r>
      <w:r>
        <w:rPr>
          <w:rFonts w:ascii="Times" w:eastAsia="Osaka" w:hAnsi="Times" w:cs="Osaka"/>
          <w:kern w:val="0"/>
          <w:lang w:bidi="en-US"/>
        </w:rPr>
        <w:t xml:space="preserve"> for the 2011 products </w:t>
      </w:r>
      <w:r w:rsidR="00F654B7">
        <w:rPr>
          <w:rFonts w:ascii="Times" w:eastAsia="Osaka" w:hAnsi="Times" w:cs="Osaka"/>
          <w:kern w:val="0"/>
          <w:lang w:bidi="en-US"/>
        </w:rPr>
        <w:t>we</w:t>
      </w:r>
      <w:r>
        <w:rPr>
          <w:rFonts w:ascii="Times" w:eastAsia="Osaka" w:hAnsi="Times" w:cs="Osaka"/>
          <w:kern w:val="0"/>
          <w:lang w:bidi="en-US"/>
        </w:rPr>
        <w:t>re 891 ºC and -12.1 log units (0.6 log units above FMQ buffer) for 2011-1PP, 920 ºC and -10.4 log units (1.8 log units above FMQ buffer) for 2011-2SGP, 913±15 ºC (range, n=2) and -10.5±0.1 log units (range, n=2; 1.8±0.1 log units above FMQ buffer) for 2011-3SGP, 977±17 ºC (range, n=2) and -9.9±0.2 log units (range, n=2; 1.3±0.1 log units above FMQ buffer) for 2011-4VB, and 945±4 ºC (1sigma, n=3) and -10.7±0.1 log units (1sigma, n=3; 1.1±0.2 log units above FMQ buffer) for 2011-5VL. The t</w:t>
      </w:r>
      <w:r w:rsidRPr="00674C07">
        <w:rPr>
          <w:rFonts w:ascii="Times" w:eastAsia="Osaka" w:hAnsi="Times" w:cs="Osaka"/>
          <w:kern w:val="0"/>
          <w:lang w:bidi="en-US"/>
        </w:rPr>
        <w:t>emperature</w:t>
      </w:r>
      <w:r>
        <w:rPr>
          <w:rFonts w:ascii="Times" w:eastAsia="Osaka" w:hAnsi="Times" w:cs="Osaka"/>
          <w:kern w:val="0"/>
          <w:lang w:bidi="en-US"/>
        </w:rPr>
        <w:t>s</w:t>
      </w:r>
      <w:r w:rsidRPr="00674C07">
        <w:rPr>
          <w:rFonts w:ascii="Times" w:eastAsia="Osaka" w:hAnsi="Times" w:cs="Osaka"/>
          <w:kern w:val="0"/>
          <w:lang w:bidi="en-US"/>
        </w:rPr>
        <w:t xml:space="preserve"> </w:t>
      </w:r>
      <w:r>
        <w:rPr>
          <w:rFonts w:ascii="Times" w:eastAsia="Osaka" w:hAnsi="Times" w:cs="Osaka"/>
          <w:kern w:val="0"/>
          <w:lang w:bidi="en-US"/>
        </w:rPr>
        <w:t>and oxygen fugacit</w:t>
      </w:r>
      <w:r w:rsidR="00F654B7">
        <w:rPr>
          <w:rFonts w:ascii="Times" w:eastAsia="Osaka" w:hAnsi="Times" w:cs="Osaka"/>
          <w:kern w:val="0"/>
          <w:lang w:bidi="en-US"/>
        </w:rPr>
        <w:t>ies</w:t>
      </w:r>
      <w:r>
        <w:rPr>
          <w:rFonts w:ascii="Times" w:eastAsia="Osaka" w:hAnsi="Times" w:cs="Osaka"/>
          <w:kern w:val="0"/>
          <w:lang w:bidi="en-US"/>
        </w:rPr>
        <w:t xml:space="preserve"> for the 2018 products </w:t>
      </w:r>
      <w:r w:rsidR="00F654B7">
        <w:rPr>
          <w:rFonts w:ascii="Times" w:eastAsia="Osaka" w:hAnsi="Times" w:cs="Osaka"/>
          <w:kern w:val="0"/>
          <w:lang w:bidi="en-US"/>
        </w:rPr>
        <w:t>we</w:t>
      </w:r>
      <w:r>
        <w:rPr>
          <w:rFonts w:ascii="Times" w:eastAsia="Osaka" w:hAnsi="Times" w:cs="Osaka"/>
          <w:kern w:val="0"/>
          <w:lang w:bidi="en-US"/>
        </w:rPr>
        <w:t xml:space="preserve">re 944±58 ºC (1sigma, n=10) and -10.0±0.9 log units (1sigma, n=10; 1.8±0.3 log units above FMQ buffer) for 2018-1VGP and 2018-2VGP, 985±17 ºC (range, n=2) and -9.9±0.1 log units (range, n=2; 1.2±0.2 log units above FMQ buffer) for 2018-1VS and 2018-2VS, 948±121 ºC (1sigma, n=6) and -10.5±1.6 log units (1sigma, n=6; 1.4±0.7 log units above FMQ buffer) for 2018-4L1 and 2018-4L2, and 868±10 ºC (1sigma, n=5) and -11.2±0.1 log units (1sigma, n=5; 1.9±0.1 log units above FMQ buffer) for 2018-4L3. </w:t>
      </w:r>
      <w:r>
        <w:rPr>
          <w:rFonts w:ascii="Times" w:eastAsia="Osaka" w:hAnsi="Times" w:cs="Osaka"/>
          <w:kern w:val="0"/>
          <w:lang w:bidi="en-US"/>
        </w:rPr>
        <w:lastRenderedPageBreak/>
        <w:t xml:space="preserve">The temperatures obtained for 2018-1VGP, 2018-2VGP, 2018-1VS, 2018-2VS, 2018-4L1, and 2018-4L2 (944-985ºC) are similar to those obtained for the 2011 products (913-977ºC), except 2011-1PP. In addition, the oxygen fugacities </w:t>
      </w:r>
      <w:r w:rsidR="00F654B7">
        <w:rPr>
          <w:rFonts w:ascii="Times" w:eastAsia="Osaka" w:hAnsi="Times" w:cs="Osaka"/>
          <w:kern w:val="0"/>
          <w:lang w:bidi="en-US"/>
        </w:rPr>
        <w:t>obtained for</w:t>
      </w:r>
      <w:r>
        <w:rPr>
          <w:rFonts w:ascii="Times" w:eastAsia="Osaka" w:hAnsi="Times" w:cs="Osaka"/>
          <w:kern w:val="0"/>
          <w:lang w:bidi="en-US"/>
        </w:rPr>
        <w:t xml:space="preserve"> the 2018 products (-10.5 to -9.9 log units and 1.2–1.8 log units above the FMQ buffer, for 2018-1VGP, 2018-1VS, 2018-2VGP, 2018-2VS, 2018-4L1, and 2018-4L2) are identical to those </w:t>
      </w:r>
      <w:r w:rsidR="00F654B7">
        <w:rPr>
          <w:rFonts w:ascii="Times" w:eastAsia="Osaka" w:hAnsi="Times" w:cs="Osaka"/>
          <w:kern w:val="0"/>
          <w:lang w:bidi="en-US"/>
        </w:rPr>
        <w:t>of</w:t>
      </w:r>
      <w:r>
        <w:rPr>
          <w:rFonts w:ascii="Times" w:eastAsia="Osaka" w:hAnsi="Times" w:cs="Osaka"/>
          <w:kern w:val="0"/>
          <w:lang w:bidi="en-US"/>
        </w:rPr>
        <w:t xml:space="preserve"> the 2011 products (-10.7 to -9.9 log units and 1.1-1.8 log units above the FMQ buffer), except 2011-1PP. These results suggest </w:t>
      </w:r>
      <w:r w:rsidR="00F654B7">
        <w:rPr>
          <w:rFonts w:ascii="Times" w:eastAsia="Osaka" w:hAnsi="Times" w:cs="Osaka"/>
          <w:kern w:val="0"/>
          <w:lang w:bidi="en-US"/>
        </w:rPr>
        <w:t>t</w:t>
      </w:r>
      <w:r>
        <w:rPr>
          <w:rFonts w:ascii="Times" w:eastAsia="Osaka" w:hAnsi="Times" w:cs="Osaka"/>
          <w:kern w:val="0"/>
          <w:lang w:bidi="en-US"/>
        </w:rPr>
        <w:t xml:space="preserve">hat the temperature and oxidation state of the magma chamber did not change from 2011 to 2018. </w:t>
      </w:r>
    </w:p>
    <w:p w14:paraId="763F7D27" w14:textId="77777777" w:rsidR="00920C89" w:rsidRDefault="00920C89" w:rsidP="00920C89">
      <w:pPr>
        <w:spacing w:line="360" w:lineRule="auto"/>
        <w:rPr>
          <w:rFonts w:ascii="Times" w:eastAsia="Osaka" w:hAnsi="Times" w:cs="Osaka"/>
          <w:kern w:val="0"/>
          <w:lang w:bidi="en-US"/>
        </w:rPr>
      </w:pPr>
      <w:r>
        <w:rPr>
          <w:rFonts w:ascii="Times" w:eastAsia="Osaka" w:hAnsi="Times" w:cs="Osaka"/>
          <w:noProof/>
          <w:kern w:val="0"/>
          <w:lang w:bidi="en-US"/>
        </w:rPr>
        <w:drawing>
          <wp:inline distT="0" distB="0" distL="0" distR="0" wp14:anchorId="486664CD" wp14:editId="1B35F23A">
            <wp:extent cx="5442968" cy="2956560"/>
            <wp:effectExtent l="0" t="0" r="5715" b="2540"/>
            <wp:docPr id="17" name="図 17"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図 17" descr="ダイアグラム&#10;&#10;自動的に生成された説明"/>
                    <pic:cNvPicPr/>
                  </pic:nvPicPr>
                  <pic:blipFill rotWithShape="1">
                    <a:blip r:embed="rId16"/>
                    <a:srcRect l="2258" t="36413" r="7620"/>
                    <a:stretch/>
                  </pic:blipFill>
                  <pic:spPr bwMode="auto">
                    <a:xfrm>
                      <a:off x="0" y="0"/>
                      <a:ext cx="5447270" cy="2958897"/>
                    </a:xfrm>
                    <a:prstGeom prst="rect">
                      <a:avLst/>
                    </a:prstGeom>
                    <a:ln>
                      <a:noFill/>
                    </a:ln>
                    <a:extLst>
                      <a:ext uri="{53640926-AAD7-44D8-BBD7-CCE9431645EC}">
                        <a14:shadowObscured xmlns:a14="http://schemas.microsoft.com/office/drawing/2010/main"/>
                      </a:ext>
                    </a:extLst>
                  </pic:spPr>
                </pic:pic>
              </a:graphicData>
            </a:graphic>
          </wp:inline>
        </w:drawing>
      </w:r>
    </w:p>
    <w:p w14:paraId="7CB12558" w14:textId="77777777" w:rsidR="00920C89" w:rsidRPr="00674C07" w:rsidRDefault="00920C89" w:rsidP="00920C89">
      <w:pPr>
        <w:spacing w:line="360" w:lineRule="auto"/>
        <w:rPr>
          <w:rFonts w:ascii="Times" w:eastAsia="Osaka" w:hAnsi="Times" w:cs="Osaka"/>
          <w:kern w:val="0"/>
          <w:lang w:bidi="en-US"/>
        </w:rPr>
      </w:pPr>
    </w:p>
    <w:p w14:paraId="32F29BA1" w14:textId="77777777" w:rsidR="00920C89" w:rsidRPr="00674C07" w:rsidRDefault="00920C89" w:rsidP="00920C89">
      <w:pPr>
        <w:widowControl/>
        <w:spacing w:line="360" w:lineRule="auto"/>
        <w:rPr>
          <w:rFonts w:ascii="Times" w:eastAsia="Osaka" w:hAnsi="Times" w:cs="Osaka"/>
          <w:kern w:val="0"/>
          <w:lang w:bidi="en-US"/>
        </w:rPr>
      </w:pPr>
    </w:p>
    <w:p w14:paraId="2049304E" w14:textId="77777777" w:rsidR="00920C89" w:rsidRDefault="00920C89" w:rsidP="00920C89">
      <w:pPr>
        <w:widowControl/>
        <w:spacing w:line="360" w:lineRule="auto"/>
        <w:rPr>
          <w:rFonts w:ascii="Times" w:eastAsia="Osaka" w:hAnsi="Times" w:cs="Osaka"/>
          <w:kern w:val="0"/>
          <w:lang w:bidi="en-US"/>
        </w:rPr>
      </w:pPr>
      <w:r>
        <w:rPr>
          <w:rFonts w:ascii="Times" w:eastAsia="Osaka" w:hAnsi="Times" w:cs="Osaka"/>
          <w:kern w:val="0"/>
          <w:lang w:bidi="en-US"/>
        </w:rPr>
        <w:br w:type="page"/>
      </w:r>
    </w:p>
    <w:p w14:paraId="32CED862" w14:textId="77777777" w:rsidR="00920C89" w:rsidRPr="008C3623" w:rsidRDefault="00920C89" w:rsidP="00920C89">
      <w:pPr>
        <w:spacing w:line="360" w:lineRule="auto"/>
        <w:rPr>
          <w:rFonts w:ascii="Times" w:eastAsia="Osaka" w:hAnsi="Times" w:cs="Osaka"/>
          <w:kern w:val="0"/>
          <w:lang w:bidi="en-US"/>
        </w:rPr>
      </w:pPr>
      <w:r w:rsidRPr="008C3623">
        <w:rPr>
          <w:rFonts w:ascii="Times" w:eastAsia="Osaka" w:hAnsi="Times" w:cs="Osaka"/>
          <w:kern w:val="0"/>
          <w:lang w:bidi="en-US"/>
        </w:rPr>
        <w:lastRenderedPageBreak/>
        <w:t xml:space="preserve">File name: Additional file </w:t>
      </w:r>
      <w:r>
        <w:rPr>
          <w:rFonts w:ascii="Times" w:eastAsia="Osaka" w:hAnsi="Times" w:cs="Osaka"/>
          <w:kern w:val="0"/>
          <w:lang w:bidi="en-US"/>
        </w:rPr>
        <w:t>7</w:t>
      </w:r>
    </w:p>
    <w:p w14:paraId="444FFC58" w14:textId="77777777" w:rsidR="00920C89" w:rsidRPr="008C3623" w:rsidRDefault="00920C89" w:rsidP="00920C89">
      <w:pPr>
        <w:spacing w:line="360" w:lineRule="auto"/>
        <w:rPr>
          <w:rFonts w:ascii="Times" w:eastAsia="Osaka" w:hAnsi="Times" w:cs="Osaka"/>
          <w:kern w:val="0"/>
          <w:lang w:bidi="en-US"/>
        </w:rPr>
      </w:pPr>
      <w:r w:rsidRPr="008C3623">
        <w:rPr>
          <w:rFonts w:ascii="Times" w:eastAsia="Osaka" w:hAnsi="Times" w:cs="Osaka"/>
          <w:kern w:val="0"/>
          <w:lang w:bidi="en-US"/>
        </w:rPr>
        <w:t>File format: Excel format.</w:t>
      </w:r>
    </w:p>
    <w:p w14:paraId="4B90A684" w14:textId="77777777" w:rsidR="00920C89" w:rsidRPr="008C3623" w:rsidRDefault="00920C89" w:rsidP="00920C89">
      <w:pPr>
        <w:spacing w:line="360" w:lineRule="auto"/>
        <w:rPr>
          <w:rFonts w:ascii="Times" w:eastAsia="Osaka" w:hAnsi="Times" w:cs="Osaka"/>
          <w:kern w:val="0"/>
          <w:lang w:bidi="en-US"/>
        </w:rPr>
      </w:pPr>
      <w:r w:rsidRPr="008C3623">
        <w:rPr>
          <w:rFonts w:ascii="Times" w:eastAsia="Osaka" w:hAnsi="Times" w:cs="Osaka"/>
          <w:kern w:val="0"/>
          <w:lang w:bidi="en-US"/>
        </w:rPr>
        <w:t xml:space="preserve">Title of data: </w:t>
      </w:r>
    </w:p>
    <w:p w14:paraId="0750FB09" w14:textId="77777777" w:rsidR="00920C89" w:rsidRPr="005E0E7E" w:rsidRDefault="00920C89" w:rsidP="00920C89">
      <w:pPr>
        <w:spacing w:line="360" w:lineRule="auto"/>
        <w:rPr>
          <w:rFonts w:ascii="Times" w:eastAsia="Osaka" w:hAnsi="Times" w:cs="Osaka"/>
          <w:color w:val="FF0000"/>
          <w:kern w:val="0"/>
          <w:lang w:bidi="en-US"/>
        </w:rPr>
      </w:pPr>
      <w:r w:rsidRPr="0025415D">
        <w:rPr>
          <w:rFonts w:ascii="Times" w:eastAsia="Osaka" w:hAnsi="Times" w:cs="Osaka"/>
          <w:color w:val="000000" w:themeColor="text1"/>
          <w:kern w:val="0"/>
          <w:lang w:bidi="en-US"/>
        </w:rPr>
        <w:t>Densities of H</w:t>
      </w:r>
      <w:r w:rsidRPr="003B6C79">
        <w:rPr>
          <w:rFonts w:ascii="Times" w:eastAsia="Osaka" w:hAnsi="Times" w:cs="Osaka"/>
          <w:color w:val="000000" w:themeColor="text1"/>
          <w:kern w:val="0"/>
          <w:vertAlign w:val="subscript"/>
          <w:lang w:bidi="en-US"/>
        </w:rPr>
        <w:t>2</w:t>
      </w:r>
      <w:r w:rsidRPr="0025415D">
        <w:rPr>
          <w:rFonts w:ascii="Times" w:eastAsia="Osaka" w:hAnsi="Times" w:cs="Osaka"/>
          <w:color w:val="000000" w:themeColor="text1"/>
          <w:kern w:val="0"/>
          <w:lang w:bidi="en-US"/>
        </w:rPr>
        <w:t>O and CO</w:t>
      </w:r>
      <w:r w:rsidRPr="003B6C79">
        <w:rPr>
          <w:rFonts w:ascii="Times" w:eastAsia="Osaka" w:hAnsi="Times" w:cs="Osaka"/>
          <w:color w:val="000000" w:themeColor="text1"/>
          <w:kern w:val="0"/>
          <w:vertAlign w:val="subscript"/>
          <w:lang w:bidi="en-US"/>
        </w:rPr>
        <w:t>2</w:t>
      </w:r>
      <w:r w:rsidRPr="0025415D">
        <w:rPr>
          <w:rFonts w:ascii="Times" w:eastAsia="Osaka" w:hAnsi="Times" w:cs="Osaka"/>
          <w:color w:val="000000" w:themeColor="text1"/>
          <w:kern w:val="0"/>
          <w:lang w:bidi="en-US"/>
        </w:rPr>
        <w:t xml:space="preserve"> gases at temperatures of 870, 928, 944</w:t>
      </w:r>
      <w:r>
        <w:rPr>
          <w:rFonts w:ascii="Times" w:eastAsia="Osaka" w:hAnsi="Times" w:cs="Osaka"/>
          <w:color w:val="000000" w:themeColor="text1"/>
          <w:kern w:val="0"/>
          <w:lang w:bidi="en-US"/>
        </w:rPr>
        <w:t>,</w:t>
      </w:r>
      <w:r w:rsidRPr="0025415D">
        <w:rPr>
          <w:rFonts w:ascii="Times" w:eastAsia="Osaka" w:hAnsi="Times" w:cs="Osaka"/>
          <w:color w:val="000000" w:themeColor="text1"/>
          <w:kern w:val="0"/>
          <w:lang w:bidi="en-US"/>
        </w:rPr>
        <w:t xml:space="preserve"> and 1030 °C calculated by </w:t>
      </w:r>
      <w:r>
        <w:rPr>
          <w:rFonts w:ascii="Times" w:eastAsia="Osaka" w:hAnsi="Times" w:cs="Osaka"/>
          <w:color w:val="000000" w:themeColor="text1"/>
          <w:kern w:val="0"/>
          <w:lang w:bidi="en-US"/>
        </w:rPr>
        <w:t xml:space="preserve">the </w:t>
      </w:r>
      <w:r w:rsidRPr="0025415D">
        <w:rPr>
          <w:rFonts w:ascii="Times" w:eastAsia="Osaka" w:hAnsi="Times" w:cs="Osaka"/>
          <w:color w:val="000000" w:themeColor="text1"/>
          <w:kern w:val="0"/>
          <w:lang w:bidi="en-US"/>
        </w:rPr>
        <w:t>Modified Redlich-Kwong equation of state (Holloway 1981).</w:t>
      </w:r>
    </w:p>
    <w:p w14:paraId="48BB3D05" w14:textId="77777777" w:rsidR="00920C89" w:rsidRPr="00D32199" w:rsidRDefault="00920C89" w:rsidP="00920C89">
      <w:pPr>
        <w:spacing w:line="360" w:lineRule="auto"/>
        <w:rPr>
          <w:rFonts w:ascii="Times" w:eastAsia="Osaka" w:hAnsi="Times" w:cs="Osaka"/>
          <w:color w:val="000000" w:themeColor="text1"/>
          <w:kern w:val="0"/>
          <w:lang w:bidi="en-US"/>
        </w:rPr>
      </w:pPr>
      <w:r w:rsidRPr="00D32199">
        <w:rPr>
          <w:rFonts w:ascii="Times" w:eastAsia="Osaka" w:hAnsi="Times" w:cs="Osaka"/>
          <w:color w:val="000000" w:themeColor="text1"/>
          <w:kern w:val="0"/>
          <w:lang w:bidi="en-US"/>
        </w:rPr>
        <w:t>Description of data:</w:t>
      </w:r>
    </w:p>
    <w:p w14:paraId="5220BDDC" w14:textId="1DE73505" w:rsidR="00920C89" w:rsidRPr="00D32199" w:rsidRDefault="00920C89" w:rsidP="00920C89">
      <w:pPr>
        <w:spacing w:line="360" w:lineRule="auto"/>
        <w:rPr>
          <w:rFonts w:ascii="Times" w:hAnsi="Times"/>
          <w:color w:val="000000" w:themeColor="text1"/>
        </w:rPr>
      </w:pPr>
      <w:r>
        <w:rPr>
          <w:rFonts w:ascii="Times" w:hAnsi="Times"/>
          <w:color w:val="000000" w:themeColor="text1"/>
        </w:rPr>
        <w:t>The</w:t>
      </w:r>
      <w:r w:rsidRPr="00D32199">
        <w:rPr>
          <w:rFonts w:ascii="Times" w:hAnsi="Times"/>
          <w:color w:val="000000" w:themeColor="text1"/>
        </w:rPr>
        <w:t xml:space="preserve"> </w:t>
      </w:r>
      <w:r>
        <w:rPr>
          <w:rFonts w:ascii="Times" w:hAnsi="Times"/>
          <w:color w:val="000000" w:themeColor="text1"/>
        </w:rPr>
        <w:t xml:space="preserve">bubble volume (vol%) and </w:t>
      </w:r>
      <w:r w:rsidRPr="00D32199">
        <w:rPr>
          <w:rFonts w:ascii="Times" w:hAnsi="Times"/>
          <w:color w:val="000000" w:themeColor="text1"/>
        </w:rPr>
        <w:t xml:space="preserve">densities of </w:t>
      </w:r>
      <w:r>
        <w:rPr>
          <w:rFonts w:ascii="Times" w:hAnsi="Times"/>
          <w:color w:val="000000" w:themeColor="text1"/>
        </w:rPr>
        <w:t xml:space="preserve">the </w:t>
      </w:r>
      <w:r w:rsidRPr="00D32199">
        <w:rPr>
          <w:rFonts w:ascii="Times" w:hAnsi="Times"/>
          <w:color w:val="000000" w:themeColor="text1"/>
        </w:rPr>
        <w:t>A1, A2, B1, B2, M1, M2, F1</w:t>
      </w:r>
      <w:r>
        <w:rPr>
          <w:rFonts w:ascii="Times" w:hAnsi="Times"/>
          <w:color w:val="000000" w:themeColor="text1"/>
        </w:rPr>
        <w:t>,</w:t>
      </w:r>
      <w:r w:rsidRPr="00D32199">
        <w:rPr>
          <w:rFonts w:ascii="Times" w:hAnsi="Times"/>
          <w:color w:val="000000" w:themeColor="text1"/>
        </w:rPr>
        <w:t xml:space="preserve"> and F2 magmas </w:t>
      </w:r>
      <w:r>
        <w:rPr>
          <w:rFonts w:ascii="Times" w:hAnsi="Times"/>
          <w:color w:val="000000" w:themeColor="text1"/>
        </w:rPr>
        <w:t>(shown in Additional file 8)</w:t>
      </w:r>
      <w:r w:rsidRPr="00446B4E">
        <w:rPr>
          <w:rFonts w:ascii="Times" w:hAnsi="Times"/>
          <w:color w:val="000000" w:themeColor="text1"/>
        </w:rPr>
        <w:t xml:space="preserve"> </w:t>
      </w:r>
      <w:r>
        <w:rPr>
          <w:rFonts w:ascii="Times" w:hAnsi="Times"/>
          <w:color w:val="000000" w:themeColor="text1"/>
        </w:rPr>
        <w:t>w</w:t>
      </w:r>
      <w:r w:rsidRPr="00D32199">
        <w:rPr>
          <w:rFonts w:ascii="Times" w:hAnsi="Times"/>
          <w:color w:val="000000" w:themeColor="text1"/>
        </w:rPr>
        <w:t>e</w:t>
      </w:r>
      <w:r>
        <w:rPr>
          <w:rFonts w:ascii="Times" w:hAnsi="Times"/>
          <w:color w:val="000000" w:themeColor="text1"/>
        </w:rPr>
        <w:t>re</w:t>
      </w:r>
      <w:r w:rsidRPr="00D32199">
        <w:rPr>
          <w:rFonts w:ascii="Times" w:hAnsi="Times"/>
          <w:color w:val="000000" w:themeColor="text1"/>
        </w:rPr>
        <w:t xml:space="preserve"> calculated</w:t>
      </w:r>
      <w:r>
        <w:rPr>
          <w:rFonts w:ascii="Times" w:hAnsi="Times"/>
          <w:color w:val="000000" w:themeColor="text1"/>
        </w:rPr>
        <w:t xml:space="preserve"> using the </w:t>
      </w:r>
      <w:r>
        <w:rPr>
          <w:rFonts w:ascii="Times" w:eastAsia="Osaka" w:hAnsi="Times" w:cs="Osaka"/>
          <w:color w:val="000000" w:themeColor="text1"/>
          <w:kern w:val="0"/>
          <w:lang w:bidi="en-US"/>
        </w:rPr>
        <w:t>d</w:t>
      </w:r>
      <w:r w:rsidRPr="0025415D">
        <w:rPr>
          <w:rFonts w:ascii="Times" w:eastAsia="Osaka" w:hAnsi="Times" w:cs="Osaka"/>
          <w:color w:val="000000" w:themeColor="text1"/>
          <w:kern w:val="0"/>
          <w:lang w:bidi="en-US"/>
        </w:rPr>
        <w:t xml:space="preserve">ensities of </w:t>
      </w:r>
      <w:r>
        <w:rPr>
          <w:rFonts w:ascii="Times" w:eastAsia="Osaka" w:hAnsi="Times" w:cs="Osaka"/>
          <w:color w:val="000000" w:themeColor="text1"/>
          <w:kern w:val="0"/>
          <w:lang w:bidi="en-US"/>
        </w:rPr>
        <w:t xml:space="preserve">the </w:t>
      </w:r>
      <w:r w:rsidRPr="0025415D">
        <w:rPr>
          <w:rFonts w:ascii="Times" w:eastAsia="Osaka" w:hAnsi="Times" w:cs="Osaka"/>
          <w:color w:val="000000" w:themeColor="text1"/>
          <w:kern w:val="0"/>
          <w:lang w:bidi="en-US"/>
        </w:rPr>
        <w:t>H</w:t>
      </w:r>
      <w:r w:rsidRPr="003B6C79">
        <w:rPr>
          <w:rFonts w:ascii="Times" w:eastAsia="Osaka" w:hAnsi="Times" w:cs="Osaka"/>
          <w:color w:val="000000" w:themeColor="text1"/>
          <w:kern w:val="0"/>
          <w:vertAlign w:val="subscript"/>
          <w:lang w:bidi="en-US"/>
        </w:rPr>
        <w:t>2</w:t>
      </w:r>
      <w:r w:rsidRPr="0025415D">
        <w:rPr>
          <w:rFonts w:ascii="Times" w:eastAsia="Osaka" w:hAnsi="Times" w:cs="Osaka"/>
          <w:color w:val="000000" w:themeColor="text1"/>
          <w:kern w:val="0"/>
          <w:lang w:bidi="en-US"/>
        </w:rPr>
        <w:t>O and CO</w:t>
      </w:r>
      <w:r w:rsidRPr="003B6C79">
        <w:rPr>
          <w:rFonts w:ascii="Times" w:eastAsia="Osaka" w:hAnsi="Times" w:cs="Osaka"/>
          <w:color w:val="000000" w:themeColor="text1"/>
          <w:kern w:val="0"/>
          <w:vertAlign w:val="subscript"/>
          <w:lang w:bidi="en-US"/>
        </w:rPr>
        <w:t>2</w:t>
      </w:r>
      <w:r w:rsidRPr="0025415D">
        <w:rPr>
          <w:rFonts w:ascii="Times" w:eastAsia="Osaka" w:hAnsi="Times" w:cs="Osaka"/>
          <w:color w:val="000000" w:themeColor="text1"/>
          <w:kern w:val="0"/>
          <w:lang w:bidi="en-US"/>
        </w:rPr>
        <w:t xml:space="preserve"> gases</w:t>
      </w:r>
      <w:r>
        <w:rPr>
          <w:rFonts w:ascii="Times" w:eastAsia="Osaka" w:hAnsi="Times" w:cs="Osaka"/>
          <w:color w:val="000000" w:themeColor="text1"/>
          <w:kern w:val="0"/>
          <w:lang w:bidi="en-US"/>
        </w:rPr>
        <w:t xml:space="preserve"> in this table</w:t>
      </w:r>
      <w:r w:rsidRPr="00D32199">
        <w:rPr>
          <w:rFonts w:ascii="Times" w:hAnsi="Times"/>
          <w:color w:val="000000" w:themeColor="text1"/>
        </w:rPr>
        <w:t xml:space="preserve">. </w:t>
      </w:r>
    </w:p>
    <w:p w14:paraId="4D2080FB" w14:textId="77777777" w:rsidR="00920C89" w:rsidRDefault="00920C89" w:rsidP="00920C89">
      <w:pPr>
        <w:widowControl/>
        <w:spacing w:line="360" w:lineRule="auto"/>
        <w:rPr>
          <w:rFonts w:ascii="Times" w:eastAsia="Osaka" w:hAnsi="Times" w:cs="Osaka"/>
          <w:kern w:val="0"/>
          <w:lang w:bidi="en-US"/>
        </w:rPr>
      </w:pPr>
    </w:p>
    <w:p w14:paraId="7300F1C6" w14:textId="77777777" w:rsidR="00920C89" w:rsidRPr="00674C07" w:rsidRDefault="00920C89" w:rsidP="00920C89">
      <w:pPr>
        <w:widowControl/>
        <w:spacing w:line="360" w:lineRule="auto"/>
        <w:rPr>
          <w:rFonts w:ascii="Times" w:eastAsia="Osaka" w:hAnsi="Times" w:cs="Osaka"/>
          <w:kern w:val="0"/>
          <w:lang w:bidi="en-US"/>
        </w:rPr>
      </w:pPr>
      <w:r w:rsidRPr="00C85DBE">
        <w:rPr>
          <w:rFonts w:ascii="Times" w:eastAsia="Osaka" w:hAnsi="Times" w:cs="Osaka"/>
          <w:noProof/>
          <w:kern w:val="0"/>
          <w:lang w:bidi="en-US"/>
        </w:rPr>
        <w:drawing>
          <wp:inline distT="0" distB="0" distL="0" distR="0" wp14:anchorId="7F9A682B" wp14:editId="619B364D">
            <wp:extent cx="5400040" cy="2164080"/>
            <wp:effectExtent l="0" t="0" r="0"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00040" cy="2164080"/>
                    </a:xfrm>
                    <a:prstGeom prst="rect">
                      <a:avLst/>
                    </a:prstGeom>
                  </pic:spPr>
                </pic:pic>
              </a:graphicData>
            </a:graphic>
          </wp:inline>
        </w:drawing>
      </w:r>
    </w:p>
    <w:p w14:paraId="06483BE8" w14:textId="77777777" w:rsidR="00920C89" w:rsidRPr="00674C07" w:rsidRDefault="00920C89" w:rsidP="00920C89">
      <w:pPr>
        <w:widowControl/>
        <w:spacing w:line="360" w:lineRule="auto"/>
        <w:rPr>
          <w:rFonts w:ascii="Times" w:eastAsia="Osaka" w:hAnsi="Times" w:cs="Osaka"/>
          <w:kern w:val="0"/>
          <w:lang w:bidi="en-US"/>
        </w:rPr>
      </w:pPr>
    </w:p>
    <w:p w14:paraId="1C2EFA3E" w14:textId="77777777" w:rsidR="00920C89" w:rsidRDefault="00920C89" w:rsidP="00920C89">
      <w:pPr>
        <w:widowControl/>
        <w:spacing w:line="360" w:lineRule="auto"/>
        <w:rPr>
          <w:rFonts w:ascii="Times" w:eastAsia="Osaka" w:hAnsi="Times" w:cs="Osaka"/>
          <w:kern w:val="0"/>
          <w:lang w:bidi="en-US"/>
        </w:rPr>
      </w:pPr>
      <w:r>
        <w:rPr>
          <w:rFonts w:ascii="Times" w:eastAsia="Osaka" w:hAnsi="Times" w:cs="Osaka"/>
          <w:kern w:val="0"/>
          <w:lang w:bidi="en-US"/>
        </w:rPr>
        <w:br w:type="page"/>
      </w:r>
    </w:p>
    <w:p w14:paraId="5142D086"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lastRenderedPageBreak/>
        <w:t xml:space="preserve">File name: Additional file </w:t>
      </w:r>
      <w:r>
        <w:rPr>
          <w:rFonts w:ascii="Times" w:eastAsia="Osaka" w:hAnsi="Times" w:cs="Osaka"/>
          <w:kern w:val="0"/>
          <w:lang w:bidi="en-US"/>
        </w:rPr>
        <w:t>8</w:t>
      </w:r>
    </w:p>
    <w:p w14:paraId="0B4680C5"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File format: Excel format.</w:t>
      </w:r>
    </w:p>
    <w:p w14:paraId="2AC6C21C"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Title of data:</w:t>
      </w:r>
    </w:p>
    <w:p w14:paraId="26117D05" w14:textId="1B49ADAC" w:rsidR="00920C89" w:rsidRPr="00674C07" w:rsidRDefault="00920C89" w:rsidP="00920C89">
      <w:pPr>
        <w:spacing w:line="360" w:lineRule="auto"/>
        <w:rPr>
          <w:rFonts w:ascii="Times" w:eastAsia="Osaka" w:hAnsi="Times" w:cs="Osaka"/>
          <w:kern w:val="0"/>
          <w:lang w:bidi="en-US"/>
        </w:rPr>
      </w:pPr>
      <w:r>
        <w:rPr>
          <w:rFonts w:ascii="Times" w:eastAsia="Osaka" w:hAnsi="Times" w:cs="Osaka"/>
          <w:kern w:val="0"/>
          <w:lang w:bidi="en-US"/>
        </w:rPr>
        <w:t>Mode compositions (</w:t>
      </w:r>
      <w:r w:rsidRPr="00866A50">
        <w:rPr>
          <w:rFonts w:ascii="Times" w:eastAsia="Osaka" w:hAnsi="Times" w:cs="Osaka"/>
          <w:kern w:val="0"/>
          <w:lang w:bidi="en-US"/>
        </w:rPr>
        <w:t>in volume percent</w:t>
      </w:r>
      <w:r>
        <w:rPr>
          <w:rFonts w:ascii="Times" w:eastAsia="Osaka" w:hAnsi="Times" w:cs="Osaka"/>
          <w:kern w:val="0"/>
          <w:lang w:bidi="en-US"/>
        </w:rPr>
        <w:t>), c</w:t>
      </w:r>
      <w:r w:rsidRPr="00674C07">
        <w:rPr>
          <w:rFonts w:ascii="Times" w:eastAsia="Osaka" w:hAnsi="Times" w:cs="Osaka"/>
          <w:kern w:val="0"/>
          <w:lang w:bidi="en-US"/>
        </w:rPr>
        <w:t xml:space="preserve">hemical compositions (in weight percent) </w:t>
      </w:r>
      <w:r>
        <w:rPr>
          <w:rFonts w:ascii="Times" w:eastAsia="Osaka" w:hAnsi="Times" w:cs="Osaka"/>
          <w:kern w:val="0"/>
          <w:lang w:bidi="en-US"/>
        </w:rPr>
        <w:t xml:space="preserve">and </w:t>
      </w:r>
      <w:r w:rsidRPr="00674C07">
        <w:rPr>
          <w:rFonts w:ascii="Times" w:eastAsia="Osaka" w:hAnsi="Times" w:cs="Osaka"/>
          <w:kern w:val="0"/>
          <w:lang w:bidi="en-US"/>
        </w:rPr>
        <w:t>melt</w:t>
      </w:r>
      <w:r w:rsidR="00F654B7" w:rsidRPr="00F654B7">
        <w:rPr>
          <w:rFonts w:ascii="Times" w:eastAsia="Osaka" w:hAnsi="Times" w:cs="Osaka"/>
          <w:kern w:val="0"/>
          <w:lang w:bidi="en-US"/>
        </w:rPr>
        <w:t xml:space="preserve"> </w:t>
      </w:r>
      <w:r w:rsidR="00F654B7">
        <w:rPr>
          <w:rFonts w:ascii="Times" w:eastAsia="Osaka" w:hAnsi="Times" w:cs="Osaka"/>
          <w:kern w:val="0"/>
          <w:lang w:bidi="en-US"/>
        </w:rPr>
        <w:t>viscosities</w:t>
      </w:r>
      <w:r>
        <w:rPr>
          <w:rFonts w:ascii="Times" w:eastAsia="Osaka" w:hAnsi="Times" w:cs="Osaka"/>
          <w:kern w:val="0"/>
          <w:lang w:bidi="en-US"/>
        </w:rPr>
        <w:t>, bubble volumes, and densities</w:t>
      </w:r>
      <w:r w:rsidRPr="00674C07">
        <w:rPr>
          <w:rFonts w:ascii="Times" w:eastAsia="Osaka" w:hAnsi="Times" w:cs="Osaka"/>
          <w:kern w:val="0"/>
          <w:lang w:bidi="en-US"/>
        </w:rPr>
        <w:t xml:space="preserve"> of</w:t>
      </w:r>
      <w:r>
        <w:rPr>
          <w:rFonts w:ascii="Times" w:eastAsia="Osaka" w:hAnsi="Times" w:cs="Osaka"/>
          <w:kern w:val="0"/>
          <w:lang w:bidi="en-US"/>
        </w:rPr>
        <w:t xml:space="preserve"> the</w:t>
      </w:r>
      <w:r w:rsidRPr="00FC119C">
        <w:rPr>
          <w:rFonts w:ascii="Times" w:eastAsia="Osaka" w:hAnsi="Times" w:cs="Osaka"/>
          <w:kern w:val="0"/>
          <w:lang w:bidi="en-US"/>
        </w:rPr>
        <w:t xml:space="preserve"> </w:t>
      </w:r>
      <w:r w:rsidRPr="00D32199">
        <w:rPr>
          <w:rFonts w:ascii="Times" w:hAnsi="Times"/>
          <w:color w:val="000000" w:themeColor="text1"/>
        </w:rPr>
        <w:t>A1, A2, B1, B2, M1, M2, F1</w:t>
      </w:r>
      <w:r>
        <w:rPr>
          <w:rFonts w:ascii="Times" w:hAnsi="Times"/>
          <w:color w:val="000000" w:themeColor="text1"/>
        </w:rPr>
        <w:t>,</w:t>
      </w:r>
      <w:r w:rsidRPr="00D32199">
        <w:rPr>
          <w:rFonts w:ascii="Times" w:hAnsi="Times"/>
          <w:color w:val="000000" w:themeColor="text1"/>
        </w:rPr>
        <w:t xml:space="preserve"> and F2 magmas</w:t>
      </w:r>
      <w:r>
        <w:rPr>
          <w:rFonts w:ascii="Times" w:hAnsi="Times"/>
          <w:color w:val="000000" w:themeColor="text1"/>
        </w:rPr>
        <w:t xml:space="preserve"> </w:t>
      </w:r>
      <w:r>
        <w:rPr>
          <w:rFonts w:ascii="Times" w:eastAsia="Osaka" w:hAnsi="Times" w:cs="Osaka"/>
          <w:kern w:val="0"/>
          <w:lang w:bidi="en-US"/>
        </w:rPr>
        <w:t xml:space="preserve">at pressure ranges of 5–500 MPa </w:t>
      </w:r>
      <w:r w:rsidRPr="00674C07">
        <w:rPr>
          <w:rFonts w:ascii="Times" w:eastAsia="Osaka" w:hAnsi="Times" w:cs="Osaka"/>
          <w:kern w:val="0"/>
          <w:lang w:bidi="en-US"/>
        </w:rPr>
        <w:t xml:space="preserve">calculated </w:t>
      </w:r>
      <w:r>
        <w:rPr>
          <w:rFonts w:ascii="Times" w:eastAsia="Osaka" w:hAnsi="Times" w:cs="Osaka"/>
          <w:kern w:val="0"/>
          <w:lang w:bidi="en-US"/>
        </w:rPr>
        <w:t xml:space="preserve">in this study. </w:t>
      </w:r>
    </w:p>
    <w:p w14:paraId="07F60249"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Description of data:</w:t>
      </w:r>
    </w:p>
    <w:p w14:paraId="03C2595B" w14:textId="29E55F11" w:rsidR="00920C89"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 xml:space="preserve">The </w:t>
      </w:r>
      <w:r>
        <w:rPr>
          <w:rFonts w:ascii="Times" w:eastAsia="Osaka" w:hAnsi="Times" w:cs="Osaka"/>
          <w:kern w:val="0"/>
          <w:lang w:bidi="en-US"/>
        </w:rPr>
        <w:t xml:space="preserve">chemical </w:t>
      </w:r>
      <w:r w:rsidRPr="00674C07">
        <w:rPr>
          <w:rFonts w:ascii="Times" w:eastAsia="Osaka" w:hAnsi="Times" w:cs="Osaka"/>
          <w:kern w:val="0"/>
          <w:lang w:bidi="en-US"/>
        </w:rPr>
        <w:t xml:space="preserve">compositions </w:t>
      </w:r>
      <w:r>
        <w:rPr>
          <w:rFonts w:ascii="Times" w:eastAsia="Osaka" w:hAnsi="Times" w:cs="Osaka"/>
          <w:kern w:val="0"/>
          <w:lang w:bidi="en-US"/>
        </w:rPr>
        <w:t xml:space="preserve">of the melts </w:t>
      </w:r>
      <w:r w:rsidRPr="00674C07">
        <w:rPr>
          <w:rFonts w:ascii="Times" w:eastAsia="Osaka" w:hAnsi="Times" w:cs="Osaka" w:hint="eastAsia"/>
          <w:kern w:val="0"/>
          <w:lang w:bidi="en-US"/>
        </w:rPr>
        <w:t>w</w:t>
      </w:r>
      <w:r w:rsidRPr="00674C07">
        <w:rPr>
          <w:rFonts w:ascii="Times" w:eastAsia="Osaka" w:hAnsi="Times" w:cs="Osaka"/>
          <w:kern w:val="0"/>
          <w:lang w:bidi="en-US"/>
        </w:rPr>
        <w:t xml:space="preserve">ere recalculated on a volatile-free basis. </w:t>
      </w:r>
      <w:r w:rsidRPr="00384DDB">
        <w:rPr>
          <w:rFonts w:ascii="Times" w:eastAsia="Osaka" w:hAnsi="Times" w:cs="Osaka"/>
          <w:kern w:val="0"/>
          <w:lang w:bidi="en-US"/>
        </w:rPr>
        <w:t>FeO</w:t>
      </w:r>
      <w:r>
        <w:rPr>
          <w:rFonts w:ascii="Times" w:eastAsia="Osaka" w:hAnsi="Times" w:cs="Osaka"/>
          <w:kern w:val="0"/>
          <w:lang w:bidi="en-US"/>
        </w:rPr>
        <w:t xml:space="preserve">t means </w:t>
      </w:r>
      <w:r w:rsidRPr="00384DDB">
        <w:rPr>
          <w:rFonts w:ascii="Times" w:eastAsia="Osaka" w:hAnsi="Times" w:cs="Osaka"/>
          <w:kern w:val="0"/>
          <w:lang w:bidi="en-US"/>
        </w:rPr>
        <w:t xml:space="preserve">total iron </w:t>
      </w:r>
      <w:r w:rsidR="00F654B7">
        <w:rPr>
          <w:rFonts w:ascii="Times" w:eastAsia="Osaka" w:hAnsi="Times" w:cs="Osaka"/>
          <w:kern w:val="0"/>
          <w:lang w:bidi="en-US"/>
        </w:rPr>
        <w:t>in terms of</w:t>
      </w:r>
      <w:r w:rsidRPr="00384DDB">
        <w:rPr>
          <w:rFonts w:ascii="Times" w:eastAsia="Osaka" w:hAnsi="Times" w:cs="Osaka"/>
          <w:kern w:val="0"/>
          <w:lang w:bidi="en-US"/>
        </w:rPr>
        <w:t xml:space="preserve"> FeO. </w:t>
      </w:r>
      <w:r>
        <w:rPr>
          <w:rFonts w:ascii="Times" w:eastAsia="Osaka" w:hAnsi="Times" w:cs="Osaka"/>
          <w:kern w:val="0"/>
          <w:lang w:bidi="en-US"/>
        </w:rPr>
        <w:t>Mode compositions (</w:t>
      </w:r>
      <w:r w:rsidRPr="00866A50">
        <w:rPr>
          <w:rFonts w:ascii="Times" w:eastAsia="Osaka" w:hAnsi="Times" w:cs="Osaka"/>
          <w:kern w:val="0"/>
          <w:lang w:bidi="en-US"/>
        </w:rPr>
        <w:t>in volume percent</w:t>
      </w:r>
      <w:r>
        <w:rPr>
          <w:rFonts w:ascii="Times" w:eastAsia="Osaka" w:hAnsi="Times" w:cs="Osaka"/>
          <w:kern w:val="0"/>
          <w:lang w:bidi="en-US"/>
        </w:rPr>
        <w:t>), c</w:t>
      </w:r>
      <w:r w:rsidRPr="00674C07">
        <w:rPr>
          <w:rFonts w:ascii="Times" w:eastAsia="Osaka" w:hAnsi="Times" w:cs="Osaka"/>
          <w:kern w:val="0"/>
          <w:lang w:bidi="en-US"/>
        </w:rPr>
        <w:t>hemical compositions (in weight percent)</w:t>
      </w:r>
      <w:r>
        <w:rPr>
          <w:rFonts w:ascii="Times" w:eastAsia="Osaka" w:hAnsi="Times" w:cs="Osaka"/>
          <w:kern w:val="0"/>
          <w:lang w:bidi="en-US"/>
        </w:rPr>
        <w:t>,</w:t>
      </w:r>
      <w:r w:rsidRPr="00674C07">
        <w:rPr>
          <w:rFonts w:ascii="Times" w:eastAsia="Osaka" w:hAnsi="Times" w:cs="Osaka"/>
          <w:kern w:val="0"/>
          <w:lang w:bidi="en-US"/>
        </w:rPr>
        <w:t xml:space="preserve"> </w:t>
      </w:r>
      <w:r>
        <w:rPr>
          <w:rFonts w:ascii="Times" w:eastAsia="Osaka" w:hAnsi="Times" w:cs="Osaka"/>
          <w:kern w:val="0"/>
          <w:lang w:bidi="en-US"/>
        </w:rPr>
        <w:t xml:space="preserve">and viscosity </w:t>
      </w:r>
      <w:r w:rsidRPr="00674C07">
        <w:rPr>
          <w:rFonts w:ascii="Times" w:eastAsia="Osaka" w:hAnsi="Times" w:cs="Osaka"/>
          <w:kern w:val="0"/>
          <w:lang w:bidi="en-US"/>
        </w:rPr>
        <w:t xml:space="preserve">of </w:t>
      </w:r>
      <w:r>
        <w:rPr>
          <w:rFonts w:ascii="Times" w:eastAsia="Osaka" w:hAnsi="Times" w:cs="Osaka"/>
          <w:kern w:val="0"/>
          <w:lang w:bidi="en-US"/>
        </w:rPr>
        <w:t xml:space="preserve">the </w:t>
      </w:r>
      <w:r w:rsidRPr="00674C07">
        <w:rPr>
          <w:rFonts w:ascii="Times" w:eastAsia="Osaka" w:hAnsi="Times" w:cs="Osaka"/>
          <w:kern w:val="0"/>
          <w:lang w:bidi="en-US"/>
        </w:rPr>
        <w:t>melts</w:t>
      </w:r>
      <w:r>
        <w:rPr>
          <w:rFonts w:ascii="Times" w:eastAsia="Osaka" w:hAnsi="Times" w:cs="Osaka"/>
          <w:kern w:val="0"/>
          <w:lang w:bidi="en-US"/>
        </w:rPr>
        <w:t xml:space="preserve"> were calculated using </w:t>
      </w:r>
      <w:r w:rsidRPr="00674C07">
        <w:rPr>
          <w:rFonts w:ascii="Times" w:eastAsia="Osaka" w:hAnsi="Times" w:cs="Osaka"/>
          <w:kern w:val="0"/>
          <w:lang w:bidi="en-US"/>
        </w:rPr>
        <w:t>MELTS</w:t>
      </w:r>
      <w:r w:rsidR="00CC3506">
        <w:rPr>
          <w:rFonts w:ascii="Times" w:eastAsia="Osaka" w:hAnsi="Times" w:cs="Osaka"/>
          <w:kern w:val="0"/>
          <w:lang w:bidi="en-US"/>
        </w:rPr>
        <w:t xml:space="preserve"> program</w:t>
      </w:r>
      <w:r w:rsidRPr="00674C07">
        <w:rPr>
          <w:rFonts w:ascii="Times" w:eastAsia="Osaka" w:hAnsi="Times" w:cs="Osaka" w:hint="eastAsia"/>
          <w:kern w:val="0"/>
          <w:lang w:bidi="en-US"/>
        </w:rPr>
        <w:t>.</w:t>
      </w:r>
      <w:r>
        <w:rPr>
          <w:rFonts w:ascii="Times" w:eastAsia="Osaka" w:hAnsi="Times" w:cs="Osaka"/>
          <w:kern w:val="0"/>
          <w:lang w:bidi="en-US"/>
        </w:rPr>
        <w:t xml:space="preserve"> Bubble volumes and </w:t>
      </w:r>
      <w:r w:rsidR="00F654B7">
        <w:rPr>
          <w:rFonts w:ascii="Times" w:eastAsia="Osaka" w:hAnsi="Times" w:cs="Osaka"/>
          <w:kern w:val="0"/>
          <w:lang w:bidi="en-US"/>
        </w:rPr>
        <w:t xml:space="preserve">the </w:t>
      </w:r>
      <w:r>
        <w:rPr>
          <w:rFonts w:ascii="Times" w:eastAsia="Osaka" w:hAnsi="Times" w:cs="Osaka"/>
          <w:kern w:val="0"/>
          <w:lang w:bidi="en-US"/>
        </w:rPr>
        <w:t>densities of the magmas were calculated from the MELTS results and the H</w:t>
      </w:r>
      <w:r w:rsidRPr="00866A50">
        <w:rPr>
          <w:rFonts w:ascii="Times" w:eastAsia="Osaka" w:hAnsi="Times" w:cs="Osaka"/>
          <w:kern w:val="0"/>
          <w:vertAlign w:val="subscript"/>
          <w:lang w:bidi="en-US"/>
        </w:rPr>
        <w:t>2</w:t>
      </w:r>
      <w:r>
        <w:rPr>
          <w:rFonts w:ascii="Times" w:eastAsia="Osaka" w:hAnsi="Times" w:cs="Osaka"/>
          <w:kern w:val="0"/>
          <w:lang w:bidi="en-US"/>
        </w:rPr>
        <w:t>O-CO</w:t>
      </w:r>
      <w:r w:rsidRPr="00866A50">
        <w:rPr>
          <w:rFonts w:ascii="Times" w:eastAsia="Osaka" w:hAnsi="Times" w:cs="Osaka"/>
          <w:kern w:val="0"/>
          <w:vertAlign w:val="subscript"/>
          <w:lang w:bidi="en-US"/>
        </w:rPr>
        <w:t>2</w:t>
      </w:r>
      <w:r>
        <w:rPr>
          <w:rFonts w:ascii="Times" w:eastAsia="Osaka" w:hAnsi="Times" w:cs="Osaka"/>
          <w:kern w:val="0"/>
          <w:lang w:bidi="en-US"/>
        </w:rPr>
        <w:t xml:space="preserve"> mixed fluid saturation model of Ghiorso and Gualda (2015), and the densities of H</w:t>
      </w:r>
      <w:r w:rsidRPr="00866A50">
        <w:rPr>
          <w:rFonts w:ascii="Times" w:eastAsia="Osaka" w:hAnsi="Times" w:cs="Osaka"/>
          <w:kern w:val="0"/>
          <w:vertAlign w:val="subscript"/>
          <w:lang w:bidi="en-US"/>
        </w:rPr>
        <w:t>2</w:t>
      </w:r>
      <w:r>
        <w:rPr>
          <w:rFonts w:ascii="Times" w:eastAsia="Osaka" w:hAnsi="Times" w:cs="Osaka"/>
          <w:kern w:val="0"/>
          <w:lang w:bidi="en-US"/>
        </w:rPr>
        <w:t>O and CO</w:t>
      </w:r>
      <w:r w:rsidRPr="00866A50">
        <w:rPr>
          <w:rFonts w:ascii="Times" w:eastAsia="Osaka" w:hAnsi="Times" w:cs="Osaka"/>
          <w:kern w:val="0"/>
          <w:vertAlign w:val="subscript"/>
          <w:lang w:bidi="en-US"/>
        </w:rPr>
        <w:t>2</w:t>
      </w:r>
      <w:r>
        <w:rPr>
          <w:rFonts w:ascii="Times" w:eastAsia="Osaka" w:hAnsi="Times" w:cs="Osaka"/>
          <w:kern w:val="0"/>
          <w:lang w:bidi="en-US"/>
        </w:rPr>
        <w:t xml:space="preserve"> gases (Additional file 7) were calculated </w:t>
      </w:r>
      <w:r w:rsidR="00F654B7">
        <w:rPr>
          <w:rFonts w:ascii="Times" w:eastAsia="Osaka" w:hAnsi="Times" w:cs="Osaka"/>
          <w:kern w:val="0"/>
          <w:lang w:bidi="en-US"/>
        </w:rPr>
        <w:t xml:space="preserve">using the </w:t>
      </w:r>
      <w:r>
        <w:rPr>
          <w:rFonts w:ascii="Times" w:eastAsia="Osaka" w:hAnsi="Times" w:cs="Osaka"/>
          <w:kern w:val="0"/>
          <w:lang w:bidi="en-US"/>
        </w:rPr>
        <w:t>follow</w:t>
      </w:r>
      <w:r w:rsidR="00F654B7">
        <w:rPr>
          <w:rFonts w:ascii="Times" w:eastAsia="Osaka" w:hAnsi="Times" w:cs="Osaka"/>
          <w:kern w:val="0"/>
          <w:lang w:bidi="en-US"/>
        </w:rPr>
        <w:t xml:space="preserve">ing </w:t>
      </w:r>
      <w:r>
        <w:rPr>
          <w:rFonts w:ascii="Times" w:eastAsia="Osaka" w:hAnsi="Times" w:cs="Osaka"/>
          <w:kern w:val="0"/>
          <w:lang w:bidi="en-US"/>
        </w:rPr>
        <w:t>procedures</w:t>
      </w:r>
      <w:r w:rsidR="00F654B7">
        <w:rPr>
          <w:rFonts w:ascii="Times" w:eastAsia="Osaka" w:hAnsi="Times" w:cs="Osaka"/>
          <w:kern w:val="0"/>
          <w:lang w:bidi="en-US"/>
        </w:rPr>
        <w:t>, which</w:t>
      </w:r>
      <w:r>
        <w:rPr>
          <w:rFonts w:ascii="Times" w:eastAsia="Osaka" w:hAnsi="Times" w:cs="Osaka"/>
          <w:kern w:val="0"/>
          <w:lang w:bidi="en-US"/>
        </w:rPr>
        <w:t xml:space="preserve"> are also shown in Additional file 4 of Saito et al. (2018).</w:t>
      </w:r>
    </w:p>
    <w:p w14:paraId="51EA9953" w14:textId="6A8CCAF4" w:rsidR="00920C89" w:rsidRPr="005E0E7E" w:rsidRDefault="00920C89" w:rsidP="00920C89">
      <w:pPr>
        <w:spacing w:line="360" w:lineRule="auto"/>
        <w:rPr>
          <w:rFonts w:ascii="Times" w:hAnsi="Times"/>
          <w:color w:val="FF0000"/>
        </w:rPr>
      </w:pPr>
      <w:r w:rsidRPr="00F079CF">
        <w:rPr>
          <w:rFonts w:ascii="Times" w:hAnsi="Times"/>
          <w:color w:val="000000" w:themeColor="text1"/>
        </w:rPr>
        <w:t>Step 1</w:t>
      </w:r>
      <w:r w:rsidR="00F654B7">
        <w:rPr>
          <w:rFonts w:ascii="Times" w:hAnsi="Times"/>
          <w:color w:val="000000" w:themeColor="text1"/>
        </w:rPr>
        <w:t>.</w:t>
      </w:r>
      <w:r>
        <w:rPr>
          <w:rFonts w:ascii="Times" w:hAnsi="Times"/>
          <w:color w:val="000000" w:themeColor="text1"/>
        </w:rPr>
        <w:t xml:space="preserve"> </w:t>
      </w:r>
      <w:r w:rsidRPr="00F079CF">
        <w:rPr>
          <w:rFonts w:ascii="Times" w:hAnsi="Times"/>
          <w:color w:val="000000" w:themeColor="text1"/>
        </w:rPr>
        <w:t>MELTS calculation</w:t>
      </w:r>
      <w:r w:rsidRPr="00C85DBE">
        <w:rPr>
          <w:rFonts w:ascii="Times" w:hAnsi="Times"/>
          <w:color w:val="000000" w:themeColor="text1"/>
        </w:rPr>
        <w:t xml:space="preserve"> (Gualda et al. 2012)</w:t>
      </w:r>
      <w:r>
        <w:rPr>
          <w:rFonts w:ascii="Times" w:hAnsi="Times"/>
          <w:color w:val="000000" w:themeColor="text1"/>
        </w:rPr>
        <w:t xml:space="preserve"> was performed</w:t>
      </w:r>
      <w:r w:rsidRPr="00C85DBE">
        <w:rPr>
          <w:rFonts w:ascii="Times" w:hAnsi="Times"/>
          <w:color w:val="000000" w:themeColor="text1"/>
        </w:rPr>
        <w:t xml:space="preserve"> fo</w:t>
      </w:r>
      <w:r w:rsidRPr="00F079CF">
        <w:rPr>
          <w:rFonts w:ascii="Times" w:hAnsi="Times"/>
          <w:color w:val="000000" w:themeColor="text1"/>
        </w:rPr>
        <w:t xml:space="preserve">r </w:t>
      </w:r>
      <w:r>
        <w:rPr>
          <w:rFonts w:ascii="Times" w:hAnsi="Times"/>
          <w:color w:val="000000" w:themeColor="text1"/>
        </w:rPr>
        <w:t xml:space="preserve">the </w:t>
      </w:r>
      <w:r w:rsidRPr="00F079CF">
        <w:rPr>
          <w:rFonts w:ascii="Times" w:hAnsi="Times"/>
          <w:color w:val="000000" w:themeColor="text1"/>
        </w:rPr>
        <w:t>A1, A2, B1, B2, M1, M2, F1</w:t>
      </w:r>
      <w:r>
        <w:rPr>
          <w:rFonts w:ascii="Times" w:hAnsi="Times"/>
          <w:color w:val="000000" w:themeColor="text1"/>
        </w:rPr>
        <w:t>,</w:t>
      </w:r>
      <w:r w:rsidRPr="00F079CF">
        <w:rPr>
          <w:rFonts w:ascii="Times" w:hAnsi="Times"/>
          <w:color w:val="000000" w:themeColor="text1"/>
        </w:rPr>
        <w:t xml:space="preserve"> and F2 magmas using </w:t>
      </w:r>
      <w:r w:rsidRPr="008F14EF">
        <w:rPr>
          <w:rFonts w:ascii="Times" w:hAnsi="Times"/>
          <w:color w:val="000000" w:themeColor="text1"/>
        </w:rPr>
        <w:t>the whole-rock composition of 2011-2SGP (Table 2),</w:t>
      </w:r>
      <w:r>
        <w:rPr>
          <w:rFonts w:ascii="Times" w:hAnsi="Times"/>
          <w:color w:val="000000" w:themeColor="text1"/>
        </w:rPr>
        <w:t xml:space="preserve"> a</w:t>
      </w:r>
      <w:r w:rsidRPr="008F14EF">
        <w:rPr>
          <w:rFonts w:ascii="Times" w:hAnsi="Times"/>
          <w:color w:val="000000" w:themeColor="text1"/>
        </w:rPr>
        <w:t xml:space="preserve"> temperature of 928 </w:t>
      </w:r>
      <w:r w:rsidRPr="008F14EF">
        <w:rPr>
          <w:rFonts w:ascii="Times" w:eastAsia="Osaka" w:hAnsi="Times" w:cs="Times"/>
          <w:color w:val="000000" w:themeColor="text1"/>
          <w:kern w:val="0"/>
          <w:lang w:bidi="en-US"/>
        </w:rPr>
        <w:t>°</w:t>
      </w:r>
      <w:r w:rsidRPr="008F14EF">
        <w:rPr>
          <w:rFonts w:ascii="Times" w:hAnsi="Times"/>
          <w:color w:val="000000" w:themeColor="text1"/>
        </w:rPr>
        <w:t xml:space="preserve">C (Additional file 5) </w:t>
      </w:r>
      <w:r w:rsidR="00E66BFF">
        <w:rPr>
          <w:rFonts w:ascii="Times" w:hAnsi="Times"/>
          <w:color w:val="000000" w:themeColor="text1"/>
        </w:rPr>
        <w:t xml:space="preserve">and an </w:t>
      </w:r>
      <w:r w:rsidRPr="008F14EF">
        <w:rPr>
          <w:rFonts w:ascii="Times" w:hAnsi="Times"/>
          <w:color w:val="000000" w:themeColor="text1"/>
        </w:rPr>
        <w:t>oxygen fugacity of FMQ+2 (Additional file 6) for</w:t>
      </w:r>
      <w:r>
        <w:rPr>
          <w:rFonts w:ascii="Times" w:hAnsi="Times"/>
          <w:color w:val="000000" w:themeColor="text1"/>
        </w:rPr>
        <w:t xml:space="preserve"> the</w:t>
      </w:r>
      <w:r w:rsidRPr="008F14EF">
        <w:rPr>
          <w:rFonts w:ascii="Times" w:hAnsi="Times"/>
          <w:color w:val="000000" w:themeColor="text1"/>
        </w:rPr>
        <w:t xml:space="preserve"> A1 and A2 magmas, the whole-rock composition of 2018-1VGP (Table 2),</w:t>
      </w:r>
      <w:r>
        <w:rPr>
          <w:rFonts w:ascii="Times" w:hAnsi="Times"/>
          <w:color w:val="000000" w:themeColor="text1"/>
        </w:rPr>
        <w:t xml:space="preserve"> </w:t>
      </w:r>
      <w:r w:rsidR="00F654B7">
        <w:rPr>
          <w:rFonts w:ascii="Times" w:hAnsi="Times"/>
          <w:color w:val="000000" w:themeColor="text1"/>
        </w:rPr>
        <w:t xml:space="preserve">a </w:t>
      </w:r>
      <w:r w:rsidRPr="008F14EF">
        <w:rPr>
          <w:rFonts w:ascii="Times" w:hAnsi="Times"/>
          <w:color w:val="000000" w:themeColor="text1"/>
        </w:rPr>
        <w:t xml:space="preserve">temperature of 944 </w:t>
      </w:r>
      <w:r w:rsidRPr="008F14EF">
        <w:rPr>
          <w:rFonts w:ascii="Times" w:eastAsia="Osaka" w:hAnsi="Times" w:cs="Times"/>
          <w:color w:val="000000" w:themeColor="text1"/>
          <w:kern w:val="0"/>
          <w:lang w:bidi="en-US"/>
        </w:rPr>
        <w:t>°</w:t>
      </w:r>
      <w:r w:rsidRPr="008F14EF">
        <w:rPr>
          <w:rFonts w:ascii="Times" w:hAnsi="Times"/>
          <w:color w:val="000000" w:themeColor="text1"/>
        </w:rPr>
        <w:t>C (Additional file 5)</w:t>
      </w:r>
      <w:r w:rsidR="00E66BFF">
        <w:rPr>
          <w:rFonts w:ascii="Times" w:hAnsi="Times"/>
          <w:color w:val="000000" w:themeColor="text1"/>
        </w:rPr>
        <w:t xml:space="preserve"> and</w:t>
      </w:r>
      <w:r w:rsidRPr="008F14EF">
        <w:rPr>
          <w:rFonts w:ascii="Times" w:hAnsi="Times"/>
          <w:color w:val="000000" w:themeColor="text1"/>
        </w:rPr>
        <w:t xml:space="preserve"> </w:t>
      </w:r>
      <w:r w:rsidR="00F654B7">
        <w:rPr>
          <w:rFonts w:ascii="Times" w:hAnsi="Times"/>
          <w:color w:val="000000" w:themeColor="text1"/>
        </w:rPr>
        <w:t xml:space="preserve">the </w:t>
      </w:r>
      <w:r w:rsidRPr="008F14EF">
        <w:rPr>
          <w:rFonts w:ascii="Times" w:hAnsi="Times"/>
          <w:color w:val="000000" w:themeColor="text1"/>
        </w:rPr>
        <w:t xml:space="preserve">oxygen fugacity of FMQ+2 (Additional file 6) for </w:t>
      </w:r>
      <w:r>
        <w:rPr>
          <w:rFonts w:ascii="Times" w:hAnsi="Times"/>
          <w:color w:val="000000" w:themeColor="text1"/>
        </w:rPr>
        <w:t xml:space="preserve">the </w:t>
      </w:r>
      <w:r w:rsidRPr="008F14EF">
        <w:rPr>
          <w:rFonts w:ascii="Times" w:hAnsi="Times"/>
          <w:color w:val="000000" w:themeColor="text1"/>
        </w:rPr>
        <w:t xml:space="preserve">B1 and B2 magmas, the whole-rock composition and temperature of 1030 </w:t>
      </w:r>
      <w:r w:rsidRPr="008F14EF">
        <w:rPr>
          <w:rFonts w:ascii="Times" w:eastAsia="Osaka" w:hAnsi="Times" w:cs="Times"/>
          <w:color w:val="000000" w:themeColor="text1"/>
          <w:kern w:val="0"/>
          <w:lang w:bidi="en-US"/>
        </w:rPr>
        <w:t>°</w:t>
      </w:r>
      <w:r w:rsidRPr="008F14EF">
        <w:rPr>
          <w:rFonts w:ascii="Times" w:hAnsi="Times"/>
          <w:color w:val="000000" w:themeColor="text1"/>
        </w:rPr>
        <w:t>C estimated for basaltic andesite end member of the 2011 eruption by Suzuki et al. (2013</w:t>
      </w:r>
      <w:r w:rsidRPr="00C85DBE">
        <w:rPr>
          <w:rFonts w:ascii="Times" w:hAnsi="Times"/>
          <w:color w:val="000000" w:themeColor="text1"/>
        </w:rPr>
        <w:t>b)</w:t>
      </w:r>
      <w:r w:rsidR="00E66BFF">
        <w:rPr>
          <w:rFonts w:ascii="Times" w:hAnsi="Times"/>
          <w:color w:val="000000" w:themeColor="text1"/>
        </w:rPr>
        <w:t xml:space="preserve"> and an </w:t>
      </w:r>
      <w:r w:rsidRPr="00C85DBE">
        <w:rPr>
          <w:rFonts w:ascii="Times" w:hAnsi="Times"/>
          <w:color w:val="000000" w:themeColor="text1"/>
        </w:rPr>
        <w:t xml:space="preserve">oxygen fugacity NNO for </w:t>
      </w:r>
      <w:r>
        <w:rPr>
          <w:rFonts w:ascii="Times" w:hAnsi="Times"/>
          <w:color w:val="000000" w:themeColor="text1"/>
        </w:rPr>
        <w:t xml:space="preserve">the </w:t>
      </w:r>
      <w:r w:rsidRPr="00C85DBE">
        <w:rPr>
          <w:rFonts w:ascii="Times" w:hAnsi="Times"/>
          <w:color w:val="000000" w:themeColor="text1"/>
        </w:rPr>
        <w:t xml:space="preserve">M1 and M2 magmas, the </w:t>
      </w:r>
      <w:r w:rsidRPr="00C85DBE">
        <w:rPr>
          <w:rFonts w:ascii="Times" w:hAnsi="Times"/>
          <w:color w:val="000000" w:themeColor="text1"/>
        </w:rPr>
        <w:lastRenderedPageBreak/>
        <w:t>whole-rock composition of 2011-2SWP (Table 2)</w:t>
      </w:r>
      <w:r w:rsidR="00E66BFF">
        <w:rPr>
          <w:rFonts w:ascii="Times" w:hAnsi="Times"/>
          <w:color w:val="000000" w:themeColor="text1"/>
        </w:rPr>
        <w:t xml:space="preserve">, a </w:t>
      </w:r>
      <w:r w:rsidRPr="00C85DBE">
        <w:rPr>
          <w:rFonts w:ascii="Times" w:hAnsi="Times"/>
          <w:color w:val="000000" w:themeColor="text1"/>
        </w:rPr>
        <w:t xml:space="preserve">temperature of 870 </w:t>
      </w:r>
      <w:r w:rsidRPr="00C85DBE">
        <w:rPr>
          <w:rFonts w:ascii="Times" w:eastAsia="Osaka" w:hAnsi="Times" w:cs="Times"/>
          <w:color w:val="000000" w:themeColor="text1"/>
          <w:kern w:val="0"/>
          <w:lang w:bidi="en-US"/>
        </w:rPr>
        <w:t>°</w:t>
      </w:r>
      <w:r w:rsidRPr="00C85DBE">
        <w:rPr>
          <w:rFonts w:ascii="Times" w:hAnsi="Times"/>
          <w:color w:val="000000" w:themeColor="text1"/>
        </w:rPr>
        <w:t>C estimated for</w:t>
      </w:r>
      <w:r>
        <w:rPr>
          <w:rFonts w:ascii="Times" w:hAnsi="Times"/>
          <w:color w:val="000000" w:themeColor="text1"/>
        </w:rPr>
        <w:t xml:space="preserve"> the</w:t>
      </w:r>
      <w:r w:rsidRPr="00C85DBE">
        <w:rPr>
          <w:rFonts w:ascii="Times" w:hAnsi="Times"/>
          <w:color w:val="000000" w:themeColor="text1"/>
        </w:rPr>
        <w:t xml:space="preserve"> silicic andesite end member magma of the 2011 eruption by Suzuki et al. (2013b)</w:t>
      </w:r>
      <w:r>
        <w:rPr>
          <w:rFonts w:ascii="Times" w:hAnsi="Times"/>
          <w:color w:val="000000" w:themeColor="text1"/>
        </w:rPr>
        <w:t xml:space="preserve"> and an</w:t>
      </w:r>
      <w:r w:rsidRPr="00C85DBE">
        <w:rPr>
          <w:rFonts w:ascii="Times" w:hAnsi="Times"/>
          <w:color w:val="000000" w:themeColor="text1"/>
        </w:rPr>
        <w:t xml:space="preserve"> oxyge</w:t>
      </w:r>
      <w:r w:rsidRPr="008F14EF">
        <w:rPr>
          <w:rFonts w:ascii="Times" w:hAnsi="Times"/>
          <w:color w:val="000000" w:themeColor="text1"/>
        </w:rPr>
        <w:t>n fugacity of FMQ+2 for</w:t>
      </w:r>
      <w:r>
        <w:rPr>
          <w:rFonts w:ascii="Times" w:hAnsi="Times"/>
          <w:color w:val="000000" w:themeColor="text1"/>
        </w:rPr>
        <w:t xml:space="preserve"> the</w:t>
      </w:r>
      <w:r w:rsidRPr="008F14EF">
        <w:rPr>
          <w:rFonts w:ascii="Times" w:hAnsi="Times"/>
          <w:color w:val="000000" w:themeColor="text1"/>
        </w:rPr>
        <w:t xml:space="preserve"> F1 and F2 magmas. The H</w:t>
      </w:r>
      <w:r w:rsidRPr="008F14EF">
        <w:rPr>
          <w:rFonts w:ascii="Times" w:hAnsi="Times"/>
          <w:color w:val="000000" w:themeColor="text1"/>
          <w:vertAlign w:val="subscript"/>
        </w:rPr>
        <w:t>2</w:t>
      </w:r>
      <w:r w:rsidRPr="008F14EF">
        <w:rPr>
          <w:rFonts w:ascii="Times" w:hAnsi="Times"/>
          <w:color w:val="000000" w:themeColor="text1"/>
        </w:rPr>
        <w:t>O and CO</w:t>
      </w:r>
      <w:r w:rsidRPr="008F14EF">
        <w:rPr>
          <w:rFonts w:ascii="Times" w:hAnsi="Times"/>
          <w:color w:val="000000" w:themeColor="text1"/>
          <w:vertAlign w:val="subscript"/>
        </w:rPr>
        <w:t>2</w:t>
      </w:r>
      <w:r w:rsidRPr="008F14EF">
        <w:rPr>
          <w:rFonts w:ascii="Times" w:hAnsi="Times"/>
          <w:color w:val="000000" w:themeColor="text1"/>
        </w:rPr>
        <w:t xml:space="preserve"> contents of the magmas used in these calculations are shown in Table 4. </w:t>
      </w:r>
      <w:r w:rsidRPr="009B2282">
        <w:rPr>
          <w:rFonts w:ascii="Times" w:hAnsi="Times"/>
          <w:color w:val="000000" w:themeColor="text1"/>
        </w:rPr>
        <w:t>The MELTS calculation g</w:t>
      </w:r>
      <w:r w:rsidR="00F654B7">
        <w:rPr>
          <w:rFonts w:ascii="Times" w:hAnsi="Times"/>
          <w:color w:val="000000" w:themeColor="text1"/>
        </w:rPr>
        <w:t>i</w:t>
      </w:r>
      <w:r w:rsidRPr="009B2282">
        <w:rPr>
          <w:rFonts w:ascii="Times" w:hAnsi="Times"/>
          <w:color w:val="000000" w:themeColor="text1"/>
        </w:rPr>
        <w:t>ve</w:t>
      </w:r>
      <w:r w:rsidR="00F654B7">
        <w:rPr>
          <w:rFonts w:ascii="Times" w:hAnsi="Times"/>
          <w:color w:val="000000" w:themeColor="text1"/>
        </w:rPr>
        <w:t>s</w:t>
      </w:r>
      <w:r w:rsidRPr="009B2282">
        <w:rPr>
          <w:rFonts w:ascii="Times" w:hAnsi="Times"/>
          <w:color w:val="000000" w:themeColor="text1"/>
        </w:rPr>
        <w:t xml:space="preserve"> </w:t>
      </w:r>
      <w:r>
        <w:rPr>
          <w:rFonts w:ascii="Times" w:hAnsi="Times"/>
          <w:color w:val="000000" w:themeColor="text1"/>
        </w:rPr>
        <w:t>the</w:t>
      </w:r>
      <w:r w:rsidRPr="009B2282">
        <w:rPr>
          <w:rFonts w:ascii="Times" w:hAnsi="Times"/>
          <w:color w:val="000000" w:themeColor="text1"/>
        </w:rPr>
        <w:t xml:space="preserve"> mass fraction </w:t>
      </w:r>
      <w:r>
        <w:rPr>
          <w:rFonts w:ascii="Times" w:hAnsi="Times"/>
          <w:color w:val="000000" w:themeColor="text1"/>
        </w:rPr>
        <w:t>for the</w:t>
      </w:r>
      <w:r w:rsidRPr="009B2282">
        <w:rPr>
          <w:rFonts w:ascii="Times" w:hAnsi="Times"/>
          <w:color w:val="000000" w:themeColor="text1"/>
        </w:rPr>
        <w:t xml:space="preserve"> melt and solid phases, kind</w:t>
      </w:r>
      <w:r w:rsidR="00F654B7">
        <w:rPr>
          <w:rFonts w:ascii="Times" w:hAnsi="Times"/>
          <w:color w:val="000000" w:themeColor="text1"/>
        </w:rPr>
        <w:t>s</w:t>
      </w:r>
      <w:r w:rsidRPr="009B2282">
        <w:rPr>
          <w:rFonts w:ascii="Times" w:hAnsi="Times"/>
          <w:color w:val="000000" w:themeColor="text1"/>
        </w:rPr>
        <w:t xml:space="preserve"> of minerals</w:t>
      </w:r>
      <w:r w:rsidR="00F654B7">
        <w:rPr>
          <w:rFonts w:ascii="Times" w:hAnsi="Times"/>
          <w:color w:val="000000" w:themeColor="text1"/>
        </w:rPr>
        <w:t xml:space="preserve"> present</w:t>
      </w:r>
      <w:r w:rsidRPr="009B2282">
        <w:rPr>
          <w:rFonts w:ascii="Times" w:hAnsi="Times"/>
          <w:color w:val="000000" w:themeColor="text1"/>
        </w:rPr>
        <w:t>, chemical compositions, densities of the melt</w:t>
      </w:r>
      <w:r w:rsidR="00F34D8F">
        <w:rPr>
          <w:rFonts w:ascii="Times" w:hAnsi="Times"/>
          <w:color w:val="000000" w:themeColor="text1"/>
        </w:rPr>
        <w:t xml:space="preserve"> </w:t>
      </w:r>
      <w:r w:rsidRPr="009B2282">
        <w:rPr>
          <w:rFonts w:ascii="Times" w:hAnsi="Times"/>
          <w:color w:val="000000" w:themeColor="text1"/>
        </w:rPr>
        <w:t>and the minerals</w:t>
      </w:r>
      <w:r w:rsidR="00F34D8F">
        <w:rPr>
          <w:rFonts w:ascii="Times" w:hAnsi="Times"/>
          <w:color w:val="000000" w:themeColor="text1"/>
        </w:rPr>
        <w:t>,</w:t>
      </w:r>
      <w:r>
        <w:rPr>
          <w:rFonts w:ascii="Times" w:hAnsi="Times"/>
          <w:color w:val="000000" w:themeColor="text1"/>
        </w:rPr>
        <w:t xml:space="preserve"> and viscosity of the melt</w:t>
      </w:r>
      <w:r w:rsidRPr="009B2282">
        <w:rPr>
          <w:rFonts w:ascii="Times" w:hAnsi="Times"/>
          <w:color w:val="000000" w:themeColor="text1"/>
        </w:rPr>
        <w:t>. Volume fractions were calculated from the mass fractions and densities of</w:t>
      </w:r>
      <w:r>
        <w:rPr>
          <w:rFonts w:ascii="Times" w:hAnsi="Times"/>
          <w:color w:val="000000" w:themeColor="text1"/>
        </w:rPr>
        <w:t xml:space="preserve"> the</w:t>
      </w:r>
      <w:r w:rsidRPr="009B2282">
        <w:rPr>
          <w:rFonts w:ascii="Times" w:hAnsi="Times"/>
          <w:color w:val="000000" w:themeColor="text1"/>
        </w:rPr>
        <w:t xml:space="preserve"> melt and minerals.</w:t>
      </w:r>
    </w:p>
    <w:p w14:paraId="3008F7DE" w14:textId="46C0C0C0" w:rsidR="00920C89" w:rsidRPr="009B2282" w:rsidRDefault="00920C89" w:rsidP="00920C89">
      <w:pPr>
        <w:spacing w:line="360" w:lineRule="auto"/>
        <w:rPr>
          <w:rFonts w:ascii="Times" w:eastAsia="Osaka" w:hAnsi="Times" w:cs="Osaka"/>
          <w:color w:val="000000" w:themeColor="text1"/>
          <w:kern w:val="0"/>
          <w:lang w:bidi="en-US"/>
        </w:rPr>
      </w:pPr>
      <w:r w:rsidRPr="009B2282">
        <w:rPr>
          <w:rFonts w:ascii="Times" w:hAnsi="Times"/>
          <w:color w:val="000000" w:themeColor="text1"/>
        </w:rPr>
        <w:t xml:space="preserve">Step 2. </w:t>
      </w:r>
      <w:r>
        <w:rPr>
          <w:rFonts w:ascii="Times" w:hAnsi="Times"/>
          <w:color w:val="000000" w:themeColor="text1"/>
        </w:rPr>
        <w:t>The</w:t>
      </w:r>
      <w:r w:rsidRPr="009B2282">
        <w:rPr>
          <w:rFonts w:ascii="Times" w:hAnsi="Times"/>
          <w:color w:val="000000" w:themeColor="text1"/>
        </w:rPr>
        <w:t xml:space="preserve"> </w:t>
      </w:r>
      <w:r w:rsidRPr="009B2282">
        <w:rPr>
          <w:rFonts w:ascii="Times" w:eastAsia="Osaka" w:hAnsi="Times" w:cs="Osaka"/>
          <w:color w:val="000000" w:themeColor="text1"/>
          <w:kern w:val="0"/>
          <w:lang w:bidi="en-US"/>
        </w:rPr>
        <w:t xml:space="preserve">density of </w:t>
      </w:r>
      <w:r>
        <w:rPr>
          <w:rFonts w:ascii="Times" w:eastAsia="Osaka" w:hAnsi="Times" w:cs="Osaka"/>
          <w:color w:val="000000" w:themeColor="text1"/>
          <w:kern w:val="0"/>
          <w:lang w:bidi="en-US"/>
        </w:rPr>
        <w:t xml:space="preserve">the </w:t>
      </w:r>
      <w:r w:rsidRPr="009B2282">
        <w:rPr>
          <w:rFonts w:ascii="Times" w:eastAsia="Osaka" w:hAnsi="Times" w:cs="Osaka"/>
          <w:color w:val="000000" w:themeColor="text1"/>
          <w:kern w:val="0"/>
          <w:lang w:bidi="en-US"/>
        </w:rPr>
        <w:t>H</w:t>
      </w:r>
      <w:r w:rsidRPr="009B2282">
        <w:rPr>
          <w:rFonts w:ascii="Times" w:eastAsia="Osaka" w:hAnsi="Times" w:cs="Osaka"/>
          <w:color w:val="000000" w:themeColor="text1"/>
          <w:kern w:val="0"/>
          <w:vertAlign w:val="subscript"/>
          <w:lang w:bidi="en-US"/>
        </w:rPr>
        <w:t>2</w:t>
      </w:r>
      <w:r w:rsidRPr="009B2282">
        <w:rPr>
          <w:rFonts w:ascii="Times" w:eastAsia="Osaka" w:hAnsi="Times" w:cs="Osaka"/>
          <w:color w:val="000000" w:themeColor="text1"/>
          <w:kern w:val="0"/>
          <w:lang w:bidi="en-US"/>
        </w:rPr>
        <w:t>O and CO</w:t>
      </w:r>
      <w:r w:rsidRPr="009B2282">
        <w:rPr>
          <w:rFonts w:ascii="Times" w:eastAsia="Osaka" w:hAnsi="Times" w:cs="Osaka"/>
          <w:color w:val="000000" w:themeColor="text1"/>
          <w:kern w:val="0"/>
          <w:vertAlign w:val="subscript"/>
          <w:lang w:bidi="en-US"/>
        </w:rPr>
        <w:t>2</w:t>
      </w:r>
      <w:r w:rsidRPr="009B2282">
        <w:rPr>
          <w:rFonts w:ascii="Times" w:eastAsia="Osaka" w:hAnsi="Times" w:cs="Osaka"/>
          <w:color w:val="000000" w:themeColor="text1"/>
          <w:kern w:val="0"/>
          <w:lang w:bidi="en-US"/>
        </w:rPr>
        <w:t xml:space="preserve"> gases </w:t>
      </w:r>
      <w:r>
        <w:rPr>
          <w:rFonts w:ascii="Times" w:hAnsi="Times"/>
          <w:color w:val="000000" w:themeColor="text1"/>
        </w:rPr>
        <w:t>were</w:t>
      </w:r>
      <w:r w:rsidRPr="009B2282">
        <w:rPr>
          <w:rFonts w:ascii="Times" w:hAnsi="Times"/>
          <w:color w:val="000000" w:themeColor="text1"/>
        </w:rPr>
        <w:t xml:space="preserve"> calculated </w:t>
      </w:r>
      <w:r w:rsidRPr="009B2282">
        <w:rPr>
          <w:rFonts w:ascii="Times" w:eastAsia="Osaka" w:hAnsi="Times" w:cs="Osaka"/>
          <w:color w:val="000000" w:themeColor="text1"/>
          <w:kern w:val="0"/>
          <w:lang w:bidi="en-US"/>
        </w:rPr>
        <w:t xml:space="preserve">at temperatures </w:t>
      </w:r>
      <w:r>
        <w:rPr>
          <w:rFonts w:ascii="Times" w:eastAsia="Osaka" w:hAnsi="Times" w:cs="Osaka"/>
          <w:color w:val="000000" w:themeColor="text1"/>
          <w:kern w:val="0"/>
          <w:lang w:bidi="en-US"/>
        </w:rPr>
        <w:t xml:space="preserve">of </w:t>
      </w:r>
      <w:r w:rsidRPr="009B2282">
        <w:rPr>
          <w:rFonts w:ascii="Times" w:eastAsia="Osaka" w:hAnsi="Times" w:cs="Osaka"/>
          <w:color w:val="000000" w:themeColor="text1"/>
          <w:kern w:val="0"/>
          <w:lang w:bidi="en-US"/>
        </w:rPr>
        <w:t>928, 944, 1030</w:t>
      </w:r>
      <w:r>
        <w:rPr>
          <w:rFonts w:ascii="Times" w:eastAsia="Osaka" w:hAnsi="Times" w:cs="Osaka"/>
          <w:color w:val="000000" w:themeColor="text1"/>
          <w:kern w:val="0"/>
          <w:lang w:bidi="en-US"/>
        </w:rPr>
        <w:t>,</w:t>
      </w:r>
      <w:r w:rsidRPr="009B2282">
        <w:rPr>
          <w:rFonts w:ascii="Times" w:eastAsia="Osaka" w:hAnsi="Times" w:cs="Osaka"/>
          <w:color w:val="000000" w:themeColor="text1"/>
          <w:kern w:val="0"/>
          <w:lang w:bidi="en-US"/>
        </w:rPr>
        <w:t xml:space="preserve"> and 870 </w:t>
      </w:r>
      <w:r w:rsidRPr="009B2282">
        <w:rPr>
          <w:rFonts w:ascii="Times" w:eastAsia="Osaka" w:hAnsi="Times" w:cs="Times"/>
          <w:color w:val="000000" w:themeColor="text1"/>
          <w:kern w:val="0"/>
          <w:lang w:bidi="en-US"/>
        </w:rPr>
        <w:t>°</w:t>
      </w:r>
      <w:r w:rsidRPr="009B2282">
        <w:rPr>
          <w:rFonts w:ascii="Times" w:eastAsia="Osaka" w:hAnsi="Times" w:cs="Osaka"/>
          <w:color w:val="000000" w:themeColor="text1"/>
          <w:kern w:val="0"/>
          <w:lang w:bidi="en-US"/>
        </w:rPr>
        <w:t xml:space="preserve">C and pressures </w:t>
      </w:r>
      <w:r>
        <w:rPr>
          <w:rFonts w:ascii="Times" w:eastAsia="Osaka" w:hAnsi="Times" w:cs="Osaka"/>
          <w:color w:val="000000" w:themeColor="text1"/>
          <w:kern w:val="0"/>
          <w:lang w:bidi="en-US"/>
        </w:rPr>
        <w:t xml:space="preserve">of </w:t>
      </w:r>
      <w:r w:rsidRPr="009B2282">
        <w:rPr>
          <w:rFonts w:ascii="Times" w:eastAsia="Osaka" w:hAnsi="Times" w:cs="Osaka"/>
          <w:color w:val="000000" w:themeColor="text1"/>
          <w:kern w:val="0"/>
          <w:lang w:bidi="en-US"/>
        </w:rPr>
        <w:t>500 and 5 MPa using the Modified Redlich-Kwong equation of state (Holloway 1981). The results of these calculations are summarized in Additional file 7.</w:t>
      </w:r>
    </w:p>
    <w:p w14:paraId="6319DD02" w14:textId="4B737DF2" w:rsidR="00920C89" w:rsidRPr="007421B0" w:rsidRDefault="00920C89" w:rsidP="00920C89">
      <w:pPr>
        <w:spacing w:line="360" w:lineRule="auto"/>
        <w:rPr>
          <w:rFonts w:ascii="Times" w:hAnsi="Times"/>
          <w:color w:val="000000" w:themeColor="text1"/>
        </w:rPr>
      </w:pPr>
      <w:r w:rsidRPr="007421B0">
        <w:rPr>
          <w:rFonts w:ascii="Times" w:hAnsi="Times"/>
          <w:color w:val="000000" w:themeColor="text1"/>
        </w:rPr>
        <w:t xml:space="preserve">Step 3. </w:t>
      </w:r>
      <w:r>
        <w:rPr>
          <w:rFonts w:ascii="Times" w:hAnsi="Times"/>
          <w:color w:val="000000" w:themeColor="text1"/>
        </w:rPr>
        <w:t>The</w:t>
      </w:r>
      <w:r w:rsidRPr="007421B0">
        <w:rPr>
          <w:rFonts w:ascii="Times" w:hAnsi="Times"/>
          <w:color w:val="000000" w:themeColor="text1"/>
        </w:rPr>
        <w:t xml:space="preserve"> H</w:t>
      </w:r>
      <w:r w:rsidRPr="007421B0">
        <w:rPr>
          <w:rFonts w:ascii="Times" w:hAnsi="Times"/>
          <w:color w:val="000000" w:themeColor="text1"/>
          <w:vertAlign w:val="subscript"/>
        </w:rPr>
        <w:t>2</w:t>
      </w:r>
      <w:r w:rsidRPr="007421B0">
        <w:rPr>
          <w:rFonts w:ascii="Times" w:hAnsi="Times"/>
          <w:color w:val="000000" w:themeColor="text1"/>
        </w:rPr>
        <w:t>O and CO</w:t>
      </w:r>
      <w:r w:rsidRPr="007421B0">
        <w:rPr>
          <w:rFonts w:ascii="Times" w:hAnsi="Times"/>
          <w:color w:val="000000" w:themeColor="text1"/>
          <w:vertAlign w:val="subscript"/>
        </w:rPr>
        <w:t>2</w:t>
      </w:r>
      <w:r w:rsidRPr="007421B0">
        <w:rPr>
          <w:rFonts w:ascii="Times" w:hAnsi="Times"/>
          <w:color w:val="000000" w:themeColor="text1"/>
        </w:rPr>
        <w:t xml:space="preserve"> contents (wt%) of the fluid (melt + gas)</w:t>
      </w:r>
      <w:r w:rsidRPr="00D6436D">
        <w:rPr>
          <w:rFonts w:ascii="Times" w:hAnsi="Times"/>
          <w:color w:val="000000" w:themeColor="text1"/>
        </w:rPr>
        <w:t xml:space="preserve"> </w:t>
      </w:r>
      <w:r>
        <w:rPr>
          <w:rFonts w:ascii="Times" w:hAnsi="Times"/>
          <w:color w:val="000000" w:themeColor="text1"/>
        </w:rPr>
        <w:t>were</w:t>
      </w:r>
      <w:r w:rsidRPr="007421B0">
        <w:rPr>
          <w:rFonts w:ascii="Times" w:hAnsi="Times"/>
          <w:color w:val="000000" w:themeColor="text1"/>
        </w:rPr>
        <w:t xml:space="preserve"> calculated from the bulk H</w:t>
      </w:r>
      <w:r w:rsidRPr="007421B0">
        <w:rPr>
          <w:rFonts w:ascii="Times" w:hAnsi="Times"/>
          <w:color w:val="000000" w:themeColor="text1"/>
          <w:vertAlign w:val="subscript"/>
        </w:rPr>
        <w:t>2</w:t>
      </w:r>
      <w:r w:rsidRPr="007421B0">
        <w:rPr>
          <w:rFonts w:ascii="Times" w:hAnsi="Times"/>
          <w:color w:val="000000" w:themeColor="text1"/>
        </w:rPr>
        <w:t>O and CO</w:t>
      </w:r>
      <w:r w:rsidRPr="007421B0">
        <w:rPr>
          <w:rFonts w:ascii="Times" w:hAnsi="Times"/>
          <w:color w:val="000000" w:themeColor="text1"/>
          <w:vertAlign w:val="subscript"/>
        </w:rPr>
        <w:t>2</w:t>
      </w:r>
      <w:r w:rsidRPr="007421B0">
        <w:rPr>
          <w:rFonts w:ascii="Times" w:hAnsi="Times"/>
          <w:color w:val="000000" w:themeColor="text1"/>
        </w:rPr>
        <w:t xml:space="preserve"> contents of the magmas and </w:t>
      </w:r>
      <w:r>
        <w:rPr>
          <w:rFonts w:ascii="Times" w:hAnsi="Times"/>
          <w:color w:val="000000" w:themeColor="text1"/>
        </w:rPr>
        <w:t xml:space="preserve">the </w:t>
      </w:r>
      <w:r w:rsidRPr="007421B0">
        <w:rPr>
          <w:rFonts w:ascii="Times" w:hAnsi="Times"/>
          <w:color w:val="000000" w:themeColor="text1"/>
        </w:rPr>
        <w:t xml:space="preserve">mass fraction of </w:t>
      </w:r>
      <w:r>
        <w:rPr>
          <w:rFonts w:ascii="Times" w:hAnsi="Times"/>
          <w:color w:val="000000" w:themeColor="text1"/>
        </w:rPr>
        <w:t xml:space="preserve">the </w:t>
      </w:r>
      <w:r w:rsidRPr="007421B0">
        <w:rPr>
          <w:rFonts w:ascii="Times" w:hAnsi="Times"/>
          <w:color w:val="000000" w:themeColor="text1"/>
        </w:rPr>
        <w:t xml:space="preserve">melt and gas phases in the system obtained by the above MELTS calculation, assuming </w:t>
      </w:r>
      <w:r>
        <w:rPr>
          <w:rFonts w:ascii="Times" w:hAnsi="Times"/>
          <w:color w:val="000000" w:themeColor="text1"/>
        </w:rPr>
        <w:t xml:space="preserve">that </w:t>
      </w:r>
      <w:r w:rsidRPr="007421B0">
        <w:rPr>
          <w:rFonts w:ascii="Times" w:hAnsi="Times"/>
          <w:color w:val="000000" w:themeColor="text1"/>
        </w:rPr>
        <w:t>the solid phases (olivine, plagioclase, clinopyroxene, orthopyroxene, and oxides) d</w:t>
      </w:r>
      <w:r w:rsidR="00F654B7">
        <w:rPr>
          <w:rFonts w:ascii="Times" w:hAnsi="Times"/>
          <w:color w:val="000000" w:themeColor="text1"/>
        </w:rPr>
        <w:t>id</w:t>
      </w:r>
      <w:r w:rsidRPr="007421B0">
        <w:rPr>
          <w:rFonts w:ascii="Times" w:hAnsi="Times"/>
          <w:color w:val="000000" w:themeColor="text1"/>
        </w:rPr>
        <w:t xml:space="preserve"> not contain H</w:t>
      </w:r>
      <w:r w:rsidRPr="007421B0">
        <w:rPr>
          <w:rFonts w:ascii="Times" w:hAnsi="Times"/>
          <w:color w:val="000000" w:themeColor="text1"/>
          <w:vertAlign w:val="subscript"/>
        </w:rPr>
        <w:t>2</w:t>
      </w:r>
      <w:r w:rsidRPr="007421B0">
        <w:rPr>
          <w:rFonts w:ascii="Times" w:hAnsi="Times"/>
          <w:color w:val="000000" w:themeColor="text1"/>
        </w:rPr>
        <w:t>O and CO</w:t>
      </w:r>
      <w:r w:rsidRPr="007421B0">
        <w:rPr>
          <w:rFonts w:ascii="Times" w:hAnsi="Times"/>
          <w:color w:val="000000" w:themeColor="text1"/>
          <w:vertAlign w:val="subscript"/>
        </w:rPr>
        <w:t>2</w:t>
      </w:r>
      <w:r w:rsidRPr="007421B0">
        <w:rPr>
          <w:rFonts w:ascii="Times" w:hAnsi="Times"/>
          <w:color w:val="000000" w:themeColor="text1"/>
        </w:rPr>
        <w:t xml:space="preserve">. In addition, the chemical composition of the melt was recalculated assuming </w:t>
      </w:r>
      <w:r w:rsidR="00F654B7">
        <w:rPr>
          <w:rFonts w:ascii="Times" w:hAnsi="Times"/>
          <w:color w:val="000000" w:themeColor="text1"/>
        </w:rPr>
        <w:t>the</w:t>
      </w:r>
      <w:r w:rsidRPr="007421B0">
        <w:rPr>
          <w:rFonts w:ascii="Times" w:hAnsi="Times"/>
          <w:color w:val="000000" w:themeColor="text1"/>
        </w:rPr>
        <w:t xml:space="preserve"> mol</w:t>
      </w:r>
      <w:r w:rsidR="00F654B7">
        <w:rPr>
          <w:rFonts w:ascii="Times" w:hAnsi="Times"/>
          <w:color w:val="000000" w:themeColor="text1"/>
        </w:rPr>
        <w:t>e</w:t>
      </w:r>
      <w:r w:rsidRPr="007421B0">
        <w:rPr>
          <w:rFonts w:ascii="Times" w:hAnsi="Times"/>
          <w:color w:val="000000" w:themeColor="text1"/>
        </w:rPr>
        <w:t xml:space="preserve"> fraction of 0.8 for Fe (+2) </w:t>
      </w:r>
      <w:r>
        <w:rPr>
          <w:rFonts w:ascii="Times" w:hAnsi="Times"/>
          <w:color w:val="000000" w:themeColor="text1"/>
        </w:rPr>
        <w:t>as</w:t>
      </w:r>
      <w:r w:rsidRPr="007421B0">
        <w:rPr>
          <w:rFonts w:ascii="Times" w:hAnsi="Times"/>
          <w:color w:val="000000" w:themeColor="text1"/>
        </w:rPr>
        <w:t xml:space="preserve"> </w:t>
      </w:r>
      <w:r>
        <w:rPr>
          <w:rFonts w:ascii="Times" w:hAnsi="Times"/>
          <w:color w:val="000000" w:themeColor="text1"/>
        </w:rPr>
        <w:t xml:space="preserve">the </w:t>
      </w:r>
      <w:r w:rsidRPr="007421B0">
        <w:rPr>
          <w:rFonts w:ascii="Times" w:hAnsi="Times"/>
          <w:color w:val="000000" w:themeColor="text1"/>
        </w:rPr>
        <w:t xml:space="preserve">total Fe </w:t>
      </w:r>
      <w:r w:rsidR="00F654B7">
        <w:rPr>
          <w:rFonts w:ascii="Times" w:hAnsi="Times"/>
          <w:color w:val="000000" w:themeColor="text1"/>
        </w:rPr>
        <w:t>for</w:t>
      </w:r>
      <w:r w:rsidRPr="007421B0">
        <w:rPr>
          <w:rFonts w:ascii="Times" w:hAnsi="Times"/>
          <w:color w:val="000000" w:themeColor="text1"/>
        </w:rPr>
        <w:t xml:space="preserve"> the melt.</w:t>
      </w:r>
    </w:p>
    <w:p w14:paraId="72407C00" w14:textId="6BDFF4A6" w:rsidR="00920C89" w:rsidRPr="00091DB9" w:rsidRDefault="00920C89" w:rsidP="00920C89">
      <w:pPr>
        <w:spacing w:line="360" w:lineRule="auto"/>
        <w:rPr>
          <w:rFonts w:ascii="Times" w:eastAsia="Osaka" w:hAnsi="Times" w:cs="Osaka"/>
          <w:color w:val="000000" w:themeColor="text1"/>
          <w:kern w:val="0"/>
          <w:lang w:bidi="en-US"/>
        </w:rPr>
      </w:pPr>
      <w:r w:rsidRPr="00091DB9">
        <w:rPr>
          <w:rFonts w:ascii="Times" w:hAnsi="Times" w:hint="eastAsia"/>
          <w:color w:val="000000" w:themeColor="text1"/>
        </w:rPr>
        <w:t xml:space="preserve">Step 4. </w:t>
      </w:r>
      <w:r>
        <w:rPr>
          <w:rFonts w:ascii="Times" w:hAnsi="Times"/>
          <w:color w:val="000000" w:themeColor="text1"/>
        </w:rPr>
        <w:t>The</w:t>
      </w:r>
      <w:r w:rsidRPr="00091DB9">
        <w:rPr>
          <w:rFonts w:ascii="Times" w:hAnsi="Times"/>
          <w:color w:val="000000" w:themeColor="text1"/>
        </w:rPr>
        <w:t xml:space="preserve"> H</w:t>
      </w:r>
      <w:r w:rsidRPr="00091DB9">
        <w:rPr>
          <w:rFonts w:ascii="Times" w:hAnsi="Times"/>
          <w:color w:val="000000" w:themeColor="text1"/>
          <w:vertAlign w:val="subscript"/>
        </w:rPr>
        <w:t>2</w:t>
      </w:r>
      <w:r w:rsidRPr="00091DB9">
        <w:rPr>
          <w:rFonts w:ascii="Times" w:hAnsi="Times"/>
          <w:color w:val="000000" w:themeColor="text1"/>
        </w:rPr>
        <w:t>O and CO</w:t>
      </w:r>
      <w:r w:rsidRPr="00091DB9">
        <w:rPr>
          <w:rFonts w:ascii="Times" w:hAnsi="Times"/>
          <w:color w:val="000000" w:themeColor="text1"/>
          <w:vertAlign w:val="subscript"/>
        </w:rPr>
        <w:t>2</w:t>
      </w:r>
      <w:r w:rsidRPr="00091DB9">
        <w:rPr>
          <w:rFonts w:ascii="Times" w:hAnsi="Times"/>
          <w:color w:val="000000" w:themeColor="text1"/>
        </w:rPr>
        <w:t xml:space="preserve"> contents of the melt, gas fraction in the fluid (wt%), and mol</w:t>
      </w:r>
      <w:r w:rsidR="00F654B7">
        <w:rPr>
          <w:rFonts w:ascii="Times" w:hAnsi="Times"/>
          <w:color w:val="000000" w:themeColor="text1"/>
        </w:rPr>
        <w:t>e</w:t>
      </w:r>
      <w:r w:rsidRPr="00091DB9">
        <w:rPr>
          <w:rFonts w:ascii="Times" w:hAnsi="Times"/>
          <w:color w:val="000000" w:themeColor="text1"/>
        </w:rPr>
        <w:t xml:space="preserve"> ratio of H</w:t>
      </w:r>
      <w:r w:rsidRPr="00091DB9">
        <w:rPr>
          <w:rFonts w:ascii="Times" w:hAnsi="Times"/>
          <w:color w:val="000000" w:themeColor="text1"/>
          <w:vertAlign w:val="subscript"/>
        </w:rPr>
        <w:t>2</w:t>
      </w:r>
      <w:r w:rsidRPr="00091DB9">
        <w:rPr>
          <w:rFonts w:ascii="Times" w:hAnsi="Times"/>
          <w:color w:val="000000" w:themeColor="text1"/>
        </w:rPr>
        <w:t>O and CO</w:t>
      </w:r>
      <w:r w:rsidRPr="00091DB9">
        <w:rPr>
          <w:rFonts w:ascii="Times" w:hAnsi="Times"/>
          <w:color w:val="000000" w:themeColor="text1"/>
          <w:vertAlign w:val="subscript"/>
        </w:rPr>
        <w:t>2</w:t>
      </w:r>
      <w:r w:rsidRPr="00091DB9">
        <w:rPr>
          <w:rFonts w:ascii="Times" w:hAnsi="Times"/>
          <w:color w:val="000000" w:themeColor="text1"/>
        </w:rPr>
        <w:t xml:space="preserve"> in the gas phase in the magmas at given temperatures and pressures </w:t>
      </w:r>
      <w:r>
        <w:rPr>
          <w:rFonts w:ascii="Times" w:hAnsi="Times"/>
          <w:color w:val="000000" w:themeColor="text1"/>
        </w:rPr>
        <w:t xml:space="preserve">were </w:t>
      </w:r>
      <w:r w:rsidRPr="00091DB9">
        <w:rPr>
          <w:rFonts w:ascii="Times" w:hAnsi="Times"/>
          <w:color w:val="000000" w:themeColor="text1"/>
        </w:rPr>
        <w:t>calculated from the chemical composition of the melt and the H</w:t>
      </w:r>
      <w:r w:rsidRPr="00091DB9">
        <w:rPr>
          <w:rFonts w:ascii="Times" w:hAnsi="Times"/>
          <w:color w:val="000000" w:themeColor="text1"/>
          <w:vertAlign w:val="subscript"/>
        </w:rPr>
        <w:t>2</w:t>
      </w:r>
      <w:r w:rsidRPr="00091DB9">
        <w:rPr>
          <w:rFonts w:ascii="Times" w:hAnsi="Times"/>
          <w:color w:val="000000" w:themeColor="text1"/>
        </w:rPr>
        <w:t>O and CO</w:t>
      </w:r>
      <w:r w:rsidRPr="00091DB9">
        <w:rPr>
          <w:rFonts w:ascii="Times" w:hAnsi="Times"/>
          <w:color w:val="000000" w:themeColor="text1"/>
          <w:vertAlign w:val="subscript"/>
        </w:rPr>
        <w:t>2</w:t>
      </w:r>
      <w:r w:rsidRPr="00091DB9">
        <w:rPr>
          <w:rFonts w:ascii="Times" w:hAnsi="Times"/>
          <w:color w:val="000000" w:themeColor="text1"/>
        </w:rPr>
        <w:t xml:space="preserve"> contents (wt%) of the fluid (by Step 3), using the </w:t>
      </w:r>
      <w:r w:rsidRPr="00091DB9">
        <w:rPr>
          <w:rFonts w:ascii="Times" w:eastAsia="Osaka" w:hAnsi="Times" w:cs="Osaka"/>
          <w:color w:val="000000" w:themeColor="text1"/>
          <w:kern w:val="0"/>
          <w:lang w:bidi="en-US"/>
        </w:rPr>
        <w:t>H</w:t>
      </w:r>
      <w:r w:rsidRPr="00091DB9">
        <w:rPr>
          <w:rFonts w:ascii="Times" w:eastAsia="Osaka" w:hAnsi="Times" w:cs="Osaka"/>
          <w:color w:val="000000" w:themeColor="text1"/>
          <w:kern w:val="0"/>
          <w:vertAlign w:val="subscript"/>
          <w:lang w:bidi="en-US"/>
        </w:rPr>
        <w:t>2</w:t>
      </w:r>
      <w:r w:rsidRPr="00091DB9">
        <w:rPr>
          <w:rFonts w:ascii="Times" w:eastAsia="Osaka" w:hAnsi="Times" w:cs="Osaka"/>
          <w:color w:val="000000" w:themeColor="text1"/>
          <w:kern w:val="0"/>
          <w:lang w:bidi="en-US"/>
        </w:rPr>
        <w:t>O-CO</w:t>
      </w:r>
      <w:r w:rsidRPr="00091DB9">
        <w:rPr>
          <w:rFonts w:ascii="Times" w:eastAsia="Osaka" w:hAnsi="Times" w:cs="Osaka"/>
          <w:color w:val="000000" w:themeColor="text1"/>
          <w:kern w:val="0"/>
          <w:vertAlign w:val="subscript"/>
          <w:lang w:bidi="en-US"/>
        </w:rPr>
        <w:t>2</w:t>
      </w:r>
      <w:r w:rsidRPr="00091DB9">
        <w:rPr>
          <w:rFonts w:ascii="Times" w:eastAsia="Osaka" w:hAnsi="Times" w:cs="Osaka"/>
          <w:color w:val="000000" w:themeColor="text1"/>
          <w:kern w:val="0"/>
          <w:lang w:bidi="en-US"/>
        </w:rPr>
        <w:t xml:space="preserve"> mixed fluid saturation model of Ghiorso and Gualda (2015)</w:t>
      </w:r>
      <w:r w:rsidRPr="00091DB9">
        <w:rPr>
          <w:rFonts w:ascii="Times" w:hAnsi="Times"/>
          <w:color w:val="000000" w:themeColor="text1"/>
        </w:rPr>
        <w:t xml:space="preserve">. </w:t>
      </w:r>
      <w:r>
        <w:rPr>
          <w:rFonts w:ascii="Times" w:hAnsi="Times"/>
          <w:color w:val="000000" w:themeColor="text1"/>
        </w:rPr>
        <w:t>An online app of the model, MagmaSat</w:t>
      </w:r>
      <w:r w:rsidR="00F654B7">
        <w:rPr>
          <w:rFonts w:ascii="Times" w:hAnsi="Times"/>
          <w:color w:val="000000" w:themeColor="text1"/>
        </w:rPr>
        <w:t xml:space="preserve"> </w:t>
      </w:r>
      <w:r>
        <w:rPr>
          <w:rFonts w:ascii="Times" w:hAnsi="Times"/>
          <w:color w:val="000000" w:themeColor="text1"/>
        </w:rPr>
        <w:t>tha</w:t>
      </w:r>
      <w:r w:rsidR="00F654B7">
        <w:rPr>
          <w:rFonts w:ascii="Times" w:hAnsi="Times"/>
          <w:color w:val="000000" w:themeColor="text1"/>
        </w:rPr>
        <w:t>t</w:t>
      </w:r>
      <w:r>
        <w:rPr>
          <w:rFonts w:ascii="Times" w:hAnsi="Times"/>
          <w:color w:val="000000" w:themeColor="text1"/>
        </w:rPr>
        <w:t xml:space="preserve"> is provided by </w:t>
      </w:r>
      <w:r>
        <w:rPr>
          <w:rFonts w:ascii="Times" w:hAnsi="Times"/>
          <w:color w:val="000000" w:themeColor="text1"/>
        </w:rPr>
        <w:lastRenderedPageBreak/>
        <w:t xml:space="preserve">Ghiorso and Gualda (2015), was used for these calculations. </w:t>
      </w:r>
      <w:r w:rsidRPr="00091DB9">
        <w:rPr>
          <w:rFonts w:ascii="Times" w:hAnsi="Times"/>
          <w:color w:val="000000" w:themeColor="text1"/>
        </w:rPr>
        <w:t>The results g</w:t>
      </w:r>
      <w:r w:rsidR="00F654B7">
        <w:rPr>
          <w:rFonts w:ascii="Times" w:hAnsi="Times"/>
          <w:color w:val="000000" w:themeColor="text1"/>
        </w:rPr>
        <w:t>i</w:t>
      </w:r>
      <w:r w:rsidRPr="00091DB9">
        <w:rPr>
          <w:rFonts w:ascii="Times" w:hAnsi="Times"/>
          <w:color w:val="000000" w:themeColor="text1"/>
        </w:rPr>
        <w:t>ve mass fraction</w:t>
      </w:r>
      <w:r>
        <w:rPr>
          <w:rFonts w:ascii="Times" w:hAnsi="Times"/>
          <w:color w:val="000000" w:themeColor="text1"/>
        </w:rPr>
        <w:t xml:space="preserve">s </w:t>
      </w:r>
      <w:r w:rsidR="00F654B7">
        <w:rPr>
          <w:rFonts w:ascii="Times" w:hAnsi="Times"/>
          <w:color w:val="000000" w:themeColor="text1"/>
        </w:rPr>
        <w:t>of</w:t>
      </w:r>
      <w:r>
        <w:rPr>
          <w:rFonts w:ascii="Times" w:hAnsi="Times"/>
          <w:color w:val="000000" w:themeColor="text1"/>
        </w:rPr>
        <w:t xml:space="preserve"> the</w:t>
      </w:r>
      <w:r w:rsidRPr="00091DB9">
        <w:rPr>
          <w:rFonts w:ascii="Times" w:hAnsi="Times"/>
          <w:color w:val="000000" w:themeColor="text1"/>
        </w:rPr>
        <w:t xml:space="preserve"> H</w:t>
      </w:r>
      <w:r w:rsidRPr="00091DB9">
        <w:rPr>
          <w:rFonts w:ascii="Times" w:hAnsi="Times"/>
          <w:color w:val="000000" w:themeColor="text1"/>
          <w:vertAlign w:val="subscript"/>
        </w:rPr>
        <w:t>2</w:t>
      </w:r>
      <w:r w:rsidRPr="00091DB9">
        <w:rPr>
          <w:rFonts w:ascii="Times" w:hAnsi="Times"/>
          <w:color w:val="000000" w:themeColor="text1"/>
        </w:rPr>
        <w:t>O gas, CO</w:t>
      </w:r>
      <w:r w:rsidRPr="00091DB9">
        <w:rPr>
          <w:rFonts w:ascii="Times" w:hAnsi="Times"/>
          <w:color w:val="000000" w:themeColor="text1"/>
          <w:vertAlign w:val="subscript"/>
        </w:rPr>
        <w:t>2</w:t>
      </w:r>
      <w:r w:rsidRPr="00091DB9">
        <w:rPr>
          <w:rFonts w:ascii="Times" w:hAnsi="Times"/>
          <w:color w:val="000000" w:themeColor="text1"/>
        </w:rPr>
        <w:t xml:space="preserve"> gas, and melt in the fluid.</w:t>
      </w:r>
    </w:p>
    <w:p w14:paraId="2EE209E2" w14:textId="4E78A658" w:rsidR="00920C89" w:rsidRPr="00091DB9" w:rsidRDefault="00920C89" w:rsidP="00920C89">
      <w:pPr>
        <w:spacing w:line="360" w:lineRule="auto"/>
        <w:rPr>
          <w:rFonts w:ascii="Times" w:hAnsi="Times"/>
          <w:color w:val="000000" w:themeColor="text1"/>
        </w:rPr>
      </w:pPr>
      <w:r w:rsidRPr="00091DB9">
        <w:rPr>
          <w:rFonts w:ascii="Times" w:hAnsi="Times"/>
          <w:color w:val="000000" w:themeColor="text1"/>
        </w:rPr>
        <w:t>Step 5. Volumes of H</w:t>
      </w:r>
      <w:r w:rsidRPr="00091DB9">
        <w:rPr>
          <w:rFonts w:ascii="Times" w:hAnsi="Times"/>
          <w:color w:val="000000" w:themeColor="text1"/>
          <w:vertAlign w:val="subscript"/>
        </w:rPr>
        <w:t>2</w:t>
      </w:r>
      <w:r w:rsidRPr="00091DB9">
        <w:rPr>
          <w:rFonts w:ascii="Times" w:hAnsi="Times"/>
          <w:color w:val="000000" w:themeColor="text1"/>
        </w:rPr>
        <w:t>O and CO</w:t>
      </w:r>
      <w:r w:rsidRPr="00091DB9">
        <w:rPr>
          <w:rFonts w:ascii="Times" w:hAnsi="Times"/>
          <w:color w:val="000000" w:themeColor="text1"/>
          <w:vertAlign w:val="subscript"/>
        </w:rPr>
        <w:t>2</w:t>
      </w:r>
      <w:r w:rsidRPr="00091DB9">
        <w:rPr>
          <w:rFonts w:ascii="Times" w:hAnsi="Times"/>
          <w:color w:val="000000" w:themeColor="text1"/>
        </w:rPr>
        <w:t xml:space="preserve"> gases and the melt in the fluid were calculated from the mass fractions of </w:t>
      </w:r>
      <w:r w:rsidR="00F654B7">
        <w:rPr>
          <w:rFonts w:ascii="Times" w:hAnsi="Times"/>
          <w:color w:val="000000" w:themeColor="text1"/>
        </w:rPr>
        <w:t xml:space="preserve">the </w:t>
      </w:r>
      <w:r w:rsidRPr="00091DB9">
        <w:rPr>
          <w:rFonts w:ascii="Times" w:hAnsi="Times"/>
          <w:color w:val="000000" w:themeColor="text1"/>
        </w:rPr>
        <w:t>H</w:t>
      </w:r>
      <w:r w:rsidRPr="00091DB9">
        <w:rPr>
          <w:rFonts w:ascii="Times" w:hAnsi="Times"/>
          <w:color w:val="000000" w:themeColor="text1"/>
          <w:vertAlign w:val="subscript"/>
        </w:rPr>
        <w:t>2</w:t>
      </w:r>
      <w:r w:rsidRPr="00091DB9">
        <w:rPr>
          <w:rFonts w:ascii="Times" w:hAnsi="Times"/>
          <w:color w:val="000000" w:themeColor="text1"/>
        </w:rPr>
        <w:t>O and CO</w:t>
      </w:r>
      <w:r w:rsidRPr="00091DB9">
        <w:rPr>
          <w:rFonts w:ascii="Times" w:hAnsi="Times"/>
          <w:color w:val="000000" w:themeColor="text1"/>
          <w:vertAlign w:val="subscript"/>
        </w:rPr>
        <w:t>2</w:t>
      </w:r>
      <w:r w:rsidRPr="00091DB9">
        <w:rPr>
          <w:rFonts w:ascii="Times" w:hAnsi="Times"/>
          <w:color w:val="000000" w:themeColor="text1"/>
        </w:rPr>
        <w:t xml:space="preserve"> gases and the melt</w:t>
      </w:r>
      <w:r>
        <w:rPr>
          <w:rFonts w:ascii="Times" w:hAnsi="Times"/>
          <w:color w:val="000000" w:themeColor="text1"/>
        </w:rPr>
        <w:t xml:space="preserve"> with the</w:t>
      </w:r>
      <w:r w:rsidRPr="00091DB9">
        <w:rPr>
          <w:rFonts w:ascii="Times" w:hAnsi="Times"/>
          <w:color w:val="000000" w:themeColor="text1"/>
        </w:rPr>
        <w:t xml:space="preserve"> densities of H</w:t>
      </w:r>
      <w:r w:rsidRPr="00091DB9">
        <w:rPr>
          <w:rFonts w:ascii="Times" w:hAnsi="Times"/>
          <w:color w:val="000000" w:themeColor="text1"/>
          <w:vertAlign w:val="subscript"/>
        </w:rPr>
        <w:t>2</w:t>
      </w:r>
      <w:r w:rsidRPr="00091DB9">
        <w:rPr>
          <w:rFonts w:ascii="Times" w:hAnsi="Times"/>
          <w:color w:val="000000" w:themeColor="text1"/>
        </w:rPr>
        <w:t>O and CO</w:t>
      </w:r>
      <w:r w:rsidRPr="00091DB9">
        <w:rPr>
          <w:rFonts w:ascii="Times" w:hAnsi="Times"/>
          <w:color w:val="000000" w:themeColor="text1"/>
          <w:vertAlign w:val="subscript"/>
        </w:rPr>
        <w:t>2</w:t>
      </w:r>
      <w:r w:rsidRPr="00091DB9">
        <w:rPr>
          <w:rFonts w:ascii="Times" w:hAnsi="Times"/>
          <w:color w:val="000000" w:themeColor="text1"/>
        </w:rPr>
        <w:t xml:space="preserve"> gases (by Step 2) and </w:t>
      </w:r>
      <w:r>
        <w:rPr>
          <w:rFonts w:ascii="Times" w:hAnsi="Times"/>
          <w:color w:val="000000" w:themeColor="text1"/>
        </w:rPr>
        <w:t xml:space="preserve">the </w:t>
      </w:r>
      <w:r w:rsidRPr="00091DB9">
        <w:rPr>
          <w:rFonts w:ascii="Times" w:hAnsi="Times"/>
          <w:color w:val="000000" w:themeColor="text1"/>
        </w:rPr>
        <w:t xml:space="preserve">density of the melt (by Step 1). </w:t>
      </w:r>
    </w:p>
    <w:p w14:paraId="30A1DC93" w14:textId="3ED04809" w:rsidR="00920C89" w:rsidRDefault="00920C89" w:rsidP="00920C89">
      <w:pPr>
        <w:spacing w:line="360" w:lineRule="auto"/>
        <w:rPr>
          <w:rFonts w:ascii="Times" w:hAnsi="Times"/>
          <w:color w:val="000000" w:themeColor="text1"/>
        </w:rPr>
      </w:pPr>
      <w:r w:rsidRPr="00091DB9">
        <w:rPr>
          <w:rFonts w:ascii="Times" w:hAnsi="Times"/>
          <w:color w:val="000000" w:themeColor="text1"/>
        </w:rPr>
        <w:t xml:space="preserve">Step 6. </w:t>
      </w:r>
      <w:r>
        <w:rPr>
          <w:rFonts w:ascii="Times" w:hAnsi="Times"/>
          <w:color w:val="000000" w:themeColor="text1"/>
        </w:rPr>
        <w:t xml:space="preserve">The </w:t>
      </w:r>
      <w:r w:rsidRPr="00091DB9">
        <w:rPr>
          <w:rFonts w:ascii="Times" w:hAnsi="Times"/>
          <w:color w:val="000000" w:themeColor="text1"/>
        </w:rPr>
        <w:t xml:space="preserve">magma </w:t>
      </w:r>
      <w:r>
        <w:rPr>
          <w:rFonts w:ascii="Times" w:hAnsi="Times"/>
          <w:color w:val="000000" w:themeColor="text1"/>
        </w:rPr>
        <w:t>d</w:t>
      </w:r>
      <w:r w:rsidRPr="00091DB9">
        <w:rPr>
          <w:rFonts w:ascii="Times" w:hAnsi="Times"/>
          <w:color w:val="000000" w:themeColor="text1"/>
        </w:rPr>
        <w:t>ensity was calculated from the volume fractions of H</w:t>
      </w:r>
      <w:r w:rsidRPr="00091DB9">
        <w:rPr>
          <w:rFonts w:ascii="Times" w:hAnsi="Times"/>
          <w:color w:val="000000" w:themeColor="text1"/>
          <w:vertAlign w:val="subscript"/>
        </w:rPr>
        <w:t>2</w:t>
      </w:r>
      <w:r w:rsidRPr="00091DB9">
        <w:rPr>
          <w:rFonts w:ascii="Times" w:hAnsi="Times"/>
          <w:color w:val="000000" w:themeColor="text1"/>
        </w:rPr>
        <w:t>O gas, CO</w:t>
      </w:r>
      <w:r w:rsidRPr="00091DB9">
        <w:rPr>
          <w:rFonts w:ascii="Times" w:hAnsi="Times"/>
          <w:color w:val="000000" w:themeColor="text1"/>
          <w:vertAlign w:val="subscript"/>
        </w:rPr>
        <w:t>2</w:t>
      </w:r>
      <w:r w:rsidRPr="00091DB9">
        <w:rPr>
          <w:rFonts w:ascii="Times" w:hAnsi="Times"/>
          <w:color w:val="000000" w:themeColor="text1"/>
        </w:rPr>
        <w:t xml:space="preserve"> gas, and </w:t>
      </w:r>
      <w:r>
        <w:rPr>
          <w:rFonts w:ascii="Times" w:hAnsi="Times"/>
          <w:color w:val="000000" w:themeColor="text1"/>
        </w:rPr>
        <w:t xml:space="preserve">the </w:t>
      </w:r>
      <w:r w:rsidRPr="00091DB9">
        <w:rPr>
          <w:rFonts w:ascii="Times" w:hAnsi="Times"/>
          <w:color w:val="000000" w:themeColor="text1"/>
        </w:rPr>
        <w:t xml:space="preserve">melt (by Step 5), </w:t>
      </w:r>
      <w:r>
        <w:rPr>
          <w:rFonts w:ascii="Times" w:hAnsi="Times"/>
          <w:color w:val="000000" w:themeColor="text1"/>
        </w:rPr>
        <w:t>with</w:t>
      </w:r>
      <w:r w:rsidRPr="00091DB9">
        <w:rPr>
          <w:rFonts w:ascii="Times" w:hAnsi="Times"/>
          <w:color w:val="000000" w:themeColor="text1"/>
        </w:rPr>
        <w:t xml:space="preserve"> those of </w:t>
      </w:r>
      <w:r>
        <w:rPr>
          <w:rFonts w:ascii="Times" w:hAnsi="Times"/>
          <w:color w:val="000000" w:themeColor="text1"/>
        </w:rPr>
        <w:t xml:space="preserve">the </w:t>
      </w:r>
      <w:r w:rsidRPr="00091DB9">
        <w:rPr>
          <w:rFonts w:ascii="Times" w:hAnsi="Times"/>
          <w:color w:val="000000" w:themeColor="text1"/>
        </w:rPr>
        <w:t xml:space="preserve">melt and minerals (by Step 1), and </w:t>
      </w:r>
      <w:r>
        <w:rPr>
          <w:rFonts w:ascii="Times" w:hAnsi="Times"/>
          <w:color w:val="000000" w:themeColor="text1"/>
        </w:rPr>
        <w:t xml:space="preserve">the </w:t>
      </w:r>
      <w:r w:rsidRPr="00091DB9">
        <w:rPr>
          <w:rFonts w:ascii="Times" w:hAnsi="Times"/>
          <w:color w:val="000000" w:themeColor="text1"/>
        </w:rPr>
        <w:t>mass fractions of</w:t>
      </w:r>
      <w:r>
        <w:rPr>
          <w:rFonts w:ascii="Times" w:hAnsi="Times"/>
          <w:color w:val="000000" w:themeColor="text1"/>
        </w:rPr>
        <w:t xml:space="preserve"> the</w:t>
      </w:r>
      <w:r w:rsidRPr="00091DB9">
        <w:rPr>
          <w:rFonts w:ascii="Times" w:hAnsi="Times"/>
          <w:color w:val="000000" w:themeColor="text1"/>
        </w:rPr>
        <w:t xml:space="preserve"> H</w:t>
      </w:r>
      <w:r w:rsidRPr="00091DB9">
        <w:rPr>
          <w:rFonts w:ascii="Times" w:hAnsi="Times"/>
          <w:color w:val="000000" w:themeColor="text1"/>
          <w:vertAlign w:val="subscript"/>
        </w:rPr>
        <w:t>2</w:t>
      </w:r>
      <w:r w:rsidRPr="00091DB9">
        <w:rPr>
          <w:rFonts w:ascii="Times" w:hAnsi="Times"/>
          <w:color w:val="000000" w:themeColor="text1"/>
        </w:rPr>
        <w:t>O and CO</w:t>
      </w:r>
      <w:r w:rsidRPr="00091DB9">
        <w:rPr>
          <w:rFonts w:ascii="Times" w:hAnsi="Times"/>
          <w:color w:val="000000" w:themeColor="text1"/>
          <w:vertAlign w:val="subscript"/>
        </w:rPr>
        <w:t>2</w:t>
      </w:r>
      <w:r w:rsidRPr="00091DB9">
        <w:rPr>
          <w:rFonts w:ascii="Times" w:hAnsi="Times"/>
          <w:color w:val="000000" w:themeColor="text1"/>
        </w:rPr>
        <w:t xml:space="preserve"> gases and </w:t>
      </w:r>
      <w:r>
        <w:rPr>
          <w:rFonts w:ascii="Times" w:hAnsi="Times"/>
          <w:color w:val="000000" w:themeColor="text1"/>
        </w:rPr>
        <w:t xml:space="preserve">the </w:t>
      </w:r>
      <w:r w:rsidRPr="00091DB9">
        <w:rPr>
          <w:rFonts w:ascii="Times" w:hAnsi="Times"/>
          <w:color w:val="000000" w:themeColor="text1"/>
        </w:rPr>
        <w:t xml:space="preserve">melt (by Step 4), </w:t>
      </w:r>
      <w:r>
        <w:rPr>
          <w:rFonts w:ascii="Times" w:hAnsi="Times"/>
          <w:color w:val="000000" w:themeColor="text1"/>
        </w:rPr>
        <w:t xml:space="preserve">with </w:t>
      </w:r>
      <w:r w:rsidRPr="00091DB9">
        <w:rPr>
          <w:rFonts w:ascii="Times" w:hAnsi="Times"/>
          <w:color w:val="000000" w:themeColor="text1"/>
        </w:rPr>
        <w:t>that of</w:t>
      </w:r>
      <w:r>
        <w:rPr>
          <w:rFonts w:ascii="Times" w:hAnsi="Times"/>
          <w:color w:val="000000" w:themeColor="text1"/>
        </w:rPr>
        <w:t xml:space="preserve"> the</w:t>
      </w:r>
      <w:r w:rsidRPr="00091DB9">
        <w:rPr>
          <w:rFonts w:ascii="Times" w:hAnsi="Times"/>
          <w:color w:val="000000" w:themeColor="text1"/>
        </w:rPr>
        <w:t xml:space="preserve"> melt and minerals (by Step 1).</w:t>
      </w:r>
    </w:p>
    <w:p w14:paraId="4C97B317" w14:textId="668C8652" w:rsidR="00920C89" w:rsidRPr="00C863C2" w:rsidRDefault="00920C89" w:rsidP="00F654B7">
      <w:pPr>
        <w:spacing w:line="360" w:lineRule="auto"/>
        <w:ind w:firstLineChars="177" w:firstLine="425"/>
        <w:rPr>
          <w:rFonts w:ascii="Times New Roman" w:hAnsi="Times New Roman"/>
          <w:color w:val="000000" w:themeColor="text1"/>
        </w:rPr>
      </w:pPr>
      <w:r>
        <w:rPr>
          <w:rFonts w:ascii="Times New Roman" w:hAnsi="Times New Roman"/>
          <w:color w:val="000000" w:themeColor="text1"/>
        </w:rPr>
        <w:t xml:space="preserve">The subplinian gray pumices in </w:t>
      </w:r>
      <w:r w:rsidRPr="006102BA">
        <w:rPr>
          <w:rFonts w:ascii="Times New Roman" w:hAnsi="Times New Roman"/>
          <w:color w:val="000000" w:themeColor="text1"/>
        </w:rPr>
        <w:t>2011-2GSP</w:t>
      </w:r>
      <w:r>
        <w:rPr>
          <w:rFonts w:ascii="Times New Roman" w:hAnsi="Times New Roman"/>
          <w:color w:val="000000" w:themeColor="text1"/>
        </w:rPr>
        <w:t xml:space="preserve"> and </w:t>
      </w:r>
      <w:r w:rsidRPr="006102BA">
        <w:rPr>
          <w:rFonts w:ascii="Times New Roman" w:hAnsi="Times New Roman"/>
          <w:color w:val="000000" w:themeColor="text1"/>
        </w:rPr>
        <w:t>2011-3GSP</w:t>
      </w:r>
      <w:r>
        <w:rPr>
          <w:rFonts w:ascii="Times New Roman" w:hAnsi="Times New Roman"/>
          <w:color w:val="000000" w:themeColor="text1"/>
        </w:rPr>
        <w:t xml:space="preserve"> have porosit</w:t>
      </w:r>
      <w:r w:rsidR="00F654B7">
        <w:rPr>
          <w:rFonts w:ascii="Times New Roman" w:hAnsi="Times New Roman"/>
          <w:color w:val="000000" w:themeColor="text1"/>
        </w:rPr>
        <w:t>ies</w:t>
      </w:r>
      <w:r>
        <w:rPr>
          <w:rFonts w:ascii="Times New Roman" w:hAnsi="Times New Roman"/>
          <w:color w:val="000000" w:themeColor="text1"/>
        </w:rPr>
        <w:t xml:space="preserve"> </w:t>
      </w:r>
      <w:r w:rsidRPr="006102BA">
        <w:rPr>
          <w:rFonts w:ascii="Times New Roman" w:hAnsi="Times New Roman"/>
          <w:color w:val="000000" w:themeColor="text1"/>
        </w:rPr>
        <w:t xml:space="preserve">of </w:t>
      </w:r>
      <w:r>
        <w:rPr>
          <w:rFonts w:ascii="Times New Roman" w:hAnsi="Times New Roman"/>
          <w:color w:val="000000" w:themeColor="text1"/>
        </w:rPr>
        <w:t>42–</w:t>
      </w:r>
      <w:r w:rsidRPr="006102BA">
        <w:rPr>
          <w:rFonts w:ascii="Times New Roman" w:hAnsi="Times New Roman"/>
          <w:color w:val="000000" w:themeColor="text1"/>
        </w:rPr>
        <w:t xml:space="preserve">45 vol% </w:t>
      </w:r>
      <w:r>
        <w:rPr>
          <w:rFonts w:ascii="Times New Roman" w:hAnsi="Times New Roman"/>
          <w:color w:val="000000" w:themeColor="text1"/>
        </w:rPr>
        <w:t>and g</w:t>
      </w:r>
      <w:r w:rsidRPr="006102BA">
        <w:rPr>
          <w:rFonts w:ascii="Times New Roman" w:hAnsi="Times New Roman"/>
          <w:color w:val="000000" w:themeColor="text1"/>
        </w:rPr>
        <w:t>roundmass content</w:t>
      </w:r>
      <w:r w:rsidR="00F654B7">
        <w:rPr>
          <w:rFonts w:ascii="Times New Roman" w:hAnsi="Times New Roman"/>
          <w:color w:val="000000" w:themeColor="text1"/>
        </w:rPr>
        <w:t>s</w:t>
      </w:r>
      <w:r w:rsidRPr="006102BA">
        <w:rPr>
          <w:rFonts w:ascii="Times New Roman" w:hAnsi="Times New Roman"/>
          <w:color w:val="000000" w:themeColor="text1"/>
        </w:rPr>
        <w:t xml:space="preserve"> of </w:t>
      </w:r>
      <w:r>
        <w:rPr>
          <w:rFonts w:ascii="Times New Roman" w:hAnsi="Times New Roman"/>
          <w:color w:val="000000" w:themeColor="text1"/>
        </w:rPr>
        <w:t>72–</w:t>
      </w:r>
      <w:r w:rsidRPr="006102BA">
        <w:rPr>
          <w:rFonts w:ascii="Times New Roman" w:hAnsi="Times New Roman"/>
          <w:color w:val="000000" w:themeColor="text1"/>
        </w:rPr>
        <w:t xml:space="preserve">74 vol% </w:t>
      </w:r>
      <w:r>
        <w:rPr>
          <w:rFonts w:ascii="Times New Roman" w:hAnsi="Times New Roman"/>
          <w:color w:val="000000" w:themeColor="text1"/>
        </w:rPr>
        <w:t>(Additional file 1)</w:t>
      </w:r>
      <w:r w:rsidRPr="006102BA">
        <w:rPr>
          <w:rFonts w:ascii="Times New Roman" w:hAnsi="Times New Roman"/>
          <w:color w:val="000000" w:themeColor="text1"/>
        </w:rPr>
        <w:t xml:space="preserve">. The same bubble volume </w:t>
      </w:r>
      <w:r>
        <w:rPr>
          <w:rFonts w:ascii="Times New Roman" w:hAnsi="Times New Roman"/>
          <w:color w:val="000000" w:themeColor="text1"/>
        </w:rPr>
        <w:t>could be</w:t>
      </w:r>
      <w:r w:rsidRPr="006102BA">
        <w:rPr>
          <w:rFonts w:ascii="Times New Roman" w:hAnsi="Times New Roman"/>
          <w:color w:val="000000" w:themeColor="text1"/>
        </w:rPr>
        <w:t xml:space="preserve"> </w:t>
      </w:r>
      <w:r>
        <w:rPr>
          <w:rFonts w:ascii="Times New Roman" w:hAnsi="Times New Roman"/>
          <w:color w:val="000000" w:themeColor="text1"/>
        </w:rPr>
        <w:t xml:space="preserve">reproduced for A1 and A2 </w:t>
      </w:r>
      <w:r w:rsidRPr="006102BA">
        <w:rPr>
          <w:rFonts w:ascii="Times New Roman" w:hAnsi="Times New Roman"/>
          <w:color w:val="000000" w:themeColor="text1"/>
        </w:rPr>
        <w:t>magma</w:t>
      </w:r>
      <w:r>
        <w:rPr>
          <w:rFonts w:ascii="Times New Roman" w:hAnsi="Times New Roman"/>
          <w:color w:val="000000" w:themeColor="text1"/>
        </w:rPr>
        <w:t>s</w:t>
      </w:r>
      <w:r w:rsidRPr="006102BA">
        <w:rPr>
          <w:rFonts w:ascii="Times New Roman" w:hAnsi="Times New Roman"/>
          <w:color w:val="000000" w:themeColor="text1"/>
        </w:rPr>
        <w:t xml:space="preserve"> at pressure </w:t>
      </w:r>
      <w:r>
        <w:rPr>
          <w:rFonts w:ascii="Times New Roman" w:hAnsi="Times New Roman"/>
          <w:color w:val="000000" w:themeColor="text1"/>
        </w:rPr>
        <w:t xml:space="preserve">ranges </w:t>
      </w:r>
      <w:r w:rsidRPr="006102BA">
        <w:rPr>
          <w:rFonts w:ascii="Times New Roman" w:hAnsi="Times New Roman"/>
          <w:color w:val="000000" w:themeColor="text1"/>
        </w:rPr>
        <w:t xml:space="preserve">of </w:t>
      </w:r>
      <w:r>
        <w:rPr>
          <w:rFonts w:ascii="Times New Roman" w:hAnsi="Times New Roman"/>
          <w:color w:val="000000" w:themeColor="text1"/>
        </w:rPr>
        <w:t>50–75</w:t>
      </w:r>
      <w:r w:rsidRPr="006102BA">
        <w:rPr>
          <w:rFonts w:ascii="Times New Roman" w:hAnsi="Times New Roman"/>
          <w:color w:val="000000" w:themeColor="text1"/>
        </w:rPr>
        <w:t xml:space="preserve"> MPa</w:t>
      </w:r>
      <w:r>
        <w:rPr>
          <w:rFonts w:ascii="Times New Roman" w:hAnsi="Times New Roman"/>
          <w:color w:val="000000" w:themeColor="text1"/>
        </w:rPr>
        <w:t xml:space="preserve"> and the same</w:t>
      </w:r>
      <w:r w:rsidRPr="006102BA">
        <w:rPr>
          <w:rFonts w:ascii="Times New Roman" w:hAnsi="Times New Roman"/>
          <w:color w:val="000000" w:themeColor="text1"/>
        </w:rPr>
        <w:t xml:space="preserve"> melt </w:t>
      </w:r>
      <w:r>
        <w:rPr>
          <w:rFonts w:ascii="Times New Roman" w:hAnsi="Times New Roman"/>
          <w:color w:val="000000" w:themeColor="text1"/>
        </w:rPr>
        <w:t>contents could be</w:t>
      </w:r>
      <w:r w:rsidRPr="006102BA">
        <w:rPr>
          <w:rFonts w:ascii="Times New Roman" w:hAnsi="Times New Roman"/>
          <w:color w:val="000000" w:themeColor="text1"/>
        </w:rPr>
        <w:t xml:space="preserve"> </w:t>
      </w:r>
      <w:r>
        <w:rPr>
          <w:rFonts w:ascii="Times New Roman" w:hAnsi="Times New Roman"/>
          <w:color w:val="000000" w:themeColor="text1"/>
        </w:rPr>
        <w:t xml:space="preserve">reproduced for A1 and A2 </w:t>
      </w:r>
      <w:r w:rsidRPr="006102BA">
        <w:rPr>
          <w:rFonts w:ascii="Times New Roman" w:hAnsi="Times New Roman"/>
          <w:color w:val="000000" w:themeColor="text1"/>
        </w:rPr>
        <w:t>magma</w:t>
      </w:r>
      <w:r>
        <w:rPr>
          <w:rFonts w:ascii="Times New Roman" w:hAnsi="Times New Roman"/>
          <w:color w:val="000000" w:themeColor="text1"/>
        </w:rPr>
        <w:t xml:space="preserve">s </w:t>
      </w:r>
      <w:r w:rsidRPr="006102BA">
        <w:rPr>
          <w:rFonts w:ascii="Times New Roman" w:hAnsi="Times New Roman"/>
          <w:color w:val="000000" w:themeColor="text1"/>
        </w:rPr>
        <w:t xml:space="preserve">at pressure ranges of </w:t>
      </w:r>
      <w:r>
        <w:rPr>
          <w:rFonts w:ascii="Times New Roman" w:hAnsi="Times New Roman"/>
          <w:color w:val="000000" w:themeColor="text1"/>
        </w:rPr>
        <w:t>125–2</w:t>
      </w:r>
      <w:r w:rsidRPr="006102BA">
        <w:rPr>
          <w:rFonts w:ascii="Times New Roman" w:hAnsi="Times New Roman"/>
          <w:color w:val="000000" w:themeColor="text1"/>
        </w:rPr>
        <w:t>00 MPa</w:t>
      </w:r>
      <w:r>
        <w:rPr>
          <w:rFonts w:ascii="Times New Roman" w:hAnsi="Times New Roman"/>
          <w:color w:val="000000" w:themeColor="text1"/>
        </w:rPr>
        <w:t>, which is similar to the pressure estimate for the 2011 felsic magma (120±50 MPa and 152±25 MPa) obtained from the gas saturation pressures of the dacite-rhyolite inclusions in the 2011 products</w:t>
      </w:r>
      <w:r w:rsidRPr="00953141">
        <w:rPr>
          <w:rFonts w:ascii="Times New Roman" w:hAnsi="Times New Roman"/>
          <w:color w:val="000000" w:themeColor="text1"/>
        </w:rPr>
        <w:t>.</w:t>
      </w:r>
    </w:p>
    <w:p w14:paraId="72BE6254" w14:textId="71BA79AB" w:rsidR="00920C89" w:rsidRPr="00947424" w:rsidRDefault="00920C89" w:rsidP="00920C89">
      <w:pPr>
        <w:spacing w:line="360" w:lineRule="auto"/>
        <w:ind w:firstLineChars="177" w:firstLine="425"/>
        <w:rPr>
          <w:rFonts w:ascii="Times New Roman" w:hAnsi="Times New Roman"/>
          <w:color w:val="000000" w:themeColor="text1"/>
        </w:rPr>
      </w:pPr>
      <w:r>
        <w:rPr>
          <w:rFonts w:ascii="Times New Roman" w:hAnsi="Times New Roman"/>
          <w:color w:val="000000" w:themeColor="text1"/>
        </w:rPr>
        <w:t>T</w:t>
      </w:r>
      <w:r w:rsidRPr="00953141">
        <w:rPr>
          <w:rFonts w:ascii="Times New Roman" w:hAnsi="Times New Roman"/>
          <w:color w:val="000000" w:themeColor="text1"/>
        </w:rPr>
        <w:t xml:space="preserve">he porosity of the groundmass </w:t>
      </w:r>
      <w:r>
        <w:rPr>
          <w:rFonts w:ascii="Times New Roman" w:hAnsi="Times New Roman"/>
          <w:color w:val="000000" w:themeColor="text1"/>
        </w:rPr>
        <w:t xml:space="preserve">is </w:t>
      </w:r>
      <w:r w:rsidRPr="00953141">
        <w:rPr>
          <w:rFonts w:ascii="Times New Roman" w:hAnsi="Times New Roman"/>
          <w:color w:val="000000" w:themeColor="text1"/>
        </w:rPr>
        <w:t>19</w:t>
      </w:r>
      <w:r>
        <w:rPr>
          <w:rFonts w:ascii="Times New Roman" w:hAnsi="Times New Roman"/>
          <w:color w:val="000000" w:themeColor="text1"/>
        </w:rPr>
        <w:t>–</w:t>
      </w:r>
      <w:r w:rsidRPr="00953141">
        <w:rPr>
          <w:rFonts w:ascii="Times New Roman" w:hAnsi="Times New Roman"/>
          <w:color w:val="000000" w:themeColor="text1"/>
        </w:rPr>
        <w:t>49 vol% for 2018-VGP, 2018-1VS, 2018-2VGP</w:t>
      </w:r>
      <w:r>
        <w:rPr>
          <w:rFonts w:ascii="Times New Roman" w:hAnsi="Times New Roman"/>
          <w:color w:val="000000" w:themeColor="text1"/>
        </w:rPr>
        <w:t>,</w:t>
      </w:r>
      <w:r w:rsidRPr="00953141">
        <w:rPr>
          <w:rFonts w:ascii="Times New Roman" w:hAnsi="Times New Roman"/>
          <w:color w:val="000000" w:themeColor="text1"/>
        </w:rPr>
        <w:t xml:space="preserve"> and 2018-2VS</w:t>
      </w:r>
      <w:r>
        <w:rPr>
          <w:rFonts w:ascii="Times New Roman" w:hAnsi="Times New Roman"/>
          <w:color w:val="000000" w:themeColor="text1"/>
        </w:rPr>
        <w:t xml:space="preserve"> (Additional file 1)</w:t>
      </w:r>
      <w:r w:rsidRPr="00953141">
        <w:rPr>
          <w:rFonts w:ascii="Times New Roman" w:hAnsi="Times New Roman"/>
          <w:color w:val="000000" w:themeColor="text1"/>
        </w:rPr>
        <w:t xml:space="preserve">. </w:t>
      </w:r>
      <w:r>
        <w:rPr>
          <w:rFonts w:ascii="Times New Roman" w:hAnsi="Times New Roman"/>
          <w:color w:val="000000" w:themeColor="text1"/>
        </w:rPr>
        <w:t xml:space="preserve">The table shows that the B1 and B2 </w:t>
      </w:r>
      <w:r w:rsidRPr="00953141">
        <w:rPr>
          <w:rFonts w:ascii="Times New Roman" w:hAnsi="Times New Roman"/>
          <w:color w:val="000000" w:themeColor="text1"/>
        </w:rPr>
        <w:t>magma</w:t>
      </w:r>
      <w:r>
        <w:rPr>
          <w:rFonts w:ascii="Times New Roman" w:hAnsi="Times New Roman"/>
          <w:color w:val="000000" w:themeColor="text1"/>
        </w:rPr>
        <w:t>s</w:t>
      </w:r>
      <w:r w:rsidRPr="00953141">
        <w:rPr>
          <w:rFonts w:ascii="Times New Roman" w:hAnsi="Times New Roman"/>
          <w:color w:val="000000" w:themeColor="text1"/>
        </w:rPr>
        <w:t xml:space="preserve"> </w:t>
      </w:r>
      <w:r>
        <w:rPr>
          <w:rFonts w:ascii="Times New Roman" w:hAnsi="Times New Roman"/>
          <w:color w:val="000000" w:themeColor="text1"/>
        </w:rPr>
        <w:t>have t</w:t>
      </w:r>
      <w:r w:rsidRPr="00953141">
        <w:rPr>
          <w:rFonts w:ascii="Times New Roman" w:hAnsi="Times New Roman"/>
          <w:color w:val="000000" w:themeColor="text1"/>
        </w:rPr>
        <w:t>he same bubble volumes at pressure ranges of 25</w:t>
      </w:r>
      <w:r>
        <w:rPr>
          <w:rFonts w:ascii="Times New Roman" w:hAnsi="Times New Roman"/>
          <w:color w:val="000000" w:themeColor="text1"/>
        </w:rPr>
        <w:t>–</w:t>
      </w:r>
      <w:r w:rsidRPr="00953141">
        <w:rPr>
          <w:rFonts w:ascii="Times New Roman" w:hAnsi="Times New Roman"/>
          <w:color w:val="000000" w:themeColor="text1"/>
        </w:rPr>
        <w:t xml:space="preserve">100 MPa. </w:t>
      </w:r>
      <w:r>
        <w:rPr>
          <w:rFonts w:ascii="Times New Roman" w:hAnsi="Times New Roman"/>
          <w:color w:val="000000" w:themeColor="text1"/>
        </w:rPr>
        <w:t>The g</w:t>
      </w:r>
      <w:r w:rsidRPr="00953141">
        <w:rPr>
          <w:rFonts w:ascii="Times New Roman" w:hAnsi="Times New Roman"/>
          <w:color w:val="000000" w:themeColor="text1"/>
        </w:rPr>
        <w:t xml:space="preserve">roundmass content </w:t>
      </w:r>
      <w:r>
        <w:rPr>
          <w:rFonts w:ascii="Times New Roman" w:hAnsi="Times New Roman"/>
          <w:color w:val="000000" w:themeColor="text1"/>
        </w:rPr>
        <w:t>in</w:t>
      </w:r>
      <w:r w:rsidRPr="00953141">
        <w:rPr>
          <w:rFonts w:ascii="Times New Roman" w:hAnsi="Times New Roman"/>
          <w:color w:val="000000" w:themeColor="text1"/>
        </w:rPr>
        <w:t xml:space="preserve"> the 2018 products is 70</w:t>
      </w:r>
      <w:r>
        <w:rPr>
          <w:rFonts w:ascii="Times New Roman" w:hAnsi="Times New Roman"/>
          <w:color w:val="000000" w:themeColor="text1"/>
        </w:rPr>
        <w:t>–</w:t>
      </w:r>
      <w:r w:rsidRPr="00953141">
        <w:rPr>
          <w:rFonts w:ascii="Times New Roman" w:hAnsi="Times New Roman"/>
          <w:color w:val="000000" w:themeColor="text1"/>
        </w:rPr>
        <w:t>73 vol% for 2018-1VGP, 2018-1VS, 2018-2VGP</w:t>
      </w:r>
      <w:r>
        <w:rPr>
          <w:rFonts w:ascii="Times New Roman" w:hAnsi="Times New Roman"/>
          <w:color w:val="000000" w:themeColor="text1"/>
        </w:rPr>
        <w:t>,</w:t>
      </w:r>
      <w:r w:rsidRPr="00953141">
        <w:rPr>
          <w:rFonts w:ascii="Times New Roman" w:hAnsi="Times New Roman"/>
          <w:color w:val="000000" w:themeColor="text1"/>
        </w:rPr>
        <w:t xml:space="preserve"> and 2018-2VS</w:t>
      </w:r>
      <w:r>
        <w:rPr>
          <w:rFonts w:ascii="Times New Roman" w:hAnsi="Times New Roman"/>
          <w:color w:val="000000" w:themeColor="text1"/>
        </w:rPr>
        <w:t xml:space="preserve"> (Additional file 1)</w:t>
      </w:r>
      <w:r w:rsidRPr="00953141">
        <w:rPr>
          <w:rFonts w:ascii="Times New Roman" w:hAnsi="Times New Roman"/>
          <w:color w:val="000000" w:themeColor="text1"/>
        </w:rPr>
        <w:t xml:space="preserve">. The same melt content </w:t>
      </w:r>
      <w:r>
        <w:rPr>
          <w:rFonts w:ascii="Times New Roman" w:hAnsi="Times New Roman"/>
          <w:color w:val="000000" w:themeColor="text1"/>
        </w:rPr>
        <w:t>could be</w:t>
      </w:r>
      <w:r w:rsidRPr="00953141">
        <w:rPr>
          <w:rFonts w:ascii="Times New Roman" w:hAnsi="Times New Roman"/>
          <w:color w:val="000000" w:themeColor="text1"/>
        </w:rPr>
        <w:t xml:space="preserve"> reproduced </w:t>
      </w:r>
      <w:r>
        <w:rPr>
          <w:rFonts w:ascii="Times New Roman" w:hAnsi="Times New Roman"/>
          <w:color w:val="000000" w:themeColor="text1"/>
        </w:rPr>
        <w:t xml:space="preserve">for </w:t>
      </w:r>
      <w:r w:rsidRPr="00953141">
        <w:rPr>
          <w:rFonts w:ascii="Times New Roman" w:hAnsi="Times New Roman"/>
          <w:color w:val="000000" w:themeColor="text1"/>
        </w:rPr>
        <w:t xml:space="preserve">the B1 magma </w:t>
      </w:r>
      <w:r w:rsidR="00F654B7">
        <w:rPr>
          <w:rFonts w:ascii="Times New Roman" w:hAnsi="Times New Roman"/>
          <w:color w:val="000000" w:themeColor="text1"/>
        </w:rPr>
        <w:t>over</w:t>
      </w:r>
      <w:r w:rsidRPr="00953141">
        <w:rPr>
          <w:rFonts w:ascii="Times New Roman" w:hAnsi="Times New Roman"/>
          <w:color w:val="000000" w:themeColor="text1"/>
        </w:rPr>
        <w:t xml:space="preserve"> </w:t>
      </w:r>
      <w:r>
        <w:rPr>
          <w:rFonts w:ascii="Times New Roman" w:hAnsi="Times New Roman"/>
          <w:color w:val="000000" w:themeColor="text1"/>
        </w:rPr>
        <w:t xml:space="preserve">a </w:t>
      </w:r>
      <w:r w:rsidRPr="00953141">
        <w:rPr>
          <w:rFonts w:ascii="Times New Roman" w:hAnsi="Times New Roman"/>
          <w:color w:val="000000" w:themeColor="text1"/>
        </w:rPr>
        <w:t>pressure range of 125</w:t>
      </w:r>
      <w:r>
        <w:rPr>
          <w:rFonts w:ascii="Times New Roman" w:hAnsi="Times New Roman"/>
          <w:color w:val="000000" w:themeColor="text1"/>
        </w:rPr>
        <w:t>–</w:t>
      </w:r>
      <w:r w:rsidRPr="00953141">
        <w:rPr>
          <w:rFonts w:ascii="Times New Roman" w:hAnsi="Times New Roman"/>
          <w:color w:val="000000" w:themeColor="text1"/>
        </w:rPr>
        <w:t>300 MPa</w:t>
      </w:r>
      <w:r>
        <w:rPr>
          <w:rFonts w:ascii="Times New Roman" w:hAnsi="Times New Roman"/>
          <w:color w:val="000000" w:themeColor="text1"/>
        </w:rPr>
        <w:t xml:space="preserve">, which is consistent with the pressure </w:t>
      </w:r>
      <w:r>
        <w:rPr>
          <w:rFonts w:ascii="Times New Roman" w:hAnsi="Times New Roman"/>
          <w:color w:val="000000" w:themeColor="text1"/>
        </w:rPr>
        <w:lastRenderedPageBreak/>
        <w:t xml:space="preserve">estimated for the 2018 magma (118±45 MPa and 144±44 MPa) </w:t>
      </w:r>
      <w:r w:rsidR="004B65F6">
        <w:rPr>
          <w:rFonts w:ascii="Times New Roman" w:hAnsi="Times New Roman"/>
          <w:color w:val="000000" w:themeColor="text1"/>
        </w:rPr>
        <w:t>obtained from</w:t>
      </w:r>
      <w:r>
        <w:rPr>
          <w:rFonts w:ascii="Times New Roman" w:hAnsi="Times New Roman"/>
          <w:color w:val="000000" w:themeColor="text1"/>
        </w:rPr>
        <w:t xml:space="preserve"> gas saturation pressures of the andesite-rhyolite inclusions</w:t>
      </w:r>
      <w:r w:rsidRPr="00953141">
        <w:rPr>
          <w:rFonts w:ascii="Times New Roman" w:hAnsi="Times New Roman"/>
          <w:color w:val="000000" w:themeColor="text1"/>
        </w:rPr>
        <w:t xml:space="preserve">. On the other hand, the same melt content could not be obtained </w:t>
      </w:r>
      <w:r>
        <w:rPr>
          <w:rFonts w:ascii="Times New Roman" w:hAnsi="Times New Roman"/>
          <w:color w:val="000000" w:themeColor="text1"/>
        </w:rPr>
        <w:t>for the</w:t>
      </w:r>
      <w:r w:rsidRPr="00953141">
        <w:rPr>
          <w:rFonts w:ascii="Times New Roman" w:hAnsi="Times New Roman"/>
          <w:color w:val="000000" w:themeColor="text1"/>
        </w:rPr>
        <w:t xml:space="preserve"> B2 magma at 5</w:t>
      </w:r>
      <w:r>
        <w:rPr>
          <w:rFonts w:ascii="Times New Roman" w:hAnsi="Times New Roman"/>
          <w:color w:val="000000" w:themeColor="text1"/>
        </w:rPr>
        <w:t>–</w:t>
      </w:r>
      <w:r w:rsidRPr="00953141">
        <w:rPr>
          <w:rFonts w:ascii="Times New Roman" w:hAnsi="Times New Roman"/>
          <w:color w:val="000000" w:themeColor="text1"/>
        </w:rPr>
        <w:t xml:space="preserve">500 MPa. This suggests </w:t>
      </w:r>
      <w:r>
        <w:rPr>
          <w:rFonts w:ascii="Times New Roman" w:hAnsi="Times New Roman"/>
          <w:color w:val="000000" w:themeColor="text1"/>
        </w:rPr>
        <w:t xml:space="preserve">that the </w:t>
      </w:r>
      <w:r w:rsidRPr="00953141">
        <w:rPr>
          <w:rFonts w:ascii="Times New Roman" w:hAnsi="Times New Roman"/>
          <w:color w:val="000000" w:themeColor="text1"/>
        </w:rPr>
        <w:t>B1 magma might be</w:t>
      </w:r>
      <w:r>
        <w:rPr>
          <w:rFonts w:ascii="Times New Roman" w:hAnsi="Times New Roman"/>
          <w:color w:val="000000" w:themeColor="text1"/>
        </w:rPr>
        <w:t xml:space="preserve"> a more</w:t>
      </w:r>
      <w:r w:rsidRPr="00953141">
        <w:rPr>
          <w:rFonts w:ascii="Times New Roman" w:hAnsi="Times New Roman"/>
          <w:color w:val="000000" w:themeColor="text1"/>
        </w:rPr>
        <w:t xml:space="preserve"> realistic</w:t>
      </w:r>
      <w:r>
        <w:rPr>
          <w:rFonts w:ascii="Times New Roman" w:hAnsi="Times New Roman"/>
          <w:color w:val="000000" w:themeColor="text1"/>
        </w:rPr>
        <w:t xml:space="preserve"> match</w:t>
      </w:r>
      <w:r w:rsidRPr="00953141">
        <w:rPr>
          <w:rFonts w:ascii="Times New Roman" w:hAnsi="Times New Roman"/>
          <w:color w:val="000000" w:themeColor="text1"/>
        </w:rPr>
        <w:t xml:space="preserve"> for the 2018 magma</w:t>
      </w:r>
      <w:r>
        <w:rPr>
          <w:rFonts w:ascii="Times New Roman" w:hAnsi="Times New Roman"/>
          <w:color w:val="000000" w:themeColor="text1"/>
        </w:rPr>
        <w:t xml:space="preserve"> than </w:t>
      </w:r>
      <w:r w:rsidRPr="00953141">
        <w:rPr>
          <w:rFonts w:ascii="Times New Roman" w:hAnsi="Times New Roman"/>
          <w:color w:val="000000" w:themeColor="text1"/>
        </w:rPr>
        <w:t>th</w:t>
      </w:r>
      <w:r>
        <w:rPr>
          <w:rFonts w:ascii="Times New Roman" w:hAnsi="Times New Roman"/>
          <w:color w:val="000000" w:themeColor="text1"/>
        </w:rPr>
        <w:t>e</w:t>
      </w:r>
      <w:r w:rsidRPr="00953141">
        <w:rPr>
          <w:rFonts w:ascii="Times New Roman" w:hAnsi="Times New Roman"/>
          <w:color w:val="000000" w:themeColor="text1"/>
        </w:rPr>
        <w:t xml:space="preserve"> B2 magma.</w:t>
      </w:r>
    </w:p>
    <w:p w14:paraId="0CCF1CB7" w14:textId="77777777" w:rsidR="00920C89" w:rsidRPr="00B16B87" w:rsidRDefault="00920C89" w:rsidP="00920C89">
      <w:pPr>
        <w:spacing w:line="360" w:lineRule="auto"/>
        <w:rPr>
          <w:rFonts w:ascii="Times" w:eastAsia="Osaka" w:hAnsi="Times" w:cs="Osaka"/>
          <w:color w:val="000000" w:themeColor="text1"/>
          <w:kern w:val="0"/>
          <w:lang w:bidi="en-US"/>
        </w:rPr>
      </w:pPr>
    </w:p>
    <w:p w14:paraId="008D570D" w14:textId="77777777" w:rsidR="00920C89" w:rsidRDefault="00920C89" w:rsidP="00920C89">
      <w:pPr>
        <w:widowControl/>
        <w:spacing w:line="360" w:lineRule="auto"/>
        <w:rPr>
          <w:rFonts w:ascii="Times" w:eastAsia="Osaka" w:hAnsi="Times" w:cs="Osaka"/>
          <w:kern w:val="0"/>
          <w:lang w:bidi="en-US"/>
        </w:rPr>
      </w:pPr>
      <w:r w:rsidRPr="00C85DBE">
        <w:rPr>
          <w:rFonts w:ascii="Times" w:eastAsia="Osaka" w:hAnsi="Times" w:cs="Osaka"/>
          <w:noProof/>
          <w:kern w:val="0"/>
          <w:lang w:bidi="en-US"/>
        </w:rPr>
        <w:lastRenderedPageBreak/>
        <w:drawing>
          <wp:inline distT="0" distB="0" distL="0" distR="0" wp14:anchorId="1A7F0B68" wp14:editId="16E549AF">
            <wp:extent cx="5400040" cy="7468870"/>
            <wp:effectExtent l="0" t="0" r="0"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00040" cy="7468870"/>
                    </a:xfrm>
                    <a:prstGeom prst="rect">
                      <a:avLst/>
                    </a:prstGeom>
                  </pic:spPr>
                </pic:pic>
              </a:graphicData>
            </a:graphic>
          </wp:inline>
        </w:drawing>
      </w:r>
    </w:p>
    <w:p w14:paraId="49513489" w14:textId="77777777" w:rsidR="00920C89" w:rsidRDefault="00920C89" w:rsidP="00920C89">
      <w:pPr>
        <w:widowControl/>
        <w:spacing w:line="360" w:lineRule="auto"/>
        <w:rPr>
          <w:rFonts w:ascii="Times" w:eastAsia="Osaka" w:hAnsi="Times" w:cs="Osaka"/>
          <w:kern w:val="0"/>
          <w:lang w:bidi="en-US"/>
        </w:rPr>
      </w:pPr>
    </w:p>
    <w:p w14:paraId="4B59490E" w14:textId="77777777" w:rsidR="00920C89" w:rsidRDefault="00920C89" w:rsidP="00920C89">
      <w:pPr>
        <w:widowControl/>
        <w:spacing w:line="360" w:lineRule="auto"/>
        <w:rPr>
          <w:rFonts w:ascii="Times" w:eastAsia="Osaka" w:hAnsi="Times" w:cs="Osaka"/>
          <w:kern w:val="0"/>
          <w:lang w:bidi="en-US"/>
        </w:rPr>
      </w:pPr>
    </w:p>
    <w:p w14:paraId="3B5488DC" w14:textId="77777777" w:rsidR="00920C89" w:rsidRDefault="00920C89" w:rsidP="00920C89">
      <w:pPr>
        <w:widowControl/>
        <w:spacing w:line="360" w:lineRule="auto"/>
        <w:rPr>
          <w:rFonts w:ascii="Times" w:eastAsia="Osaka" w:hAnsi="Times" w:cs="Osaka"/>
          <w:kern w:val="0"/>
          <w:lang w:bidi="en-US"/>
        </w:rPr>
      </w:pPr>
    </w:p>
    <w:p w14:paraId="3513338B" w14:textId="77777777" w:rsidR="00920C89" w:rsidRDefault="00920C89" w:rsidP="00920C89">
      <w:pPr>
        <w:widowControl/>
        <w:spacing w:line="360" w:lineRule="auto"/>
        <w:rPr>
          <w:rFonts w:ascii="Times" w:eastAsia="Osaka" w:hAnsi="Times" w:cs="Osaka"/>
          <w:kern w:val="0"/>
          <w:lang w:bidi="en-US"/>
        </w:rPr>
      </w:pPr>
    </w:p>
    <w:p w14:paraId="3CAD2A3F" w14:textId="77777777" w:rsidR="00920C89" w:rsidRDefault="00920C89" w:rsidP="00920C89">
      <w:pPr>
        <w:widowControl/>
        <w:spacing w:line="360" w:lineRule="auto"/>
        <w:rPr>
          <w:rFonts w:ascii="Times" w:eastAsia="Osaka" w:hAnsi="Times" w:cs="Osaka"/>
          <w:kern w:val="0"/>
          <w:lang w:bidi="en-US"/>
        </w:rPr>
      </w:pPr>
      <w:r w:rsidRPr="00C85DBE">
        <w:rPr>
          <w:rFonts w:ascii="Times" w:eastAsia="Osaka" w:hAnsi="Times" w:cs="Osaka"/>
          <w:noProof/>
          <w:kern w:val="0"/>
          <w:lang w:bidi="en-US"/>
        </w:rPr>
        <w:drawing>
          <wp:inline distT="0" distB="0" distL="0" distR="0" wp14:anchorId="75487B30" wp14:editId="78AADE9D">
            <wp:extent cx="5400040" cy="7468870"/>
            <wp:effectExtent l="0" t="0" r="0"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00040" cy="7468870"/>
                    </a:xfrm>
                    <a:prstGeom prst="rect">
                      <a:avLst/>
                    </a:prstGeom>
                  </pic:spPr>
                </pic:pic>
              </a:graphicData>
            </a:graphic>
          </wp:inline>
        </w:drawing>
      </w:r>
    </w:p>
    <w:p w14:paraId="5A3A890E" w14:textId="77777777" w:rsidR="00920C89" w:rsidRPr="00674C07" w:rsidRDefault="00920C89" w:rsidP="00920C89">
      <w:pPr>
        <w:widowControl/>
        <w:spacing w:line="360" w:lineRule="auto"/>
        <w:rPr>
          <w:rFonts w:ascii="Times" w:eastAsia="Osaka" w:hAnsi="Times" w:cs="Osaka"/>
          <w:kern w:val="0"/>
          <w:lang w:bidi="en-US"/>
        </w:rPr>
      </w:pPr>
      <w:r w:rsidRPr="00674C07">
        <w:rPr>
          <w:rFonts w:ascii="Times" w:eastAsia="Osaka" w:hAnsi="Times" w:cs="Osaka"/>
          <w:kern w:val="0"/>
          <w:lang w:bidi="en-US"/>
        </w:rPr>
        <w:lastRenderedPageBreak/>
        <w:t xml:space="preserve">File name: Additional file </w:t>
      </w:r>
      <w:r>
        <w:rPr>
          <w:rFonts w:ascii="Times" w:eastAsia="Osaka" w:hAnsi="Times" w:cs="Osaka"/>
          <w:kern w:val="0"/>
          <w:lang w:bidi="en-US"/>
        </w:rPr>
        <w:t>9</w:t>
      </w:r>
    </w:p>
    <w:p w14:paraId="12A8B395"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File format: Excel format.</w:t>
      </w:r>
    </w:p>
    <w:p w14:paraId="6CFE1845"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Title of data:</w:t>
      </w:r>
    </w:p>
    <w:p w14:paraId="6AF5F14C" w14:textId="77777777" w:rsidR="00920C89" w:rsidRPr="00674C07" w:rsidRDefault="00920C89" w:rsidP="00920C89">
      <w:pPr>
        <w:spacing w:line="360" w:lineRule="auto"/>
        <w:rPr>
          <w:rFonts w:ascii="Times" w:eastAsia="Osaka" w:hAnsi="Times" w:cs="Osaka"/>
          <w:kern w:val="0"/>
          <w:lang w:bidi="en-US"/>
        </w:rPr>
      </w:pPr>
      <w:r w:rsidRPr="00B254BB">
        <w:rPr>
          <w:rFonts w:ascii="Times" w:eastAsia="Osaka" w:hAnsi="Times" w:cs="Osaka"/>
          <w:kern w:val="0"/>
          <w:lang w:bidi="en-US"/>
        </w:rPr>
        <w:t>Mode compositions (in volume percent), chemical compositions (in weight percent) of melts, bubble volume and density of mixed magmas (M1+F1, M1+F2, M2+F1</w:t>
      </w:r>
      <w:r>
        <w:rPr>
          <w:rFonts w:ascii="Times" w:eastAsia="Osaka" w:hAnsi="Times" w:cs="Osaka"/>
          <w:kern w:val="0"/>
          <w:lang w:bidi="en-US"/>
        </w:rPr>
        <w:t>,</w:t>
      </w:r>
      <w:r w:rsidRPr="00B254BB">
        <w:rPr>
          <w:rFonts w:ascii="Times" w:eastAsia="Osaka" w:hAnsi="Times" w:cs="Osaka"/>
          <w:kern w:val="0"/>
          <w:lang w:bidi="en-US"/>
        </w:rPr>
        <w:t xml:space="preserve"> and M2+F2) calculated</w:t>
      </w:r>
      <w:r>
        <w:t xml:space="preserve"> </w:t>
      </w:r>
      <w:r w:rsidRPr="00B254BB">
        <w:rPr>
          <w:rFonts w:ascii="Times" w:eastAsia="Osaka" w:hAnsi="Times" w:cs="Osaka"/>
          <w:kern w:val="0"/>
          <w:lang w:bidi="en-US"/>
        </w:rPr>
        <w:t xml:space="preserve">in this study. </w:t>
      </w:r>
    </w:p>
    <w:p w14:paraId="7836CF8A" w14:textId="77777777" w:rsidR="00920C89"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Description of data:</w:t>
      </w:r>
    </w:p>
    <w:p w14:paraId="69C4E6BA" w14:textId="5D6DA3B9" w:rsidR="00920C89" w:rsidRDefault="00920C89" w:rsidP="00920C89">
      <w:pPr>
        <w:spacing w:line="360" w:lineRule="auto"/>
        <w:rPr>
          <w:rFonts w:ascii="Times" w:eastAsia="Osaka" w:hAnsi="Times" w:cs="Osaka"/>
          <w:kern w:val="0"/>
          <w:lang w:bidi="en-US"/>
        </w:rPr>
      </w:pPr>
      <w:r w:rsidRPr="00B254BB">
        <w:rPr>
          <w:rFonts w:ascii="Times" w:eastAsia="Osaka" w:hAnsi="Times" w:cs="Osaka"/>
          <w:kern w:val="0"/>
          <w:lang w:bidi="en-US"/>
        </w:rPr>
        <w:t xml:space="preserve">The </w:t>
      </w:r>
      <w:r>
        <w:rPr>
          <w:rFonts w:ascii="Times" w:eastAsia="Osaka" w:hAnsi="Times" w:cs="Osaka"/>
          <w:kern w:val="0"/>
          <w:lang w:bidi="en-US"/>
        </w:rPr>
        <w:t xml:space="preserve">chemical </w:t>
      </w:r>
      <w:r w:rsidRPr="00B254BB">
        <w:rPr>
          <w:rFonts w:ascii="Times" w:eastAsia="Osaka" w:hAnsi="Times" w:cs="Osaka"/>
          <w:kern w:val="0"/>
          <w:lang w:bidi="en-US"/>
        </w:rPr>
        <w:t xml:space="preserve">compositions of the melts were recalculated on a volatile-free basis. </w:t>
      </w:r>
      <w:r>
        <w:rPr>
          <w:rFonts w:ascii="Times" w:eastAsia="Osaka" w:hAnsi="Times" w:cs="Osaka"/>
          <w:kern w:val="0"/>
          <w:lang w:bidi="en-US"/>
        </w:rPr>
        <w:t>The bubble volume (vol%) and densities (kg m</w:t>
      </w:r>
      <w:r w:rsidRPr="000B213B">
        <w:rPr>
          <w:rFonts w:ascii="Times" w:eastAsia="Osaka" w:hAnsi="Times" w:cs="Osaka"/>
          <w:kern w:val="0"/>
          <w:vertAlign w:val="superscript"/>
          <w:lang w:bidi="en-US"/>
        </w:rPr>
        <w:t>-3</w:t>
      </w:r>
      <w:r>
        <w:rPr>
          <w:rFonts w:ascii="Times" w:eastAsia="Osaka" w:hAnsi="Times" w:cs="Osaka"/>
          <w:kern w:val="0"/>
          <w:lang w:bidi="en-US"/>
        </w:rPr>
        <w:t xml:space="preserve">) of the mixed magmas were calculated based on the results </w:t>
      </w:r>
      <w:r w:rsidR="008E4A5E">
        <w:rPr>
          <w:rFonts w:ascii="Times" w:eastAsia="Osaka" w:hAnsi="Times" w:cs="Osaka"/>
          <w:kern w:val="0"/>
          <w:lang w:bidi="en-US"/>
        </w:rPr>
        <w:t xml:space="preserve">obtained </w:t>
      </w:r>
      <w:r>
        <w:rPr>
          <w:rFonts w:ascii="Times" w:eastAsia="Osaka" w:hAnsi="Times" w:cs="Osaka"/>
          <w:kern w:val="0"/>
          <w:lang w:bidi="en-US"/>
        </w:rPr>
        <w:t>for the M1, M2, F1, and F2 magmas (Additional file 8) with the densities of the phenocrysts and melts obtained by MELTS and the H</w:t>
      </w:r>
      <w:r w:rsidRPr="000B213B">
        <w:rPr>
          <w:rFonts w:ascii="Times" w:eastAsia="Osaka" w:hAnsi="Times" w:cs="Osaka"/>
          <w:kern w:val="0"/>
          <w:vertAlign w:val="subscript"/>
          <w:lang w:bidi="en-US"/>
        </w:rPr>
        <w:t>2</w:t>
      </w:r>
      <w:r>
        <w:rPr>
          <w:rFonts w:ascii="Times" w:eastAsia="Osaka" w:hAnsi="Times" w:cs="Osaka"/>
          <w:kern w:val="0"/>
          <w:lang w:bidi="en-US"/>
        </w:rPr>
        <w:t>O and CO</w:t>
      </w:r>
      <w:r w:rsidRPr="000B213B">
        <w:rPr>
          <w:rFonts w:ascii="Times" w:eastAsia="Osaka" w:hAnsi="Times" w:cs="Osaka"/>
          <w:kern w:val="0"/>
          <w:vertAlign w:val="subscript"/>
          <w:lang w:bidi="en-US"/>
        </w:rPr>
        <w:t>2</w:t>
      </w:r>
      <w:r>
        <w:rPr>
          <w:rFonts w:ascii="Times" w:eastAsia="Osaka" w:hAnsi="Times" w:cs="Osaka"/>
          <w:kern w:val="0"/>
          <w:lang w:bidi="en-US"/>
        </w:rPr>
        <w:t xml:space="preserve"> gases in Additional file 7. The mixing mass ratio of the mafic and felsic magmas is M1 (or M2) : F1 (or F2) =</w:t>
      </w:r>
      <w:r w:rsidR="008E4A5E">
        <w:rPr>
          <w:rFonts w:ascii="Times" w:eastAsia="Osaka" w:hAnsi="Times" w:cs="Osaka"/>
          <w:kern w:val="0"/>
          <w:lang w:bidi="en-US"/>
        </w:rPr>
        <w:t xml:space="preserve"> </w:t>
      </w:r>
      <w:r>
        <w:rPr>
          <w:rFonts w:ascii="Times" w:eastAsia="Osaka" w:hAnsi="Times" w:cs="Osaka"/>
          <w:kern w:val="0"/>
          <w:lang w:bidi="en-US"/>
        </w:rPr>
        <w:t>0.65:0.35</w:t>
      </w:r>
      <w:r w:rsidRPr="00674C07">
        <w:rPr>
          <w:rFonts w:ascii="Times" w:eastAsia="Osaka" w:hAnsi="Times" w:cs="Osaka"/>
          <w:kern w:val="0"/>
          <w:lang w:bidi="en-US"/>
        </w:rPr>
        <w:t>.</w:t>
      </w:r>
    </w:p>
    <w:p w14:paraId="41D468AD" w14:textId="334F7E28" w:rsidR="00920C89" w:rsidRDefault="00920C89" w:rsidP="00920C89">
      <w:pPr>
        <w:spacing w:line="360" w:lineRule="auto"/>
        <w:ind w:firstLineChars="177" w:firstLine="425"/>
        <w:rPr>
          <w:rFonts w:ascii="Times New Roman" w:hAnsi="Times New Roman"/>
          <w:color w:val="000000" w:themeColor="text1"/>
        </w:rPr>
      </w:pPr>
      <w:r>
        <w:rPr>
          <w:rFonts w:ascii="Times New Roman" w:hAnsi="Times New Roman"/>
          <w:color w:val="000000" w:themeColor="text1"/>
        </w:rPr>
        <w:t xml:space="preserve">The subplinian gray pumices of </w:t>
      </w:r>
      <w:r w:rsidRPr="006102BA">
        <w:rPr>
          <w:rFonts w:ascii="Times New Roman" w:hAnsi="Times New Roman"/>
          <w:color w:val="000000" w:themeColor="text1"/>
        </w:rPr>
        <w:t>2011-2GSP</w:t>
      </w:r>
      <w:r>
        <w:rPr>
          <w:rFonts w:ascii="Times New Roman" w:hAnsi="Times New Roman"/>
          <w:color w:val="000000" w:themeColor="text1"/>
        </w:rPr>
        <w:t xml:space="preserve"> and </w:t>
      </w:r>
      <w:r w:rsidRPr="006102BA">
        <w:rPr>
          <w:rFonts w:ascii="Times New Roman" w:hAnsi="Times New Roman"/>
          <w:color w:val="000000" w:themeColor="text1"/>
        </w:rPr>
        <w:t>2011-3GSP</w:t>
      </w:r>
      <w:r>
        <w:rPr>
          <w:rFonts w:ascii="Times New Roman" w:hAnsi="Times New Roman"/>
          <w:color w:val="000000" w:themeColor="text1"/>
        </w:rPr>
        <w:t xml:space="preserve"> have porosities </w:t>
      </w:r>
      <w:r w:rsidRPr="006102BA">
        <w:rPr>
          <w:rFonts w:ascii="Times New Roman" w:hAnsi="Times New Roman"/>
          <w:color w:val="000000" w:themeColor="text1"/>
        </w:rPr>
        <w:t xml:space="preserve">of </w:t>
      </w:r>
      <w:r>
        <w:rPr>
          <w:rFonts w:ascii="Times New Roman" w:hAnsi="Times New Roman"/>
          <w:color w:val="000000" w:themeColor="text1"/>
        </w:rPr>
        <w:t>42–</w:t>
      </w:r>
      <w:r w:rsidRPr="006102BA">
        <w:rPr>
          <w:rFonts w:ascii="Times New Roman" w:hAnsi="Times New Roman"/>
          <w:color w:val="000000" w:themeColor="text1"/>
        </w:rPr>
        <w:t xml:space="preserve">45 vol% </w:t>
      </w:r>
      <w:r>
        <w:rPr>
          <w:rFonts w:ascii="Times New Roman" w:hAnsi="Times New Roman"/>
          <w:color w:val="000000" w:themeColor="text1"/>
        </w:rPr>
        <w:t>and a g</w:t>
      </w:r>
      <w:r w:rsidRPr="006102BA">
        <w:rPr>
          <w:rFonts w:ascii="Times New Roman" w:hAnsi="Times New Roman"/>
          <w:color w:val="000000" w:themeColor="text1"/>
        </w:rPr>
        <w:t xml:space="preserve">roundmass content of </w:t>
      </w:r>
      <w:r>
        <w:rPr>
          <w:rFonts w:ascii="Times New Roman" w:hAnsi="Times New Roman"/>
          <w:color w:val="000000" w:themeColor="text1"/>
        </w:rPr>
        <w:t>72–</w:t>
      </w:r>
      <w:r w:rsidRPr="006102BA">
        <w:rPr>
          <w:rFonts w:ascii="Times New Roman" w:hAnsi="Times New Roman"/>
          <w:color w:val="000000" w:themeColor="text1"/>
        </w:rPr>
        <w:t xml:space="preserve">74 vol% </w:t>
      </w:r>
      <w:r>
        <w:rPr>
          <w:rFonts w:ascii="Times New Roman" w:hAnsi="Times New Roman"/>
          <w:color w:val="000000" w:themeColor="text1"/>
        </w:rPr>
        <w:t>(Additional file 1)</w:t>
      </w:r>
      <w:r w:rsidRPr="006102BA">
        <w:rPr>
          <w:rFonts w:ascii="Times New Roman" w:hAnsi="Times New Roman"/>
          <w:color w:val="000000" w:themeColor="text1"/>
        </w:rPr>
        <w:t xml:space="preserve">. The same bubble volume </w:t>
      </w:r>
      <w:r>
        <w:rPr>
          <w:rFonts w:ascii="Times New Roman" w:hAnsi="Times New Roman"/>
          <w:color w:val="000000" w:themeColor="text1"/>
        </w:rPr>
        <w:t>could be</w:t>
      </w:r>
      <w:r w:rsidRPr="006102BA">
        <w:rPr>
          <w:rFonts w:ascii="Times New Roman" w:hAnsi="Times New Roman"/>
          <w:color w:val="000000" w:themeColor="text1"/>
        </w:rPr>
        <w:t xml:space="preserve"> </w:t>
      </w:r>
      <w:r>
        <w:rPr>
          <w:rFonts w:ascii="Times New Roman" w:hAnsi="Times New Roman"/>
          <w:color w:val="000000" w:themeColor="text1"/>
        </w:rPr>
        <w:t xml:space="preserve">reproduced for the </w:t>
      </w:r>
      <w:r w:rsidRPr="006102BA">
        <w:rPr>
          <w:rFonts w:ascii="Times New Roman" w:hAnsi="Times New Roman"/>
          <w:color w:val="000000" w:themeColor="text1"/>
        </w:rPr>
        <w:t>M1+F1</w:t>
      </w:r>
      <w:r>
        <w:rPr>
          <w:rFonts w:ascii="Times New Roman" w:hAnsi="Times New Roman"/>
          <w:color w:val="000000" w:themeColor="text1"/>
        </w:rPr>
        <w:t xml:space="preserve"> to </w:t>
      </w:r>
      <w:r w:rsidRPr="006102BA">
        <w:rPr>
          <w:rFonts w:ascii="Times New Roman" w:hAnsi="Times New Roman"/>
          <w:color w:val="000000" w:themeColor="text1"/>
        </w:rPr>
        <w:t>M</w:t>
      </w:r>
      <w:r>
        <w:rPr>
          <w:rFonts w:ascii="Times New Roman" w:hAnsi="Times New Roman"/>
          <w:color w:val="000000" w:themeColor="text1"/>
        </w:rPr>
        <w:t>2</w:t>
      </w:r>
      <w:r w:rsidRPr="006102BA">
        <w:rPr>
          <w:rFonts w:ascii="Times New Roman" w:hAnsi="Times New Roman"/>
          <w:color w:val="000000" w:themeColor="text1"/>
        </w:rPr>
        <w:t>+F2 magma</w:t>
      </w:r>
      <w:r>
        <w:rPr>
          <w:rFonts w:ascii="Times New Roman" w:hAnsi="Times New Roman"/>
          <w:color w:val="000000" w:themeColor="text1"/>
        </w:rPr>
        <w:t>s</w:t>
      </w:r>
      <w:r w:rsidRPr="006102BA">
        <w:rPr>
          <w:rFonts w:ascii="Times New Roman" w:hAnsi="Times New Roman"/>
          <w:color w:val="000000" w:themeColor="text1"/>
        </w:rPr>
        <w:t xml:space="preserve"> at pressure </w:t>
      </w:r>
      <w:r>
        <w:rPr>
          <w:rFonts w:ascii="Times New Roman" w:hAnsi="Times New Roman"/>
          <w:color w:val="000000" w:themeColor="text1"/>
        </w:rPr>
        <w:t xml:space="preserve">ranges </w:t>
      </w:r>
      <w:r w:rsidRPr="006102BA">
        <w:rPr>
          <w:rFonts w:ascii="Times New Roman" w:hAnsi="Times New Roman"/>
          <w:color w:val="000000" w:themeColor="text1"/>
        </w:rPr>
        <w:t xml:space="preserve">of </w:t>
      </w:r>
      <w:r>
        <w:rPr>
          <w:rFonts w:ascii="Times New Roman" w:hAnsi="Times New Roman"/>
          <w:color w:val="000000" w:themeColor="text1"/>
        </w:rPr>
        <w:t>50–75</w:t>
      </w:r>
      <w:r w:rsidRPr="006102BA">
        <w:rPr>
          <w:rFonts w:ascii="Times New Roman" w:hAnsi="Times New Roman"/>
          <w:color w:val="000000" w:themeColor="text1"/>
        </w:rPr>
        <w:t xml:space="preserve"> MPa</w:t>
      </w:r>
      <w:r w:rsidR="008E4A5E">
        <w:rPr>
          <w:rFonts w:ascii="Times New Roman" w:hAnsi="Times New Roman"/>
          <w:color w:val="000000" w:themeColor="text1"/>
        </w:rPr>
        <w:t xml:space="preserve"> a</w:t>
      </w:r>
      <w:r w:rsidR="0092050A">
        <w:rPr>
          <w:rFonts w:ascii="Times New Roman" w:hAnsi="Times New Roman"/>
          <w:color w:val="000000" w:themeColor="text1"/>
        </w:rPr>
        <w:t>n</w:t>
      </w:r>
      <w:r w:rsidR="008E4A5E">
        <w:rPr>
          <w:rFonts w:ascii="Times New Roman" w:hAnsi="Times New Roman"/>
          <w:color w:val="000000" w:themeColor="text1"/>
        </w:rPr>
        <w:t>d</w:t>
      </w:r>
      <w:r>
        <w:rPr>
          <w:rFonts w:ascii="Times New Roman" w:hAnsi="Times New Roman"/>
          <w:color w:val="000000" w:themeColor="text1"/>
        </w:rPr>
        <w:t xml:space="preserve"> </w:t>
      </w:r>
      <w:r w:rsidR="008E4A5E">
        <w:rPr>
          <w:rFonts w:ascii="Times New Roman" w:hAnsi="Times New Roman"/>
          <w:color w:val="000000" w:themeColor="text1"/>
        </w:rPr>
        <w:t>t</w:t>
      </w:r>
      <w:r>
        <w:rPr>
          <w:rFonts w:ascii="Times New Roman" w:hAnsi="Times New Roman"/>
          <w:color w:val="000000" w:themeColor="text1"/>
        </w:rPr>
        <w:t>he same</w:t>
      </w:r>
      <w:r w:rsidRPr="006102BA">
        <w:rPr>
          <w:rFonts w:ascii="Times New Roman" w:hAnsi="Times New Roman"/>
          <w:color w:val="000000" w:themeColor="text1"/>
        </w:rPr>
        <w:t xml:space="preserve"> melt </w:t>
      </w:r>
      <w:r>
        <w:rPr>
          <w:rFonts w:ascii="Times New Roman" w:hAnsi="Times New Roman"/>
          <w:color w:val="000000" w:themeColor="text1"/>
        </w:rPr>
        <w:t>contents could be</w:t>
      </w:r>
      <w:r w:rsidRPr="006102BA">
        <w:rPr>
          <w:rFonts w:ascii="Times New Roman" w:hAnsi="Times New Roman"/>
          <w:color w:val="000000" w:themeColor="text1"/>
        </w:rPr>
        <w:t xml:space="preserve"> </w:t>
      </w:r>
      <w:r>
        <w:rPr>
          <w:rFonts w:ascii="Times New Roman" w:hAnsi="Times New Roman"/>
          <w:color w:val="000000" w:themeColor="text1"/>
        </w:rPr>
        <w:t>reproduced for the</w:t>
      </w:r>
      <w:r w:rsidRPr="006102BA">
        <w:rPr>
          <w:rFonts w:ascii="Times New Roman" w:hAnsi="Times New Roman"/>
          <w:color w:val="000000" w:themeColor="text1"/>
        </w:rPr>
        <w:t xml:space="preserve"> M1+F1</w:t>
      </w:r>
      <w:r>
        <w:rPr>
          <w:rFonts w:ascii="Times New Roman" w:hAnsi="Times New Roman"/>
          <w:color w:val="000000" w:themeColor="text1"/>
        </w:rPr>
        <w:t xml:space="preserve"> to</w:t>
      </w:r>
      <w:r w:rsidRPr="006102BA">
        <w:rPr>
          <w:rFonts w:ascii="Times New Roman" w:hAnsi="Times New Roman"/>
          <w:color w:val="000000" w:themeColor="text1"/>
        </w:rPr>
        <w:t xml:space="preserve"> M</w:t>
      </w:r>
      <w:r>
        <w:rPr>
          <w:rFonts w:ascii="Times New Roman" w:hAnsi="Times New Roman"/>
          <w:color w:val="000000" w:themeColor="text1"/>
        </w:rPr>
        <w:t>2</w:t>
      </w:r>
      <w:r w:rsidRPr="006102BA">
        <w:rPr>
          <w:rFonts w:ascii="Times New Roman" w:hAnsi="Times New Roman"/>
          <w:color w:val="000000" w:themeColor="text1"/>
        </w:rPr>
        <w:t>+F2 magma</w:t>
      </w:r>
      <w:r>
        <w:rPr>
          <w:rFonts w:ascii="Times New Roman" w:hAnsi="Times New Roman"/>
          <w:color w:val="000000" w:themeColor="text1"/>
        </w:rPr>
        <w:t xml:space="preserve">s </w:t>
      </w:r>
      <w:r w:rsidRPr="006102BA">
        <w:rPr>
          <w:rFonts w:ascii="Times New Roman" w:hAnsi="Times New Roman"/>
          <w:color w:val="000000" w:themeColor="text1"/>
        </w:rPr>
        <w:t>at pressure ranges of 50</w:t>
      </w:r>
      <w:r>
        <w:rPr>
          <w:rFonts w:ascii="Times New Roman" w:hAnsi="Times New Roman"/>
          <w:color w:val="000000" w:themeColor="text1"/>
        </w:rPr>
        <w:t>–</w:t>
      </w:r>
      <w:r w:rsidRPr="006102BA">
        <w:rPr>
          <w:rFonts w:ascii="Times New Roman" w:hAnsi="Times New Roman"/>
          <w:color w:val="000000" w:themeColor="text1"/>
        </w:rPr>
        <w:t>100 MPa</w:t>
      </w:r>
      <w:r w:rsidRPr="00953141">
        <w:rPr>
          <w:rFonts w:ascii="Times New Roman" w:hAnsi="Times New Roman"/>
          <w:color w:val="000000" w:themeColor="text1"/>
        </w:rPr>
        <w:t>.</w:t>
      </w:r>
    </w:p>
    <w:p w14:paraId="0CC09F66" w14:textId="77777777" w:rsidR="00920C89" w:rsidRPr="00953141" w:rsidRDefault="00920C89" w:rsidP="00920C89">
      <w:pPr>
        <w:spacing w:line="360" w:lineRule="auto"/>
        <w:ind w:firstLineChars="177" w:firstLine="425"/>
        <w:rPr>
          <w:rFonts w:ascii="Times" w:eastAsia="Osaka" w:hAnsi="Times" w:cs="Osaka"/>
          <w:kern w:val="0"/>
          <w:lang w:bidi="en-US"/>
        </w:rPr>
      </w:pPr>
    </w:p>
    <w:p w14:paraId="54AFCAC5" w14:textId="77777777" w:rsidR="00920C89" w:rsidRDefault="00920C89" w:rsidP="00920C89">
      <w:pPr>
        <w:spacing w:line="360" w:lineRule="auto"/>
        <w:rPr>
          <w:rFonts w:ascii="Times" w:eastAsia="Osaka" w:hAnsi="Times" w:cs="Osaka"/>
          <w:kern w:val="0"/>
          <w:lang w:bidi="en-US"/>
        </w:rPr>
      </w:pPr>
      <w:r w:rsidRPr="00C85DBE">
        <w:rPr>
          <w:rFonts w:ascii="Times" w:eastAsia="Osaka" w:hAnsi="Times" w:cs="Osaka"/>
          <w:noProof/>
          <w:kern w:val="0"/>
          <w:lang w:bidi="en-US"/>
        </w:rPr>
        <w:lastRenderedPageBreak/>
        <w:drawing>
          <wp:inline distT="0" distB="0" distL="0" distR="0" wp14:anchorId="4E2B28BE" wp14:editId="68C6D6AA">
            <wp:extent cx="5400040" cy="7780655"/>
            <wp:effectExtent l="0" t="0" r="0" b="4445"/>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00040" cy="7780655"/>
                    </a:xfrm>
                    <a:prstGeom prst="rect">
                      <a:avLst/>
                    </a:prstGeom>
                  </pic:spPr>
                </pic:pic>
              </a:graphicData>
            </a:graphic>
          </wp:inline>
        </w:drawing>
      </w:r>
    </w:p>
    <w:p w14:paraId="7702C2AD" w14:textId="77777777" w:rsidR="00920C89" w:rsidRPr="00302E30" w:rsidRDefault="00920C89" w:rsidP="00920C89">
      <w:pPr>
        <w:spacing w:line="360" w:lineRule="auto"/>
        <w:rPr>
          <w:rFonts w:ascii="Times" w:eastAsia="Osaka" w:hAnsi="Times" w:cs="Osaka"/>
          <w:kern w:val="0"/>
          <w:lang w:bidi="en-US"/>
        </w:rPr>
      </w:pPr>
    </w:p>
    <w:p w14:paraId="3FF36241" w14:textId="77777777" w:rsidR="00920C89" w:rsidRPr="00674C07" w:rsidRDefault="00920C89" w:rsidP="00920C89">
      <w:pPr>
        <w:widowControl/>
        <w:spacing w:line="360" w:lineRule="auto"/>
        <w:rPr>
          <w:rFonts w:ascii="Times" w:eastAsia="Osaka" w:hAnsi="Times" w:cs="Osaka"/>
          <w:kern w:val="0"/>
          <w:lang w:bidi="en-US"/>
        </w:rPr>
      </w:pPr>
      <w:r w:rsidRPr="00674C07">
        <w:rPr>
          <w:rFonts w:ascii="Times" w:eastAsia="Osaka" w:hAnsi="Times" w:cs="Osaka"/>
          <w:kern w:val="0"/>
          <w:lang w:bidi="en-US"/>
        </w:rPr>
        <w:br w:type="page"/>
      </w:r>
      <w:r w:rsidRPr="00674C07">
        <w:rPr>
          <w:rFonts w:ascii="Times" w:eastAsia="Osaka" w:hAnsi="Times" w:cs="Osaka"/>
          <w:kern w:val="0"/>
          <w:lang w:bidi="en-US"/>
        </w:rPr>
        <w:lastRenderedPageBreak/>
        <w:t xml:space="preserve">File name: Additional file </w:t>
      </w:r>
      <w:r>
        <w:rPr>
          <w:rFonts w:ascii="Times" w:eastAsia="Osaka" w:hAnsi="Times" w:cs="Osaka"/>
          <w:kern w:val="0"/>
          <w:lang w:bidi="en-US"/>
        </w:rPr>
        <w:t>10</w:t>
      </w:r>
    </w:p>
    <w:p w14:paraId="770D37BE"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File format: Excel format.</w:t>
      </w:r>
    </w:p>
    <w:p w14:paraId="512075F3"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Title of data:</w:t>
      </w:r>
    </w:p>
    <w:p w14:paraId="6559C3EA" w14:textId="55C466B3" w:rsidR="00920C89" w:rsidRPr="00674C07" w:rsidRDefault="00920C89" w:rsidP="00920C89">
      <w:pPr>
        <w:spacing w:line="360" w:lineRule="auto"/>
        <w:rPr>
          <w:rFonts w:ascii="Times" w:eastAsia="Osaka" w:hAnsi="Times" w:cs="Osaka"/>
          <w:kern w:val="0"/>
          <w:lang w:bidi="en-US"/>
        </w:rPr>
      </w:pPr>
      <w:r w:rsidRPr="00932DC2">
        <w:rPr>
          <w:rFonts w:ascii="Times" w:eastAsia="Osaka" w:hAnsi="Times" w:cs="Osaka"/>
          <w:kern w:val="0"/>
          <w:lang w:bidi="en-US"/>
        </w:rPr>
        <w:t>SO</w:t>
      </w:r>
      <w:r w:rsidRPr="00932DC2">
        <w:rPr>
          <w:rFonts w:ascii="Times" w:eastAsia="Osaka" w:hAnsi="Times" w:cs="Osaka"/>
          <w:kern w:val="0"/>
          <w:vertAlign w:val="subscript"/>
          <w:lang w:bidi="en-US"/>
        </w:rPr>
        <w:t>2</w:t>
      </w:r>
      <w:r w:rsidRPr="00932DC2">
        <w:rPr>
          <w:rFonts w:ascii="Times" w:eastAsia="Osaka" w:hAnsi="Times" w:cs="Osaka"/>
          <w:kern w:val="0"/>
          <w:lang w:bidi="en-US"/>
        </w:rPr>
        <w:t xml:space="preserve"> fluxes and mol</w:t>
      </w:r>
      <w:r w:rsidR="008E4A5E">
        <w:rPr>
          <w:rFonts w:ascii="Times" w:eastAsia="Osaka" w:hAnsi="Times" w:cs="Osaka"/>
          <w:kern w:val="0"/>
          <w:lang w:bidi="en-US"/>
        </w:rPr>
        <w:t>e</w:t>
      </w:r>
      <w:r w:rsidRPr="00932DC2">
        <w:rPr>
          <w:rFonts w:ascii="Times" w:eastAsia="Osaka" w:hAnsi="Times" w:cs="Osaka"/>
          <w:kern w:val="0"/>
          <w:lang w:bidi="en-US"/>
        </w:rPr>
        <w:t xml:space="preserve"> ratios of SO</w:t>
      </w:r>
      <w:r w:rsidRPr="00932DC2">
        <w:rPr>
          <w:rFonts w:ascii="Times" w:eastAsia="Osaka" w:hAnsi="Times" w:cs="Osaka"/>
          <w:kern w:val="0"/>
          <w:vertAlign w:val="subscript"/>
          <w:lang w:bidi="en-US"/>
        </w:rPr>
        <w:t>2</w:t>
      </w:r>
      <w:r w:rsidRPr="00932DC2">
        <w:rPr>
          <w:rFonts w:ascii="Times" w:eastAsia="Osaka" w:hAnsi="Times" w:cs="Osaka"/>
          <w:kern w:val="0"/>
          <w:lang w:bidi="en-US"/>
        </w:rPr>
        <w:t xml:space="preserve"> and H</w:t>
      </w:r>
      <w:r w:rsidRPr="00932DC2">
        <w:rPr>
          <w:rFonts w:ascii="Times" w:eastAsia="Osaka" w:hAnsi="Times" w:cs="Osaka"/>
          <w:kern w:val="0"/>
          <w:vertAlign w:val="subscript"/>
          <w:lang w:bidi="en-US"/>
        </w:rPr>
        <w:t>2</w:t>
      </w:r>
      <w:r w:rsidRPr="00932DC2">
        <w:rPr>
          <w:rFonts w:ascii="Times" w:eastAsia="Osaka" w:hAnsi="Times" w:cs="Osaka"/>
          <w:kern w:val="0"/>
          <w:lang w:bidi="en-US"/>
        </w:rPr>
        <w:t xml:space="preserve">S and Cl and S in the volcanic gas </w:t>
      </w:r>
      <w:r w:rsidR="008E4A5E">
        <w:rPr>
          <w:rFonts w:ascii="Times" w:eastAsia="Osaka" w:hAnsi="Times" w:cs="Osaka"/>
          <w:kern w:val="0"/>
          <w:lang w:bidi="en-US"/>
        </w:rPr>
        <w:t xml:space="preserve">were </w:t>
      </w:r>
      <w:r w:rsidRPr="00932DC2">
        <w:rPr>
          <w:rFonts w:ascii="Times" w:eastAsia="Osaka" w:hAnsi="Times" w:cs="Osaka"/>
          <w:kern w:val="0"/>
          <w:lang w:bidi="en-US"/>
        </w:rPr>
        <w:t xml:space="preserve">used </w:t>
      </w:r>
      <w:r>
        <w:rPr>
          <w:rFonts w:ascii="Times" w:eastAsia="Osaka" w:hAnsi="Times" w:cs="Osaka"/>
          <w:kern w:val="0"/>
          <w:lang w:bidi="en-US"/>
        </w:rPr>
        <w:t xml:space="preserve">for calculating the total amount of degassed magma </w:t>
      </w:r>
      <w:r w:rsidRPr="00674C07">
        <w:rPr>
          <w:rFonts w:ascii="Times" w:eastAsia="Osaka" w:hAnsi="Times" w:cs="Osaka"/>
          <w:kern w:val="0"/>
          <w:lang w:bidi="en-US"/>
        </w:rPr>
        <w:t xml:space="preserve">(Table </w:t>
      </w:r>
      <w:r>
        <w:rPr>
          <w:rFonts w:ascii="Times" w:eastAsia="Osaka" w:hAnsi="Times" w:cs="Osaka"/>
          <w:kern w:val="0"/>
          <w:lang w:bidi="en-US"/>
        </w:rPr>
        <w:t>5</w:t>
      </w:r>
      <w:r w:rsidRPr="00674C07">
        <w:rPr>
          <w:rFonts w:ascii="Times" w:eastAsia="Osaka" w:hAnsi="Times" w:cs="Osaka"/>
          <w:kern w:val="0"/>
          <w:lang w:bidi="en-US"/>
        </w:rPr>
        <w:t xml:space="preserve">). </w:t>
      </w:r>
    </w:p>
    <w:p w14:paraId="3FBDE3A4" w14:textId="77777777" w:rsidR="00920C89" w:rsidRPr="00674C07" w:rsidRDefault="00920C89" w:rsidP="00920C89">
      <w:pPr>
        <w:spacing w:line="360" w:lineRule="auto"/>
        <w:rPr>
          <w:rFonts w:ascii="Times" w:eastAsia="Osaka" w:hAnsi="Times" w:cs="Osaka"/>
          <w:kern w:val="0"/>
          <w:lang w:bidi="en-US"/>
        </w:rPr>
      </w:pPr>
      <w:r w:rsidRPr="00674C07">
        <w:rPr>
          <w:rFonts w:ascii="Times" w:eastAsia="Osaka" w:hAnsi="Times" w:cs="Osaka"/>
          <w:kern w:val="0"/>
          <w:lang w:bidi="en-US"/>
        </w:rPr>
        <w:t>Description of data:</w:t>
      </w:r>
    </w:p>
    <w:p w14:paraId="72D2D92D" w14:textId="30B223B3" w:rsidR="00920C89" w:rsidRDefault="00920C89" w:rsidP="00920C89">
      <w:pPr>
        <w:spacing w:line="360" w:lineRule="auto"/>
        <w:rPr>
          <w:rFonts w:ascii="Times" w:eastAsia="Osaka" w:hAnsi="Times" w:cs="Osaka"/>
          <w:kern w:val="0"/>
          <w:lang w:bidi="en-US"/>
        </w:rPr>
      </w:pPr>
      <w:r>
        <w:rPr>
          <w:rFonts w:ascii="Times" w:eastAsia="Osaka" w:hAnsi="Times" w:cs="Osaka"/>
          <w:kern w:val="0"/>
          <w:lang w:bidi="en-US"/>
        </w:rPr>
        <w:t>The volcanic activity in 2011–12 was divided into 4 periods based on the eruption style and the presence or absence of eruptions; subplinian eruptions on 26–27 January 2011, lava effusion with vulcanian eruptions on 28 January–1 February 2011, vulcanian eruptions and ash emissions on 2 February–7 September 2011, and no eruptions</w:t>
      </w:r>
      <w:r w:rsidR="008E4A5E">
        <w:rPr>
          <w:rFonts w:ascii="Times" w:eastAsia="Osaka" w:hAnsi="Times" w:cs="Osaka"/>
          <w:kern w:val="0"/>
          <w:lang w:bidi="en-US"/>
        </w:rPr>
        <w:t xml:space="preserve"> but</w:t>
      </w:r>
      <w:r>
        <w:rPr>
          <w:rFonts w:ascii="Times" w:eastAsia="Osaka" w:hAnsi="Times" w:cs="Osaka"/>
          <w:kern w:val="0"/>
          <w:lang w:bidi="en-US"/>
        </w:rPr>
        <w:t xml:space="preserve"> gas emission from the Shinmoedake crater on 8 September 2011–26 September 2012. Neither eruption nor emission of SO</w:t>
      </w:r>
      <w:r w:rsidRPr="005162D8">
        <w:rPr>
          <w:rFonts w:ascii="Times" w:eastAsia="Osaka" w:hAnsi="Times" w:cs="Osaka"/>
          <w:kern w:val="0"/>
          <w:vertAlign w:val="subscript"/>
          <w:lang w:bidi="en-US"/>
        </w:rPr>
        <w:t>2</w:t>
      </w:r>
      <w:r>
        <w:rPr>
          <w:rFonts w:ascii="Times" w:eastAsia="Osaka" w:hAnsi="Times" w:cs="Osaka"/>
          <w:kern w:val="0"/>
          <w:lang w:bidi="en-US"/>
        </w:rPr>
        <w:t xml:space="preserve"> gas was detected during the period from 24 January 2013 to 7 October 2017</w:t>
      </w:r>
      <w:r w:rsidR="0081296F">
        <w:rPr>
          <w:rFonts w:ascii="Times" w:eastAsia="Osaka" w:hAnsi="Times" w:cs="Osaka"/>
          <w:kern w:val="0"/>
          <w:lang w:bidi="en-US"/>
        </w:rPr>
        <w:t>.</w:t>
      </w:r>
      <w:r>
        <w:rPr>
          <w:rFonts w:ascii="Times" w:eastAsia="Osaka" w:hAnsi="Times" w:cs="Osaka"/>
          <w:kern w:val="0"/>
          <w:lang w:bidi="en-US"/>
        </w:rPr>
        <w:t xml:space="preserve"> The volcanic activity from 11 October 2017 to 13 October 2018 can be divided to 5 periods; ash emissions on 11–16 October 2017, no eruption with gas emission from the Shinmoedake crater on 17 October 2017–28 February 2018, lava effusion with vulcanian eruptions and ash emissions on 1–9 March 2018, vulcanian eruptions and ash emissions on 10 March–27 June 2018, and no eruption with gas emission on 28 June–13 October 2018. No eruption or SO</w:t>
      </w:r>
      <w:r w:rsidRPr="009062D4">
        <w:rPr>
          <w:rFonts w:ascii="Times" w:eastAsia="Osaka" w:hAnsi="Times" w:cs="Osaka"/>
          <w:kern w:val="0"/>
          <w:vertAlign w:val="subscript"/>
          <w:lang w:bidi="en-US"/>
        </w:rPr>
        <w:t>2</w:t>
      </w:r>
      <w:r>
        <w:rPr>
          <w:rFonts w:ascii="Times" w:eastAsia="Osaka" w:hAnsi="Times" w:cs="Osaka"/>
          <w:kern w:val="0"/>
          <w:lang w:bidi="en-US"/>
        </w:rPr>
        <w:t xml:space="preserve"> gas</w:t>
      </w:r>
      <w:r w:rsidR="008E4A5E" w:rsidRPr="008E4A5E">
        <w:rPr>
          <w:rFonts w:ascii="Times" w:eastAsia="Osaka" w:hAnsi="Times" w:cs="Osaka"/>
          <w:kern w:val="0"/>
          <w:lang w:bidi="en-US"/>
        </w:rPr>
        <w:t xml:space="preserve"> </w:t>
      </w:r>
      <w:r w:rsidR="008E4A5E">
        <w:rPr>
          <w:rFonts w:ascii="Times" w:eastAsia="Osaka" w:hAnsi="Times" w:cs="Osaka"/>
          <w:kern w:val="0"/>
          <w:lang w:bidi="en-US"/>
        </w:rPr>
        <w:t>emission</w:t>
      </w:r>
      <w:r>
        <w:rPr>
          <w:rFonts w:ascii="Times" w:eastAsia="Osaka" w:hAnsi="Times" w:cs="Osaka"/>
          <w:kern w:val="0"/>
          <w:lang w:bidi="en-US"/>
        </w:rPr>
        <w:t xml:space="preserve"> was detected</w:t>
      </w:r>
      <w:r w:rsidRPr="006B725D">
        <w:rPr>
          <w:rFonts w:ascii="Times" w:eastAsia="Osaka" w:hAnsi="Times" w:cs="Osaka"/>
          <w:kern w:val="0"/>
          <w:lang w:bidi="en-US"/>
        </w:rPr>
        <w:t xml:space="preserve"> </w:t>
      </w:r>
      <w:r w:rsidR="008E4A5E">
        <w:rPr>
          <w:rFonts w:ascii="Times" w:eastAsia="Osaka" w:hAnsi="Times" w:cs="Osaka"/>
          <w:kern w:val="0"/>
          <w:lang w:bidi="en-US"/>
        </w:rPr>
        <w:t xml:space="preserve">during </w:t>
      </w:r>
      <w:r>
        <w:rPr>
          <w:rFonts w:ascii="Times" w:eastAsia="Osaka" w:hAnsi="Times" w:cs="Osaka"/>
          <w:kern w:val="0"/>
          <w:lang w:bidi="en-US"/>
        </w:rPr>
        <w:t>the period between 11 January and 27 December 2019. The average, maximum, and minimum values for the observed SO</w:t>
      </w:r>
      <w:r w:rsidRPr="00181FF0">
        <w:rPr>
          <w:rFonts w:ascii="Times" w:eastAsia="Osaka" w:hAnsi="Times" w:cs="Osaka"/>
          <w:kern w:val="0"/>
          <w:vertAlign w:val="subscript"/>
          <w:lang w:bidi="en-US"/>
        </w:rPr>
        <w:t>2</w:t>
      </w:r>
      <w:r>
        <w:rPr>
          <w:rFonts w:ascii="Times" w:eastAsia="Osaka" w:hAnsi="Times" w:cs="Osaka"/>
          <w:kern w:val="0"/>
          <w:lang w:bidi="en-US"/>
        </w:rPr>
        <w:t xml:space="preserve"> fluxes are after Mori and Kato (2013)</w:t>
      </w:r>
      <w:r w:rsidR="0081296F">
        <w:rPr>
          <w:rFonts w:ascii="Times" w:eastAsia="Osaka" w:hAnsi="Times" w:cs="Osaka"/>
          <w:kern w:val="0"/>
          <w:lang w:bidi="en-US"/>
        </w:rPr>
        <w:t>, JMA (2014a, b, c, d, e, f), JMA (2016a, b), JMA (2016a, b)</w:t>
      </w:r>
      <w:r w:rsidR="00777A28">
        <w:rPr>
          <w:rFonts w:ascii="Times" w:eastAsia="Osaka" w:hAnsi="Times" w:cs="Osaka"/>
          <w:kern w:val="0"/>
          <w:lang w:bidi="en-US"/>
        </w:rPr>
        <w:t>, JMA (2018a, b, c, d, e, f, g, h)</w:t>
      </w:r>
      <w:r>
        <w:rPr>
          <w:rFonts w:ascii="Times" w:eastAsia="Osaka" w:hAnsi="Times" w:cs="Osaka"/>
          <w:kern w:val="0"/>
          <w:lang w:bidi="en-US"/>
        </w:rPr>
        <w:t xml:space="preserve"> and JMA (2019</w:t>
      </w:r>
      <w:r w:rsidR="0081296F">
        <w:rPr>
          <w:rFonts w:ascii="Times" w:eastAsia="Osaka" w:hAnsi="Times" w:cs="Osaka"/>
          <w:kern w:val="0"/>
          <w:lang w:bidi="en-US"/>
        </w:rPr>
        <w:t>a, b</w:t>
      </w:r>
      <w:r>
        <w:rPr>
          <w:rFonts w:ascii="Times" w:eastAsia="Osaka" w:hAnsi="Times" w:cs="Osaka"/>
          <w:kern w:val="0"/>
          <w:lang w:bidi="en-US"/>
        </w:rPr>
        <w:t xml:space="preserve">). </w:t>
      </w:r>
      <w:r w:rsidR="008E4A5E">
        <w:rPr>
          <w:rFonts w:ascii="Times" w:eastAsia="Osaka" w:hAnsi="Times" w:cs="Osaka"/>
          <w:kern w:val="0"/>
          <w:lang w:bidi="en-US"/>
        </w:rPr>
        <w:t>The</w:t>
      </w:r>
      <w:r w:rsidRPr="000824E7">
        <w:rPr>
          <w:rFonts w:ascii="Times" w:eastAsia="Osaka" w:hAnsi="Times" w:cs="Osaka"/>
          <w:kern w:val="0"/>
          <w:lang w:bidi="en-US"/>
        </w:rPr>
        <w:t xml:space="preserve"> mol</w:t>
      </w:r>
      <w:r w:rsidR="008E4A5E">
        <w:rPr>
          <w:rFonts w:ascii="Times" w:eastAsia="Osaka" w:hAnsi="Times" w:cs="Osaka"/>
          <w:kern w:val="0"/>
          <w:lang w:bidi="en-US"/>
        </w:rPr>
        <w:t>e</w:t>
      </w:r>
      <w:r w:rsidRPr="000824E7">
        <w:rPr>
          <w:rFonts w:ascii="Times" w:eastAsia="Osaka" w:hAnsi="Times" w:cs="Osaka"/>
          <w:kern w:val="0"/>
          <w:lang w:bidi="en-US"/>
        </w:rPr>
        <w:t xml:space="preserve"> ratio </w:t>
      </w:r>
      <w:r w:rsidR="008E4A5E">
        <w:rPr>
          <w:rFonts w:ascii="Times" w:eastAsia="Osaka" w:hAnsi="Times" w:cs="Osaka"/>
          <w:kern w:val="0"/>
          <w:lang w:bidi="en-US"/>
        </w:rPr>
        <w:t>of</w:t>
      </w:r>
      <w:r>
        <w:rPr>
          <w:rFonts w:ascii="Times" w:eastAsia="Osaka" w:hAnsi="Times" w:cs="Osaka"/>
          <w:kern w:val="0"/>
          <w:lang w:bidi="en-US"/>
        </w:rPr>
        <w:t xml:space="preserve"> the</w:t>
      </w:r>
      <w:r w:rsidRPr="000824E7">
        <w:rPr>
          <w:rFonts w:ascii="Times" w:eastAsia="Osaka" w:hAnsi="Times" w:cs="Osaka"/>
          <w:kern w:val="0"/>
          <w:lang w:bidi="en-US"/>
        </w:rPr>
        <w:t xml:space="preserve"> Cl and S in the </w:t>
      </w:r>
      <w:r>
        <w:rPr>
          <w:rFonts w:ascii="Times" w:eastAsia="Osaka" w:hAnsi="Times" w:cs="Osaka"/>
          <w:kern w:val="0"/>
          <w:lang w:bidi="en-US"/>
        </w:rPr>
        <w:t>v</w:t>
      </w:r>
      <w:r w:rsidRPr="000824E7">
        <w:rPr>
          <w:rFonts w:ascii="Times" w:eastAsia="Osaka" w:hAnsi="Times" w:cs="Osaka"/>
          <w:kern w:val="0"/>
          <w:lang w:bidi="en-US"/>
        </w:rPr>
        <w:t xml:space="preserve">olcanic gas was estimated by </w:t>
      </w:r>
      <w:r w:rsidRPr="000824E7">
        <w:rPr>
          <w:rFonts w:ascii="Times" w:eastAsia="Osaka" w:hAnsi="Times" w:cs="Osaka"/>
          <w:kern w:val="0"/>
          <w:lang w:bidi="en-US"/>
        </w:rPr>
        <w:lastRenderedPageBreak/>
        <w:t xml:space="preserve">chemical analysis of </w:t>
      </w:r>
      <w:r>
        <w:rPr>
          <w:rFonts w:ascii="Times" w:eastAsia="Osaka" w:hAnsi="Times" w:cs="Osaka"/>
          <w:kern w:val="0"/>
          <w:lang w:bidi="en-US"/>
        </w:rPr>
        <w:t>the</w:t>
      </w:r>
      <w:r w:rsidR="008E4A5E">
        <w:rPr>
          <w:rFonts w:ascii="Times" w:eastAsia="Osaka" w:hAnsi="Times" w:cs="Osaka"/>
          <w:kern w:val="0"/>
          <w:lang w:bidi="en-US"/>
        </w:rPr>
        <w:t xml:space="preserve"> </w:t>
      </w:r>
      <w:r w:rsidRPr="000824E7">
        <w:rPr>
          <w:rFonts w:ascii="Times" w:eastAsia="Osaka" w:hAnsi="Times" w:cs="Osaka"/>
          <w:kern w:val="0"/>
          <w:lang w:bidi="en-US"/>
        </w:rPr>
        <w:t>ash leachate</w:t>
      </w:r>
      <w:r>
        <w:rPr>
          <w:rFonts w:ascii="Times" w:eastAsia="Osaka" w:hAnsi="Times" w:cs="Osaka"/>
          <w:kern w:val="0"/>
          <w:lang w:bidi="en-US"/>
        </w:rPr>
        <w:t xml:space="preserve"> in the deposits (Vinet N. Per. Communication)</w:t>
      </w:r>
      <w:r w:rsidRPr="000824E7">
        <w:rPr>
          <w:rFonts w:ascii="Times" w:eastAsia="Osaka" w:hAnsi="Times" w:cs="Osaka"/>
          <w:kern w:val="0"/>
          <w:lang w:bidi="en-US"/>
        </w:rPr>
        <w:t>.</w:t>
      </w:r>
    </w:p>
    <w:p w14:paraId="1DE281F2" w14:textId="243B92FB" w:rsidR="00920C89" w:rsidRDefault="00920C89" w:rsidP="00920C89">
      <w:pPr>
        <w:spacing w:line="360" w:lineRule="auto"/>
        <w:ind w:firstLineChars="177" w:firstLine="425"/>
        <w:rPr>
          <w:rFonts w:ascii="Times" w:eastAsia="Osaka" w:hAnsi="Times" w:cs="Osaka"/>
          <w:kern w:val="0"/>
          <w:lang w:bidi="en-US"/>
        </w:rPr>
      </w:pPr>
      <w:r>
        <w:rPr>
          <w:rFonts w:ascii="Times" w:eastAsia="Osaka" w:hAnsi="Times" w:cs="Osaka"/>
          <w:kern w:val="0"/>
          <w:lang w:bidi="en-US"/>
        </w:rPr>
        <w:t>The calculation of degassed-magma volume in each period (Table 5) assumes SO</w:t>
      </w:r>
      <w:r w:rsidRPr="002B4001">
        <w:rPr>
          <w:rFonts w:ascii="Times" w:eastAsia="Osaka" w:hAnsi="Times" w:cs="Osaka"/>
          <w:kern w:val="0"/>
          <w:vertAlign w:val="subscript"/>
          <w:lang w:bidi="en-US"/>
        </w:rPr>
        <w:t>2</w:t>
      </w:r>
      <w:r>
        <w:rPr>
          <w:rFonts w:ascii="Times" w:eastAsia="Osaka" w:hAnsi="Times" w:cs="Osaka"/>
          <w:kern w:val="0"/>
          <w:lang w:bidi="en-US"/>
        </w:rPr>
        <w:t xml:space="preserve"> flux on days when no SO</w:t>
      </w:r>
      <w:r w:rsidRPr="002B4001">
        <w:rPr>
          <w:rFonts w:ascii="Times" w:eastAsia="Osaka" w:hAnsi="Times" w:cs="Osaka"/>
          <w:kern w:val="0"/>
          <w:vertAlign w:val="subscript"/>
          <w:lang w:bidi="en-US"/>
        </w:rPr>
        <w:t>2</w:t>
      </w:r>
      <w:r>
        <w:rPr>
          <w:rFonts w:ascii="Times" w:eastAsia="Osaka" w:hAnsi="Times" w:cs="Osaka"/>
          <w:kern w:val="0"/>
          <w:lang w:bidi="en-US"/>
        </w:rPr>
        <w:t xml:space="preserve"> flux was observed. Two assumptions were made. If SO</w:t>
      </w:r>
      <w:r w:rsidRPr="00015F63">
        <w:rPr>
          <w:rFonts w:ascii="Times" w:eastAsia="Osaka" w:hAnsi="Times" w:cs="Osaka"/>
          <w:kern w:val="0"/>
          <w:vertAlign w:val="subscript"/>
          <w:lang w:bidi="en-US"/>
        </w:rPr>
        <w:t>2</w:t>
      </w:r>
      <w:r>
        <w:rPr>
          <w:rFonts w:ascii="Times" w:eastAsia="Osaka" w:hAnsi="Times" w:cs="Osaka"/>
          <w:kern w:val="0"/>
          <w:lang w:bidi="en-US"/>
        </w:rPr>
        <w:t xml:space="preserve"> flux observation was carried out on the days before and after the no-observation day (29 January 2011, 31 January 2011, and 14 October 2017 and 8 March 2018), SO</w:t>
      </w:r>
      <w:r w:rsidRPr="002B4001">
        <w:rPr>
          <w:rFonts w:ascii="Times" w:eastAsia="Osaka" w:hAnsi="Times" w:cs="Osaka"/>
          <w:kern w:val="0"/>
          <w:vertAlign w:val="subscript"/>
          <w:lang w:bidi="en-US"/>
        </w:rPr>
        <w:t>2</w:t>
      </w:r>
      <w:r>
        <w:rPr>
          <w:rFonts w:ascii="Times" w:eastAsia="Osaka" w:hAnsi="Times" w:cs="Osaka"/>
          <w:kern w:val="0"/>
          <w:lang w:bidi="en-US"/>
        </w:rPr>
        <w:t xml:space="preserve"> flux</w:t>
      </w:r>
      <w:r w:rsidR="008E4A5E" w:rsidRPr="008E4A5E">
        <w:rPr>
          <w:rFonts w:ascii="Times" w:eastAsia="Osaka" w:hAnsi="Times" w:cs="Osaka"/>
          <w:kern w:val="0"/>
          <w:lang w:bidi="en-US"/>
        </w:rPr>
        <w:t xml:space="preserve"> </w:t>
      </w:r>
      <w:r w:rsidR="008E4A5E">
        <w:rPr>
          <w:rFonts w:ascii="Times" w:eastAsia="Osaka" w:hAnsi="Times" w:cs="Osaka"/>
          <w:kern w:val="0"/>
          <w:lang w:bidi="en-US"/>
        </w:rPr>
        <w:t xml:space="preserve">was interpolated such that the </w:t>
      </w:r>
      <w:r>
        <w:rPr>
          <w:rFonts w:ascii="Times" w:eastAsia="Osaka" w:hAnsi="Times" w:cs="Osaka"/>
          <w:kern w:val="0"/>
          <w:lang w:bidi="en-US"/>
        </w:rPr>
        <w:t>SO</w:t>
      </w:r>
      <w:r w:rsidRPr="00015F63">
        <w:rPr>
          <w:rFonts w:ascii="Times" w:eastAsia="Osaka" w:hAnsi="Times" w:cs="Osaka"/>
          <w:kern w:val="0"/>
          <w:vertAlign w:val="subscript"/>
          <w:lang w:bidi="en-US"/>
        </w:rPr>
        <w:t>2</w:t>
      </w:r>
      <w:r>
        <w:rPr>
          <w:rFonts w:ascii="Times" w:eastAsia="Osaka" w:hAnsi="Times" w:cs="Osaka"/>
          <w:kern w:val="0"/>
          <w:lang w:bidi="en-US"/>
        </w:rPr>
        <w:t xml:space="preserve"> flux on 29 January 2011 was assumed to be 26800 t/d</w:t>
      </w:r>
      <w:r w:rsidR="008E4A5E">
        <w:rPr>
          <w:rFonts w:ascii="Times" w:eastAsia="Osaka" w:hAnsi="Times" w:cs="Osaka"/>
          <w:kern w:val="0"/>
          <w:lang w:bidi="en-US"/>
        </w:rPr>
        <w:t>,</w:t>
      </w:r>
      <w:r>
        <w:rPr>
          <w:rFonts w:ascii="Times" w:eastAsia="Osaka" w:hAnsi="Times" w:cs="Osaka"/>
          <w:kern w:val="0"/>
          <w:lang w:bidi="en-US"/>
        </w:rPr>
        <w:t xml:space="preserve"> </w:t>
      </w:r>
      <w:r w:rsidR="008E4A5E">
        <w:rPr>
          <w:rFonts w:ascii="Times" w:eastAsia="Osaka" w:hAnsi="Times" w:cs="Osaka"/>
          <w:kern w:val="0"/>
          <w:lang w:bidi="en-US"/>
        </w:rPr>
        <w:t xml:space="preserve">which </w:t>
      </w:r>
      <w:r>
        <w:rPr>
          <w:rFonts w:ascii="Times" w:eastAsia="Osaka" w:hAnsi="Times" w:cs="Osaka"/>
          <w:kern w:val="0"/>
          <w:lang w:bidi="en-US"/>
        </w:rPr>
        <w:t xml:space="preserve">is </w:t>
      </w:r>
      <w:r w:rsidR="008E4A5E">
        <w:rPr>
          <w:rFonts w:ascii="Times" w:eastAsia="Osaka" w:hAnsi="Times" w:cs="Osaka"/>
          <w:kern w:val="0"/>
          <w:lang w:bidi="en-US"/>
        </w:rPr>
        <w:t xml:space="preserve">the </w:t>
      </w:r>
      <w:r>
        <w:rPr>
          <w:rFonts w:ascii="Times" w:eastAsia="Osaka" w:hAnsi="Times" w:cs="Osaka"/>
          <w:kern w:val="0"/>
          <w:lang w:bidi="en-US"/>
        </w:rPr>
        <w:t xml:space="preserve">average of </w:t>
      </w:r>
      <w:r w:rsidR="008E4A5E">
        <w:rPr>
          <w:rFonts w:ascii="Times" w:eastAsia="Osaka" w:hAnsi="Times" w:cs="Osaka"/>
          <w:kern w:val="0"/>
          <w:lang w:bidi="en-US"/>
        </w:rPr>
        <w:t xml:space="preserve">the </w:t>
      </w:r>
      <w:r>
        <w:rPr>
          <w:rFonts w:ascii="Times" w:eastAsia="Osaka" w:hAnsi="Times" w:cs="Osaka"/>
          <w:kern w:val="0"/>
          <w:lang w:bidi="en-US"/>
        </w:rPr>
        <w:t>SO</w:t>
      </w:r>
      <w:r w:rsidRPr="00462257">
        <w:rPr>
          <w:rFonts w:ascii="Times" w:eastAsia="Osaka" w:hAnsi="Times" w:cs="Osaka"/>
          <w:kern w:val="0"/>
          <w:vertAlign w:val="subscript"/>
          <w:lang w:bidi="en-US"/>
        </w:rPr>
        <w:t>2</w:t>
      </w:r>
      <w:r>
        <w:rPr>
          <w:rFonts w:ascii="Times" w:eastAsia="Osaka" w:hAnsi="Times" w:cs="Osaka"/>
          <w:kern w:val="0"/>
          <w:lang w:bidi="en-US"/>
        </w:rPr>
        <w:t xml:space="preserve"> fluxes on 28 and 30 January 2011 (42600 t/d and 11000 t/d). </w:t>
      </w:r>
      <w:r w:rsidR="008E4A5E">
        <w:rPr>
          <w:rFonts w:ascii="Times" w:eastAsia="Osaka" w:hAnsi="Times" w:cs="Osaka"/>
          <w:kern w:val="0"/>
          <w:lang w:bidi="en-US"/>
        </w:rPr>
        <w:t>For</w:t>
      </w:r>
      <w:r>
        <w:rPr>
          <w:rFonts w:ascii="Times" w:eastAsia="Osaka" w:hAnsi="Times" w:cs="Osaka"/>
          <w:kern w:val="0"/>
          <w:lang w:bidi="en-US"/>
        </w:rPr>
        <w:t xml:space="preserve"> days </w:t>
      </w:r>
      <w:r w:rsidR="008E4A5E">
        <w:rPr>
          <w:rFonts w:ascii="Times" w:eastAsia="Osaka" w:hAnsi="Times" w:cs="Osaka"/>
          <w:kern w:val="0"/>
          <w:lang w:bidi="en-US"/>
        </w:rPr>
        <w:t xml:space="preserve">on which </w:t>
      </w:r>
      <w:r>
        <w:rPr>
          <w:rFonts w:ascii="Times" w:eastAsia="Osaka" w:hAnsi="Times" w:cs="Osaka"/>
          <w:kern w:val="0"/>
          <w:lang w:bidi="en-US"/>
        </w:rPr>
        <w:t>no SO</w:t>
      </w:r>
      <w:r w:rsidRPr="00015F63">
        <w:rPr>
          <w:rFonts w:ascii="Times" w:eastAsia="Osaka" w:hAnsi="Times" w:cs="Osaka"/>
          <w:kern w:val="0"/>
          <w:vertAlign w:val="subscript"/>
          <w:lang w:bidi="en-US"/>
        </w:rPr>
        <w:t>2</w:t>
      </w:r>
      <w:r>
        <w:rPr>
          <w:rFonts w:ascii="Times" w:eastAsia="Osaka" w:hAnsi="Times" w:cs="Osaka"/>
          <w:kern w:val="0"/>
          <w:lang w:bidi="en-US"/>
        </w:rPr>
        <w:t xml:space="preserve"> flux observation was carried out,</w:t>
      </w:r>
      <w:r w:rsidR="008E4A5E">
        <w:rPr>
          <w:rFonts w:ascii="Times" w:eastAsia="Osaka" w:hAnsi="Times" w:cs="Osaka"/>
          <w:kern w:val="0"/>
          <w:lang w:bidi="en-US"/>
        </w:rPr>
        <w:t xml:space="preserve"> the</w:t>
      </w:r>
      <w:r>
        <w:rPr>
          <w:rFonts w:ascii="Times" w:eastAsia="Osaka" w:hAnsi="Times" w:cs="Osaka"/>
          <w:kern w:val="0"/>
          <w:lang w:bidi="en-US"/>
        </w:rPr>
        <w:t xml:space="preserve"> minimum SO</w:t>
      </w:r>
      <w:r w:rsidRPr="000824E7">
        <w:rPr>
          <w:rFonts w:ascii="Times" w:eastAsia="Osaka" w:hAnsi="Times" w:cs="Osaka"/>
          <w:kern w:val="0"/>
          <w:vertAlign w:val="subscript"/>
          <w:lang w:bidi="en-US"/>
        </w:rPr>
        <w:t>2</w:t>
      </w:r>
      <w:r>
        <w:rPr>
          <w:rFonts w:ascii="Times" w:eastAsia="Osaka" w:hAnsi="Times" w:cs="Osaka"/>
          <w:kern w:val="0"/>
          <w:lang w:bidi="en-US"/>
        </w:rPr>
        <w:t xml:space="preserve"> flux observed in each period was used for the calculation; for example, </w:t>
      </w:r>
      <w:r w:rsidR="008E4A5E">
        <w:rPr>
          <w:rFonts w:ascii="Times" w:eastAsia="Osaka" w:hAnsi="Times" w:cs="Osaka"/>
          <w:kern w:val="0"/>
          <w:lang w:bidi="en-US"/>
        </w:rPr>
        <w:t xml:space="preserve">an </w:t>
      </w:r>
      <w:r>
        <w:rPr>
          <w:rFonts w:ascii="Times" w:eastAsia="Osaka" w:hAnsi="Times" w:cs="Osaka"/>
          <w:kern w:val="0"/>
          <w:lang w:bidi="en-US"/>
        </w:rPr>
        <w:t>SO</w:t>
      </w:r>
      <w:r w:rsidRPr="00FE1198">
        <w:rPr>
          <w:rFonts w:ascii="Times" w:eastAsia="Osaka" w:hAnsi="Times" w:cs="Osaka"/>
          <w:kern w:val="0"/>
          <w:vertAlign w:val="subscript"/>
          <w:lang w:bidi="en-US"/>
        </w:rPr>
        <w:t>2</w:t>
      </w:r>
      <w:r>
        <w:rPr>
          <w:rFonts w:ascii="Times" w:eastAsia="Osaka" w:hAnsi="Times" w:cs="Osaka"/>
          <w:kern w:val="0"/>
          <w:lang w:bidi="en-US"/>
        </w:rPr>
        <w:t xml:space="preserve"> flux of 100 t/d used </w:t>
      </w:r>
      <w:r w:rsidR="008E4A5E">
        <w:rPr>
          <w:rFonts w:ascii="Times" w:eastAsia="Osaka" w:hAnsi="Times" w:cs="Osaka"/>
          <w:kern w:val="0"/>
          <w:lang w:bidi="en-US"/>
        </w:rPr>
        <w:t xml:space="preserve">in </w:t>
      </w:r>
      <w:r>
        <w:rPr>
          <w:rFonts w:ascii="Times" w:eastAsia="Osaka" w:hAnsi="Times" w:cs="Osaka"/>
          <w:kern w:val="0"/>
          <w:lang w:bidi="en-US"/>
        </w:rPr>
        <w:t>the calculation for the period 2 Februar</w:t>
      </w:r>
      <w:r w:rsidR="008E4A5E">
        <w:rPr>
          <w:rFonts w:ascii="Times" w:eastAsia="Osaka" w:hAnsi="Times" w:cs="Osaka"/>
          <w:kern w:val="0"/>
          <w:lang w:bidi="en-US"/>
        </w:rPr>
        <w:t>y</w:t>
      </w:r>
      <w:r>
        <w:rPr>
          <w:rFonts w:ascii="Times" w:eastAsia="Osaka" w:hAnsi="Times" w:cs="Osaka"/>
          <w:kern w:val="0"/>
          <w:lang w:bidi="en-US"/>
        </w:rPr>
        <w:t>–7 September 2011). The values obtained by these assumptions are shown in parenthesis.</w:t>
      </w:r>
    </w:p>
    <w:p w14:paraId="159FD84A" w14:textId="56810BBB" w:rsidR="00920C89" w:rsidRDefault="00920C89" w:rsidP="00920C89">
      <w:pPr>
        <w:spacing w:line="360" w:lineRule="auto"/>
        <w:ind w:firstLineChars="177" w:firstLine="425"/>
        <w:rPr>
          <w:rFonts w:ascii="Times" w:eastAsia="Osaka" w:hAnsi="Times" w:cs="Osaka"/>
          <w:kern w:val="0"/>
          <w:lang w:bidi="en-US"/>
        </w:rPr>
      </w:pPr>
      <w:r>
        <w:rPr>
          <w:rFonts w:ascii="Times" w:hAnsi="Times"/>
          <w:color w:val="000000"/>
        </w:rPr>
        <w:t>We should mention that when the average, minimum</w:t>
      </w:r>
      <w:r w:rsidR="008E4A5E">
        <w:rPr>
          <w:rFonts w:ascii="Times" w:hAnsi="Times"/>
          <w:color w:val="000000"/>
        </w:rPr>
        <w:t>,</w:t>
      </w:r>
      <w:r>
        <w:rPr>
          <w:rFonts w:ascii="Times" w:hAnsi="Times"/>
          <w:color w:val="000000"/>
        </w:rPr>
        <w:t xml:space="preserve"> and maximum SO</w:t>
      </w:r>
      <w:r w:rsidRPr="006102BA">
        <w:rPr>
          <w:rFonts w:ascii="Times" w:hAnsi="Times"/>
          <w:color w:val="000000"/>
          <w:vertAlign w:val="subscript"/>
        </w:rPr>
        <w:t>2</w:t>
      </w:r>
      <w:r>
        <w:rPr>
          <w:rFonts w:ascii="Times" w:hAnsi="Times"/>
          <w:color w:val="000000"/>
        </w:rPr>
        <w:t xml:space="preserve"> flux values were observed in a day, the maximum value is at most two times larger and </w:t>
      </w:r>
      <w:r w:rsidR="008E4A5E">
        <w:rPr>
          <w:rFonts w:ascii="Times" w:hAnsi="Times"/>
          <w:color w:val="000000"/>
        </w:rPr>
        <w:t xml:space="preserve">the </w:t>
      </w:r>
      <w:r>
        <w:rPr>
          <w:rFonts w:ascii="Times" w:hAnsi="Times"/>
          <w:color w:val="000000"/>
        </w:rPr>
        <w:t xml:space="preserve">minimum value is 0.3 times larger than the average. For example, the average </w:t>
      </w:r>
      <w:r w:rsidR="008E4A5E">
        <w:rPr>
          <w:rFonts w:ascii="Times" w:hAnsi="Times"/>
          <w:color w:val="000000"/>
        </w:rPr>
        <w:t>wa</w:t>
      </w:r>
      <w:r>
        <w:rPr>
          <w:rFonts w:ascii="Times" w:hAnsi="Times"/>
          <w:color w:val="000000"/>
        </w:rPr>
        <w:t>s 8400 t/d</w:t>
      </w:r>
      <w:r w:rsidR="008E4A5E" w:rsidRPr="008E4A5E">
        <w:rPr>
          <w:rFonts w:ascii="Times" w:hAnsi="Times"/>
          <w:color w:val="000000"/>
        </w:rPr>
        <w:t xml:space="preserve"> </w:t>
      </w:r>
      <w:r w:rsidR="008E4A5E">
        <w:rPr>
          <w:rFonts w:ascii="Times" w:hAnsi="Times"/>
          <w:color w:val="000000"/>
        </w:rPr>
        <w:t>on 3 February 2011</w:t>
      </w:r>
      <w:r>
        <w:rPr>
          <w:rFonts w:ascii="Times" w:hAnsi="Times"/>
          <w:color w:val="000000"/>
        </w:rPr>
        <w:t xml:space="preserve">, </w:t>
      </w:r>
      <w:r w:rsidR="008E4A5E">
        <w:rPr>
          <w:rFonts w:ascii="Times" w:hAnsi="Times"/>
          <w:color w:val="000000"/>
        </w:rPr>
        <w:t xml:space="preserve">while </w:t>
      </w:r>
      <w:r>
        <w:rPr>
          <w:rFonts w:ascii="Times" w:hAnsi="Times"/>
          <w:color w:val="000000"/>
        </w:rPr>
        <w:t xml:space="preserve">the maximum </w:t>
      </w:r>
      <w:r w:rsidR="008E4A5E">
        <w:rPr>
          <w:rFonts w:ascii="Times" w:hAnsi="Times"/>
          <w:color w:val="000000"/>
        </w:rPr>
        <w:t>was</w:t>
      </w:r>
      <w:r>
        <w:rPr>
          <w:rFonts w:ascii="Times" w:hAnsi="Times"/>
          <w:color w:val="000000"/>
        </w:rPr>
        <w:t xml:space="preserve"> 15200 t/d and the minimum </w:t>
      </w:r>
      <w:r w:rsidR="008E4A5E">
        <w:rPr>
          <w:rFonts w:ascii="Times" w:hAnsi="Times"/>
          <w:color w:val="000000"/>
        </w:rPr>
        <w:t>was</w:t>
      </w:r>
      <w:r>
        <w:rPr>
          <w:rFonts w:ascii="Times" w:hAnsi="Times"/>
          <w:color w:val="000000"/>
        </w:rPr>
        <w:t xml:space="preserve"> 2200 t/d. Therefore, we should consider </w:t>
      </w:r>
      <w:r w:rsidR="008E4A5E">
        <w:rPr>
          <w:rFonts w:ascii="Times" w:hAnsi="Times"/>
          <w:color w:val="000000"/>
        </w:rPr>
        <w:t xml:space="preserve">the </w:t>
      </w:r>
      <w:r>
        <w:rPr>
          <w:rFonts w:ascii="Times" w:hAnsi="Times"/>
          <w:color w:val="000000"/>
        </w:rPr>
        <w:t xml:space="preserve">error </w:t>
      </w:r>
      <w:r w:rsidR="008E4A5E">
        <w:rPr>
          <w:rFonts w:ascii="Times" w:hAnsi="Times"/>
          <w:color w:val="000000"/>
        </w:rPr>
        <w:t>for</w:t>
      </w:r>
      <w:r>
        <w:rPr>
          <w:rFonts w:ascii="Times" w:hAnsi="Times"/>
          <w:color w:val="000000"/>
        </w:rPr>
        <w:t xml:space="preserve"> the degassed-magma volume </w:t>
      </w:r>
      <w:r w:rsidR="008E4A5E">
        <w:rPr>
          <w:rFonts w:ascii="Times" w:hAnsi="Times"/>
          <w:color w:val="000000"/>
        </w:rPr>
        <w:t>at</w:t>
      </w:r>
      <w:r>
        <w:rPr>
          <w:rFonts w:ascii="Times" w:hAnsi="Times"/>
          <w:color w:val="000000"/>
        </w:rPr>
        <w:t xml:space="preserve"> 30</w:t>
      </w:r>
      <w:r w:rsidR="008E4A5E">
        <w:rPr>
          <w:rFonts w:ascii="Times" w:hAnsi="Times"/>
          <w:color w:val="000000"/>
        </w:rPr>
        <w:t>–</w:t>
      </w:r>
      <w:r>
        <w:rPr>
          <w:rFonts w:ascii="Times" w:hAnsi="Times"/>
          <w:color w:val="000000"/>
        </w:rPr>
        <w:t xml:space="preserve">200 % as </w:t>
      </w:r>
      <w:r w:rsidR="008E4A5E">
        <w:rPr>
          <w:rFonts w:ascii="Times" w:hAnsi="Times"/>
          <w:color w:val="000000"/>
        </w:rPr>
        <w:t xml:space="preserve">when evaluating the volume of </w:t>
      </w:r>
      <w:r>
        <w:rPr>
          <w:rFonts w:ascii="Times" w:hAnsi="Times"/>
          <w:color w:val="000000"/>
        </w:rPr>
        <w:t>the degassed magma</w:t>
      </w:r>
      <w:r w:rsidR="008E4A5E">
        <w:rPr>
          <w:rFonts w:ascii="Times" w:hAnsi="Times"/>
          <w:color w:val="000000"/>
        </w:rPr>
        <w:t>.</w:t>
      </w:r>
      <w:r>
        <w:rPr>
          <w:rFonts w:ascii="Times" w:hAnsi="Times"/>
          <w:color w:val="000000"/>
        </w:rPr>
        <w:t xml:space="preserve"> </w:t>
      </w:r>
    </w:p>
    <w:p w14:paraId="30394B47" w14:textId="77777777" w:rsidR="00920C89" w:rsidRDefault="00920C89" w:rsidP="00920C89">
      <w:pPr>
        <w:spacing w:line="360" w:lineRule="auto"/>
        <w:rPr>
          <w:rFonts w:ascii="Times" w:eastAsia="Osaka" w:hAnsi="Times" w:cs="Osaka"/>
          <w:kern w:val="0"/>
          <w:lang w:bidi="en-US"/>
        </w:rPr>
      </w:pPr>
    </w:p>
    <w:p w14:paraId="2109A5B5" w14:textId="77777777" w:rsidR="00920C89" w:rsidRDefault="00920C89" w:rsidP="00920C89">
      <w:pPr>
        <w:spacing w:line="360" w:lineRule="auto"/>
        <w:jc w:val="center"/>
        <w:rPr>
          <w:rFonts w:ascii="Times" w:eastAsia="Osaka" w:hAnsi="Times" w:cs="Osaka"/>
          <w:noProof/>
          <w:kern w:val="0"/>
          <w:lang w:bidi="en-US"/>
        </w:rPr>
      </w:pPr>
      <w:r w:rsidRPr="00C85DBE">
        <w:rPr>
          <w:rFonts w:ascii="Times" w:eastAsia="Osaka" w:hAnsi="Times" w:cs="Osaka"/>
          <w:noProof/>
          <w:kern w:val="0"/>
          <w:lang w:bidi="en-US"/>
        </w:rPr>
        <w:lastRenderedPageBreak/>
        <w:drawing>
          <wp:inline distT="0" distB="0" distL="0" distR="0" wp14:anchorId="2F262933" wp14:editId="66076384">
            <wp:extent cx="4462780" cy="8351520"/>
            <wp:effectExtent l="0" t="0" r="0" b="508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62780" cy="8351520"/>
                    </a:xfrm>
                    <a:prstGeom prst="rect">
                      <a:avLst/>
                    </a:prstGeom>
                  </pic:spPr>
                </pic:pic>
              </a:graphicData>
            </a:graphic>
          </wp:inline>
        </w:drawing>
      </w:r>
    </w:p>
    <w:p w14:paraId="0A26CC1A" w14:textId="77777777" w:rsidR="00920C89" w:rsidRDefault="00920C89" w:rsidP="00920C89">
      <w:pPr>
        <w:spacing w:line="360" w:lineRule="auto"/>
        <w:jc w:val="center"/>
        <w:rPr>
          <w:rFonts w:ascii="Times" w:eastAsia="Osaka" w:hAnsi="Times" w:cs="Osaka"/>
          <w:noProof/>
          <w:kern w:val="0"/>
          <w:lang w:bidi="en-US"/>
        </w:rPr>
      </w:pPr>
      <w:r w:rsidRPr="00C85DBE">
        <w:rPr>
          <w:rFonts w:ascii="Times" w:eastAsia="Osaka" w:hAnsi="Times" w:cs="Osaka"/>
          <w:noProof/>
          <w:kern w:val="0"/>
          <w:lang w:bidi="en-US"/>
        </w:rPr>
        <w:lastRenderedPageBreak/>
        <w:drawing>
          <wp:inline distT="0" distB="0" distL="0" distR="0" wp14:anchorId="44819E90" wp14:editId="3BACCB76">
            <wp:extent cx="4372610" cy="8351520"/>
            <wp:effectExtent l="0" t="0" r="0" b="508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372610" cy="8351520"/>
                    </a:xfrm>
                    <a:prstGeom prst="rect">
                      <a:avLst/>
                    </a:prstGeom>
                  </pic:spPr>
                </pic:pic>
              </a:graphicData>
            </a:graphic>
          </wp:inline>
        </w:drawing>
      </w:r>
    </w:p>
    <w:p w14:paraId="0D70AF88" w14:textId="77777777" w:rsidR="00920C89" w:rsidRDefault="00920C89" w:rsidP="00920C89">
      <w:pPr>
        <w:spacing w:line="360" w:lineRule="auto"/>
        <w:jc w:val="center"/>
        <w:rPr>
          <w:rFonts w:ascii="Times" w:eastAsia="Osaka" w:hAnsi="Times" w:cs="Osaka"/>
          <w:kern w:val="0"/>
          <w:lang w:bidi="en-US"/>
        </w:rPr>
      </w:pPr>
      <w:r w:rsidRPr="00C85DBE">
        <w:rPr>
          <w:rFonts w:ascii="Times" w:eastAsia="Osaka" w:hAnsi="Times" w:cs="Osaka"/>
          <w:noProof/>
          <w:kern w:val="0"/>
          <w:lang w:bidi="en-US"/>
        </w:rPr>
        <w:lastRenderedPageBreak/>
        <w:drawing>
          <wp:inline distT="0" distB="0" distL="0" distR="0" wp14:anchorId="6F063CD7" wp14:editId="5D58EF2D">
            <wp:extent cx="4667250" cy="2001034"/>
            <wp:effectExtent l="0" t="0" r="0" b="5715"/>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679615" cy="2006335"/>
                    </a:xfrm>
                    <a:prstGeom prst="rect">
                      <a:avLst/>
                    </a:prstGeom>
                  </pic:spPr>
                </pic:pic>
              </a:graphicData>
            </a:graphic>
          </wp:inline>
        </w:drawing>
      </w:r>
    </w:p>
    <w:p w14:paraId="552E5F71" w14:textId="2C45F855" w:rsidR="007E7ECA" w:rsidRPr="00E679BE" w:rsidRDefault="007E7ECA" w:rsidP="00E679BE">
      <w:pPr>
        <w:spacing w:line="480" w:lineRule="auto"/>
        <w:jc w:val="left"/>
        <w:rPr>
          <w:rFonts w:ascii="Times New Roman" w:hAnsi="Times New Roman" w:cs="Times New Roman"/>
          <w:color w:val="000000"/>
          <w:kern w:val="0"/>
        </w:rPr>
      </w:pPr>
    </w:p>
    <w:sectPr w:rsidR="007E7ECA" w:rsidRPr="00E679BE" w:rsidSect="00780760">
      <w:headerReference w:type="default" r:id="rId24"/>
      <w:pgSz w:w="11900" w:h="16840"/>
      <w:pgMar w:top="1985" w:right="1701" w:bottom="1701" w:left="1701" w:header="851" w:footer="992" w:gutter="0"/>
      <w:lnNumType w:countBy="1" w:restart="continuous"/>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B08FB" w14:textId="77777777" w:rsidR="00D127BE" w:rsidRDefault="00D127BE" w:rsidP="00E76F63">
      <w:r>
        <w:separator/>
      </w:r>
    </w:p>
  </w:endnote>
  <w:endnote w:type="continuationSeparator" w:id="0">
    <w:p w14:paraId="428394EB" w14:textId="77777777" w:rsidR="00D127BE" w:rsidRDefault="00D127BE" w:rsidP="00E76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Osaka">
    <w:panose1 w:val="020B0600000000000000"/>
    <w:charset w:val="80"/>
    <w:family w:val="swiss"/>
    <w:pitch w:val="variable"/>
    <w:sig w:usb0="00000001" w:usb1="08070000" w:usb2="00000010" w:usb3="00000000" w:csb0="00020093"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CB9EA" w14:textId="77777777" w:rsidR="00D127BE" w:rsidRDefault="00D127BE" w:rsidP="00E76F63">
      <w:r>
        <w:separator/>
      </w:r>
    </w:p>
  </w:footnote>
  <w:footnote w:type="continuationSeparator" w:id="0">
    <w:p w14:paraId="588316F9" w14:textId="77777777" w:rsidR="00D127BE" w:rsidRDefault="00D127BE" w:rsidP="00E76F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168ED" w14:textId="66D8FB40" w:rsidR="004C182E" w:rsidRDefault="00C32CB7" w:rsidP="005E0DEA">
    <w:pPr>
      <w:pStyle w:val="af2"/>
      <w:jc w:val="right"/>
    </w:pPr>
    <w:fldSimple w:instr=" FILENAME ">
      <w:r>
        <w:rPr>
          <w:noProof/>
        </w:rPr>
        <w:t>krsmimanu_additional_220314.docx</w:t>
      </w:r>
    </w:fldSimple>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4A844C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8A8DBB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74A245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CFEAF9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EE091A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A0EE1B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11A41F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584902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2D8671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C28665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0C3796"/>
    <w:multiLevelType w:val="hybridMultilevel"/>
    <w:tmpl w:val="8F8A3DF0"/>
    <w:lvl w:ilvl="0" w:tplc="6A94390A">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02CD12B2"/>
    <w:multiLevelType w:val="hybridMultilevel"/>
    <w:tmpl w:val="BC1AC9DC"/>
    <w:lvl w:ilvl="0" w:tplc="85AC7DB2">
      <w:start w:val="1"/>
      <w:numFmt w:val="lowerLetter"/>
      <w:lvlText w:val="(%1)"/>
      <w:lvlJc w:val="left"/>
      <w:pPr>
        <w:ind w:left="360" w:hanging="360"/>
      </w:pPr>
      <w:rPr>
        <w:rFonts w:cs="Times New Roman"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C182578"/>
    <w:multiLevelType w:val="hybridMultilevel"/>
    <w:tmpl w:val="57B42F78"/>
    <w:lvl w:ilvl="0" w:tplc="1840B6EE">
      <w:start w:val="1"/>
      <w:numFmt w:val="lowerLetter"/>
      <w:lvlText w:val="(%1)"/>
      <w:lvlJc w:val="left"/>
      <w:pPr>
        <w:ind w:left="380" w:hanging="380"/>
      </w:pPr>
      <w:rPr>
        <w:rFonts w:eastAsia="ＭＳ 明朝" w:cs="Times New Roman" w:hint="default"/>
        <w:color w:val="00000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3" w15:restartNumberingAfterBreak="0">
    <w:nsid w:val="0C28128D"/>
    <w:multiLevelType w:val="hybridMultilevel"/>
    <w:tmpl w:val="B4E89F7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0EE2324B"/>
    <w:multiLevelType w:val="hybridMultilevel"/>
    <w:tmpl w:val="DB422D1E"/>
    <w:lvl w:ilvl="0" w:tplc="E462066C">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136A7E45"/>
    <w:multiLevelType w:val="multilevel"/>
    <w:tmpl w:val="E996B6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A00710"/>
    <w:multiLevelType w:val="hybridMultilevel"/>
    <w:tmpl w:val="F4F86178"/>
    <w:lvl w:ilvl="0" w:tplc="25105CBC">
      <w:start w:val="2"/>
      <w:numFmt w:val="lowerLetter"/>
      <w:lvlText w:val="(%1)"/>
      <w:lvlJc w:val="left"/>
      <w:pPr>
        <w:ind w:left="360" w:hanging="360"/>
      </w:pPr>
      <w:rPr>
        <w:rFonts w:eastAsia="ＭＳ 明朝" w:cs="Times New Roman" w:hint="default"/>
        <w:color w:val="00000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7" w15:restartNumberingAfterBreak="0">
    <w:nsid w:val="1B037DF4"/>
    <w:multiLevelType w:val="hybridMultilevel"/>
    <w:tmpl w:val="450A0A08"/>
    <w:lvl w:ilvl="0" w:tplc="FA74D54C">
      <w:numFmt w:val="bullet"/>
      <w:lvlText w:val="-"/>
      <w:lvlJc w:val="left"/>
      <w:pPr>
        <w:ind w:left="720" w:hanging="360"/>
      </w:pPr>
      <w:rPr>
        <w:rFonts w:ascii="ＭＳ 明朝" w:eastAsia="ＭＳ 明朝" w:hAnsi="ＭＳ 明朝" w:cs="Times New Roman" w:hint="eastAsia"/>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1C162B09"/>
    <w:multiLevelType w:val="hybridMultilevel"/>
    <w:tmpl w:val="805CA84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E5E2F5D"/>
    <w:multiLevelType w:val="hybridMultilevel"/>
    <w:tmpl w:val="916E8F76"/>
    <w:lvl w:ilvl="0" w:tplc="642C724E">
      <w:start w:val="1"/>
      <w:numFmt w:val="lowerLetter"/>
      <w:lvlText w:val="(%1)"/>
      <w:lvlJc w:val="left"/>
      <w:pPr>
        <w:ind w:left="380" w:hanging="38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0" w15:restartNumberingAfterBreak="0">
    <w:nsid w:val="1F693596"/>
    <w:multiLevelType w:val="multilevel"/>
    <w:tmpl w:val="E1BCA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433676D"/>
    <w:multiLevelType w:val="hybridMultilevel"/>
    <w:tmpl w:val="E8CC8A38"/>
    <w:lvl w:ilvl="0" w:tplc="04D6CB68">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28190935"/>
    <w:multiLevelType w:val="multilevel"/>
    <w:tmpl w:val="B324D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942748B"/>
    <w:multiLevelType w:val="hybridMultilevel"/>
    <w:tmpl w:val="A4C250D6"/>
    <w:lvl w:ilvl="0" w:tplc="F2E02944">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29EA2163"/>
    <w:multiLevelType w:val="hybridMultilevel"/>
    <w:tmpl w:val="5CC45260"/>
    <w:lvl w:ilvl="0" w:tplc="F4F4E298">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5" w15:restartNumberingAfterBreak="0">
    <w:nsid w:val="2DC05E7D"/>
    <w:multiLevelType w:val="hybridMultilevel"/>
    <w:tmpl w:val="6DDACB9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303F0BE8"/>
    <w:multiLevelType w:val="hybridMultilevel"/>
    <w:tmpl w:val="665EA3E8"/>
    <w:lvl w:ilvl="0" w:tplc="3396103C">
      <w:start w:val="1"/>
      <w:numFmt w:val="lowerLetter"/>
      <w:suff w:val="space"/>
      <w:lvlText w:val="(%1)"/>
      <w:lvlJc w:val="left"/>
      <w:pPr>
        <w:ind w:left="320" w:hanging="320"/>
      </w:pPr>
      <w:rPr>
        <w:rFonts w:hint="default"/>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27" w15:restartNumberingAfterBreak="0">
    <w:nsid w:val="34DA5240"/>
    <w:multiLevelType w:val="hybridMultilevel"/>
    <w:tmpl w:val="B8A2CFE4"/>
    <w:lvl w:ilvl="0" w:tplc="F7F4E632">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3593788D"/>
    <w:multiLevelType w:val="multilevel"/>
    <w:tmpl w:val="0324C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BEA4697"/>
    <w:multiLevelType w:val="hybridMultilevel"/>
    <w:tmpl w:val="7214E4F4"/>
    <w:lvl w:ilvl="0" w:tplc="5BF028FA">
      <w:start w:val="1"/>
      <w:numFmt w:val="lowerLetter"/>
      <w:suff w:val="space"/>
      <w:lvlText w:val="(%1)"/>
      <w:lvlJc w:val="left"/>
      <w:pPr>
        <w:ind w:left="320" w:hanging="320"/>
      </w:pPr>
      <w:rPr>
        <w:rFonts w:hint="default"/>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30" w15:restartNumberingAfterBreak="0">
    <w:nsid w:val="3CC92927"/>
    <w:multiLevelType w:val="hybridMultilevel"/>
    <w:tmpl w:val="E08843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3ECF5822"/>
    <w:multiLevelType w:val="hybridMultilevel"/>
    <w:tmpl w:val="10F63290"/>
    <w:lvl w:ilvl="0" w:tplc="3E0A73BC">
      <w:start w:val="1"/>
      <w:numFmt w:val="lowerLetter"/>
      <w:lvlText w:val="(%1)"/>
      <w:lvlJc w:val="left"/>
      <w:pPr>
        <w:ind w:left="735" w:hanging="375"/>
      </w:pPr>
      <w:rPr>
        <w:rFonts w:cs="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0C20CD7"/>
    <w:multiLevelType w:val="hybridMultilevel"/>
    <w:tmpl w:val="AB24FB22"/>
    <w:lvl w:ilvl="0" w:tplc="FFC49ABC">
      <w:start w:val="1"/>
      <w:numFmt w:val="upperRoman"/>
      <w:lvlText w:val="%1."/>
      <w:lvlJc w:val="left"/>
      <w:pPr>
        <w:ind w:left="2136" w:hanging="720"/>
      </w:pPr>
      <w:rPr>
        <w:rFonts w:hint="default"/>
      </w:rPr>
    </w:lvl>
    <w:lvl w:ilvl="1" w:tplc="04090017" w:tentative="1">
      <w:start w:val="1"/>
      <w:numFmt w:val="aiueoFullWidth"/>
      <w:lvlText w:val="(%2)"/>
      <w:lvlJc w:val="left"/>
      <w:pPr>
        <w:ind w:left="2256" w:hanging="420"/>
      </w:pPr>
    </w:lvl>
    <w:lvl w:ilvl="2" w:tplc="04090011" w:tentative="1">
      <w:start w:val="1"/>
      <w:numFmt w:val="decimalEnclosedCircle"/>
      <w:lvlText w:val="%3"/>
      <w:lvlJc w:val="left"/>
      <w:pPr>
        <w:ind w:left="2676" w:hanging="420"/>
      </w:pPr>
    </w:lvl>
    <w:lvl w:ilvl="3" w:tplc="0409000F" w:tentative="1">
      <w:start w:val="1"/>
      <w:numFmt w:val="decimal"/>
      <w:lvlText w:val="%4."/>
      <w:lvlJc w:val="left"/>
      <w:pPr>
        <w:ind w:left="3096" w:hanging="420"/>
      </w:pPr>
    </w:lvl>
    <w:lvl w:ilvl="4" w:tplc="04090017" w:tentative="1">
      <w:start w:val="1"/>
      <w:numFmt w:val="aiueoFullWidth"/>
      <w:lvlText w:val="(%5)"/>
      <w:lvlJc w:val="left"/>
      <w:pPr>
        <w:ind w:left="3516" w:hanging="420"/>
      </w:pPr>
    </w:lvl>
    <w:lvl w:ilvl="5" w:tplc="04090011" w:tentative="1">
      <w:start w:val="1"/>
      <w:numFmt w:val="decimalEnclosedCircle"/>
      <w:lvlText w:val="%6"/>
      <w:lvlJc w:val="left"/>
      <w:pPr>
        <w:ind w:left="3936" w:hanging="420"/>
      </w:pPr>
    </w:lvl>
    <w:lvl w:ilvl="6" w:tplc="0409000F" w:tentative="1">
      <w:start w:val="1"/>
      <w:numFmt w:val="decimal"/>
      <w:lvlText w:val="%7."/>
      <w:lvlJc w:val="left"/>
      <w:pPr>
        <w:ind w:left="4356" w:hanging="420"/>
      </w:pPr>
    </w:lvl>
    <w:lvl w:ilvl="7" w:tplc="04090017" w:tentative="1">
      <w:start w:val="1"/>
      <w:numFmt w:val="aiueoFullWidth"/>
      <w:lvlText w:val="(%8)"/>
      <w:lvlJc w:val="left"/>
      <w:pPr>
        <w:ind w:left="4776" w:hanging="420"/>
      </w:pPr>
    </w:lvl>
    <w:lvl w:ilvl="8" w:tplc="04090011" w:tentative="1">
      <w:start w:val="1"/>
      <w:numFmt w:val="decimalEnclosedCircle"/>
      <w:lvlText w:val="%9"/>
      <w:lvlJc w:val="left"/>
      <w:pPr>
        <w:ind w:left="5196" w:hanging="420"/>
      </w:pPr>
    </w:lvl>
  </w:abstractNum>
  <w:abstractNum w:abstractNumId="33" w15:restartNumberingAfterBreak="0">
    <w:nsid w:val="42587728"/>
    <w:multiLevelType w:val="multilevel"/>
    <w:tmpl w:val="BB486CF0"/>
    <w:lvl w:ilvl="0">
      <w:start w:val="4"/>
      <w:numFmt w:val="decimal"/>
      <w:lvlText w:val="%1-"/>
      <w:lvlJc w:val="left"/>
      <w:pPr>
        <w:tabs>
          <w:tab w:val="num" w:pos="500"/>
        </w:tabs>
        <w:ind w:left="500" w:hanging="500"/>
      </w:pPr>
      <w:rPr>
        <w:rFonts w:hint="default"/>
      </w:rPr>
    </w:lvl>
    <w:lvl w:ilvl="1">
      <w:start w:val="3"/>
      <w:numFmt w:val="decimal"/>
      <w:lvlText w:val="%1-%2."/>
      <w:lvlJc w:val="left"/>
      <w:pPr>
        <w:tabs>
          <w:tab w:val="num" w:pos="500"/>
        </w:tabs>
        <w:ind w:left="500" w:hanging="500"/>
      </w:pPr>
      <w:rPr>
        <w:rFonts w:hint="default"/>
      </w:rPr>
    </w:lvl>
    <w:lvl w:ilvl="2">
      <w:start w:val="1"/>
      <w:numFmt w:val="decimal"/>
      <w:lvlText w:val="%1-%2.%3."/>
      <w:lvlJc w:val="left"/>
      <w:pPr>
        <w:tabs>
          <w:tab w:val="num" w:pos="500"/>
        </w:tabs>
        <w:ind w:left="500" w:hanging="500"/>
      </w:pPr>
      <w:rPr>
        <w:rFonts w:hint="default"/>
      </w:rPr>
    </w:lvl>
    <w:lvl w:ilvl="3">
      <w:start w:val="1"/>
      <w:numFmt w:val="decimal"/>
      <w:lvlText w:val="%1-%2.%3.%4."/>
      <w:lvlJc w:val="left"/>
      <w:pPr>
        <w:tabs>
          <w:tab w:val="num" w:pos="500"/>
        </w:tabs>
        <w:ind w:left="500" w:hanging="500"/>
      </w:pPr>
      <w:rPr>
        <w:rFonts w:hint="default"/>
      </w:rPr>
    </w:lvl>
    <w:lvl w:ilvl="4">
      <w:start w:val="1"/>
      <w:numFmt w:val="decimal"/>
      <w:lvlText w:val="%1-%2.%3.%4.%5."/>
      <w:lvlJc w:val="left"/>
      <w:pPr>
        <w:tabs>
          <w:tab w:val="num" w:pos="500"/>
        </w:tabs>
        <w:ind w:left="500" w:hanging="500"/>
      </w:pPr>
      <w:rPr>
        <w:rFonts w:hint="default"/>
      </w:rPr>
    </w:lvl>
    <w:lvl w:ilvl="5">
      <w:start w:val="1"/>
      <w:numFmt w:val="decimal"/>
      <w:lvlText w:val="%1-%2.%3.%4.%5.%6."/>
      <w:lvlJc w:val="left"/>
      <w:pPr>
        <w:tabs>
          <w:tab w:val="num" w:pos="500"/>
        </w:tabs>
        <w:ind w:left="500" w:hanging="500"/>
      </w:pPr>
      <w:rPr>
        <w:rFonts w:hint="default"/>
      </w:rPr>
    </w:lvl>
    <w:lvl w:ilvl="6">
      <w:start w:val="1"/>
      <w:numFmt w:val="decimal"/>
      <w:lvlText w:val="%1-%2.%3.%4.%5.%6.%7."/>
      <w:lvlJc w:val="left"/>
      <w:pPr>
        <w:tabs>
          <w:tab w:val="num" w:pos="500"/>
        </w:tabs>
        <w:ind w:left="500" w:hanging="500"/>
      </w:pPr>
      <w:rPr>
        <w:rFonts w:hint="default"/>
      </w:rPr>
    </w:lvl>
    <w:lvl w:ilvl="7">
      <w:start w:val="1"/>
      <w:numFmt w:val="decimal"/>
      <w:lvlText w:val="%1-%2.%3.%4.%5.%6.%7.%8."/>
      <w:lvlJc w:val="left"/>
      <w:pPr>
        <w:tabs>
          <w:tab w:val="num" w:pos="500"/>
        </w:tabs>
        <w:ind w:left="500" w:hanging="500"/>
      </w:pPr>
      <w:rPr>
        <w:rFonts w:hint="default"/>
      </w:rPr>
    </w:lvl>
    <w:lvl w:ilvl="8">
      <w:start w:val="1"/>
      <w:numFmt w:val="decimal"/>
      <w:lvlText w:val="%1-%2.%3.%4.%5.%6.%7.%8.%9."/>
      <w:lvlJc w:val="left"/>
      <w:pPr>
        <w:tabs>
          <w:tab w:val="num" w:pos="500"/>
        </w:tabs>
        <w:ind w:left="500" w:hanging="500"/>
      </w:pPr>
      <w:rPr>
        <w:rFonts w:hint="default"/>
      </w:rPr>
    </w:lvl>
  </w:abstractNum>
  <w:abstractNum w:abstractNumId="34" w15:restartNumberingAfterBreak="0">
    <w:nsid w:val="45603295"/>
    <w:multiLevelType w:val="hybridMultilevel"/>
    <w:tmpl w:val="474C8312"/>
    <w:lvl w:ilvl="0" w:tplc="8ACAD07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4A0C6378"/>
    <w:multiLevelType w:val="hybridMultilevel"/>
    <w:tmpl w:val="7E24A1A4"/>
    <w:lvl w:ilvl="0" w:tplc="4DECB97C">
      <w:start w:val="1"/>
      <w:numFmt w:val="decimal"/>
      <w:lvlText w:val="(%1)"/>
      <w:lvlJc w:val="left"/>
      <w:pPr>
        <w:ind w:left="360" w:hanging="360"/>
      </w:pPr>
      <w:rPr>
        <w:rFonts w:cs="Times New Roman"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7CC77F8"/>
    <w:multiLevelType w:val="multilevel"/>
    <w:tmpl w:val="90C45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8161F7F"/>
    <w:multiLevelType w:val="hybridMultilevel"/>
    <w:tmpl w:val="614C1156"/>
    <w:lvl w:ilvl="0" w:tplc="53A62F20">
      <w:start w:val="1"/>
      <w:numFmt w:val="decimal"/>
      <w:suff w:val="space"/>
      <w:lvlText w:val="%1."/>
      <w:lvlJc w:val="left"/>
      <w:pPr>
        <w:ind w:left="300" w:hanging="240"/>
      </w:pPr>
      <w:rPr>
        <w:rFonts w:hint="default"/>
      </w:rPr>
    </w:lvl>
    <w:lvl w:ilvl="1" w:tplc="00170409" w:tentative="1">
      <w:start w:val="1"/>
      <w:numFmt w:val="aiueoFullWidth"/>
      <w:lvlText w:val="(%2)"/>
      <w:lvlJc w:val="left"/>
      <w:pPr>
        <w:tabs>
          <w:tab w:val="num" w:pos="1020"/>
        </w:tabs>
        <w:ind w:left="1020" w:hanging="480"/>
      </w:pPr>
    </w:lvl>
    <w:lvl w:ilvl="2" w:tplc="00110409" w:tentative="1">
      <w:start w:val="1"/>
      <w:numFmt w:val="decimalEnclosedCircle"/>
      <w:lvlText w:val="%3"/>
      <w:lvlJc w:val="left"/>
      <w:pPr>
        <w:tabs>
          <w:tab w:val="num" w:pos="1500"/>
        </w:tabs>
        <w:ind w:left="1500" w:hanging="480"/>
      </w:pPr>
    </w:lvl>
    <w:lvl w:ilvl="3" w:tplc="000F0409" w:tentative="1">
      <w:start w:val="1"/>
      <w:numFmt w:val="decimal"/>
      <w:lvlText w:val="%4."/>
      <w:lvlJc w:val="left"/>
      <w:pPr>
        <w:tabs>
          <w:tab w:val="num" w:pos="1980"/>
        </w:tabs>
        <w:ind w:left="1980" w:hanging="480"/>
      </w:pPr>
    </w:lvl>
    <w:lvl w:ilvl="4" w:tplc="00170409" w:tentative="1">
      <w:start w:val="1"/>
      <w:numFmt w:val="aiueoFullWidth"/>
      <w:lvlText w:val="(%5)"/>
      <w:lvlJc w:val="left"/>
      <w:pPr>
        <w:tabs>
          <w:tab w:val="num" w:pos="2460"/>
        </w:tabs>
        <w:ind w:left="2460" w:hanging="480"/>
      </w:pPr>
    </w:lvl>
    <w:lvl w:ilvl="5" w:tplc="00110409" w:tentative="1">
      <w:start w:val="1"/>
      <w:numFmt w:val="decimalEnclosedCircle"/>
      <w:lvlText w:val="%6"/>
      <w:lvlJc w:val="left"/>
      <w:pPr>
        <w:tabs>
          <w:tab w:val="num" w:pos="2940"/>
        </w:tabs>
        <w:ind w:left="2940" w:hanging="480"/>
      </w:pPr>
    </w:lvl>
    <w:lvl w:ilvl="6" w:tplc="000F0409" w:tentative="1">
      <w:start w:val="1"/>
      <w:numFmt w:val="decimal"/>
      <w:lvlText w:val="%7."/>
      <w:lvlJc w:val="left"/>
      <w:pPr>
        <w:tabs>
          <w:tab w:val="num" w:pos="3420"/>
        </w:tabs>
        <w:ind w:left="3420" w:hanging="480"/>
      </w:pPr>
    </w:lvl>
    <w:lvl w:ilvl="7" w:tplc="00170409" w:tentative="1">
      <w:start w:val="1"/>
      <w:numFmt w:val="aiueoFullWidth"/>
      <w:lvlText w:val="(%8)"/>
      <w:lvlJc w:val="left"/>
      <w:pPr>
        <w:tabs>
          <w:tab w:val="num" w:pos="3900"/>
        </w:tabs>
        <w:ind w:left="3900" w:hanging="480"/>
      </w:pPr>
    </w:lvl>
    <w:lvl w:ilvl="8" w:tplc="00110409" w:tentative="1">
      <w:start w:val="1"/>
      <w:numFmt w:val="decimalEnclosedCircle"/>
      <w:lvlText w:val="%9"/>
      <w:lvlJc w:val="left"/>
      <w:pPr>
        <w:tabs>
          <w:tab w:val="num" w:pos="4380"/>
        </w:tabs>
        <w:ind w:left="4380" w:hanging="480"/>
      </w:pPr>
    </w:lvl>
  </w:abstractNum>
  <w:abstractNum w:abstractNumId="38" w15:restartNumberingAfterBreak="0">
    <w:nsid w:val="5BDD6CCB"/>
    <w:multiLevelType w:val="hybridMultilevel"/>
    <w:tmpl w:val="F35A53E8"/>
    <w:lvl w:ilvl="0" w:tplc="B18A90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5D5E183D"/>
    <w:multiLevelType w:val="hybridMultilevel"/>
    <w:tmpl w:val="69208A18"/>
    <w:lvl w:ilvl="0" w:tplc="9F00A8AE">
      <w:start w:val="1"/>
      <w:numFmt w:val="lowerLetter"/>
      <w:suff w:val="space"/>
      <w:lvlText w:val="(%1)"/>
      <w:lvlJc w:val="left"/>
      <w:pPr>
        <w:ind w:left="320" w:hanging="320"/>
      </w:pPr>
      <w:rPr>
        <w:rFonts w:hint="default"/>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40" w15:restartNumberingAfterBreak="0">
    <w:nsid w:val="5F422C9D"/>
    <w:multiLevelType w:val="hybridMultilevel"/>
    <w:tmpl w:val="075CA68E"/>
    <w:lvl w:ilvl="0" w:tplc="1E56112C">
      <w:start w:val="1"/>
      <w:numFmt w:val="decimal"/>
      <w:lvlText w:val="%1."/>
      <w:lvlJc w:val="left"/>
      <w:pPr>
        <w:ind w:left="360" w:hanging="360"/>
      </w:pPr>
      <w:rPr>
        <w:rFonts w:hint="default"/>
        <w:color w:val="000000"/>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41" w15:restartNumberingAfterBreak="0">
    <w:nsid w:val="65DA362B"/>
    <w:multiLevelType w:val="multilevel"/>
    <w:tmpl w:val="7D34B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9386419"/>
    <w:multiLevelType w:val="hybridMultilevel"/>
    <w:tmpl w:val="9FC4BD0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6264ED8"/>
    <w:multiLevelType w:val="hybridMultilevel"/>
    <w:tmpl w:val="0632E772"/>
    <w:lvl w:ilvl="0" w:tplc="D7EC18C0">
      <w:start w:val="1"/>
      <w:numFmt w:val="lowerLetter"/>
      <w:lvlText w:val="(%1)"/>
      <w:lvlJc w:val="left"/>
      <w:pPr>
        <w:ind w:left="360" w:hanging="360"/>
      </w:pPr>
      <w:rPr>
        <w:rFonts w:cs="Times New Roman"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7554449"/>
    <w:multiLevelType w:val="hybridMultilevel"/>
    <w:tmpl w:val="45CC2946"/>
    <w:lvl w:ilvl="0" w:tplc="D4B8558C">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45" w15:restartNumberingAfterBreak="0">
    <w:nsid w:val="7AFD18B4"/>
    <w:multiLevelType w:val="hybridMultilevel"/>
    <w:tmpl w:val="B2285D94"/>
    <w:lvl w:ilvl="0" w:tplc="D90EA440">
      <w:start w:val="5"/>
      <w:numFmt w:val="bullet"/>
      <w:suff w:val="space"/>
      <w:lvlText w:val="＊"/>
      <w:lvlJc w:val="left"/>
      <w:pPr>
        <w:ind w:left="240" w:hanging="24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46" w15:restartNumberingAfterBreak="0">
    <w:nsid w:val="7B3574F2"/>
    <w:multiLevelType w:val="hybridMultilevel"/>
    <w:tmpl w:val="6C58C2C4"/>
    <w:lvl w:ilvl="0" w:tplc="B844836C">
      <w:start w:val="1"/>
      <w:numFmt w:val="lowerLetter"/>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47" w15:restartNumberingAfterBreak="0">
    <w:nsid w:val="7CCC6F01"/>
    <w:multiLevelType w:val="hybridMultilevel"/>
    <w:tmpl w:val="F77015D4"/>
    <w:lvl w:ilvl="0" w:tplc="44E8F476">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7DBC5FE3"/>
    <w:multiLevelType w:val="hybridMultilevel"/>
    <w:tmpl w:val="77D460B0"/>
    <w:lvl w:ilvl="0" w:tplc="DE02DDD6">
      <w:start w:val="1"/>
      <w:numFmt w:val="decimal"/>
      <w:lvlText w:val="(%1)"/>
      <w:lvlJc w:val="left"/>
      <w:pPr>
        <w:tabs>
          <w:tab w:val="num" w:pos="2020"/>
        </w:tabs>
        <w:ind w:left="2020" w:hanging="700"/>
      </w:pPr>
      <w:rPr>
        <w:rFonts w:hint="default"/>
      </w:rPr>
    </w:lvl>
    <w:lvl w:ilvl="1" w:tplc="00170409" w:tentative="1">
      <w:start w:val="1"/>
      <w:numFmt w:val="aiueoFullWidth"/>
      <w:lvlText w:val="(%2)"/>
      <w:lvlJc w:val="left"/>
      <w:pPr>
        <w:tabs>
          <w:tab w:val="num" w:pos="2280"/>
        </w:tabs>
        <w:ind w:left="2280" w:hanging="480"/>
      </w:pPr>
    </w:lvl>
    <w:lvl w:ilvl="2" w:tplc="00110409" w:tentative="1">
      <w:start w:val="1"/>
      <w:numFmt w:val="decimalEnclosedCircle"/>
      <w:lvlText w:val="%3"/>
      <w:lvlJc w:val="left"/>
      <w:pPr>
        <w:tabs>
          <w:tab w:val="num" w:pos="2760"/>
        </w:tabs>
        <w:ind w:left="2760" w:hanging="480"/>
      </w:pPr>
    </w:lvl>
    <w:lvl w:ilvl="3" w:tplc="000F0409" w:tentative="1">
      <w:start w:val="1"/>
      <w:numFmt w:val="decimal"/>
      <w:lvlText w:val="%4."/>
      <w:lvlJc w:val="left"/>
      <w:pPr>
        <w:tabs>
          <w:tab w:val="num" w:pos="3240"/>
        </w:tabs>
        <w:ind w:left="3240" w:hanging="480"/>
      </w:pPr>
    </w:lvl>
    <w:lvl w:ilvl="4" w:tplc="00170409" w:tentative="1">
      <w:start w:val="1"/>
      <w:numFmt w:val="aiueoFullWidth"/>
      <w:lvlText w:val="(%5)"/>
      <w:lvlJc w:val="left"/>
      <w:pPr>
        <w:tabs>
          <w:tab w:val="num" w:pos="3720"/>
        </w:tabs>
        <w:ind w:left="3720" w:hanging="480"/>
      </w:pPr>
    </w:lvl>
    <w:lvl w:ilvl="5" w:tplc="00110409" w:tentative="1">
      <w:start w:val="1"/>
      <w:numFmt w:val="decimalEnclosedCircle"/>
      <w:lvlText w:val="%6"/>
      <w:lvlJc w:val="left"/>
      <w:pPr>
        <w:tabs>
          <w:tab w:val="num" w:pos="4200"/>
        </w:tabs>
        <w:ind w:left="4200" w:hanging="480"/>
      </w:pPr>
    </w:lvl>
    <w:lvl w:ilvl="6" w:tplc="000F0409" w:tentative="1">
      <w:start w:val="1"/>
      <w:numFmt w:val="decimal"/>
      <w:lvlText w:val="%7."/>
      <w:lvlJc w:val="left"/>
      <w:pPr>
        <w:tabs>
          <w:tab w:val="num" w:pos="4680"/>
        </w:tabs>
        <w:ind w:left="4680" w:hanging="480"/>
      </w:pPr>
    </w:lvl>
    <w:lvl w:ilvl="7" w:tplc="00170409" w:tentative="1">
      <w:start w:val="1"/>
      <w:numFmt w:val="aiueoFullWidth"/>
      <w:lvlText w:val="(%8)"/>
      <w:lvlJc w:val="left"/>
      <w:pPr>
        <w:tabs>
          <w:tab w:val="num" w:pos="5160"/>
        </w:tabs>
        <w:ind w:left="5160" w:hanging="480"/>
      </w:pPr>
    </w:lvl>
    <w:lvl w:ilvl="8" w:tplc="00110409" w:tentative="1">
      <w:start w:val="1"/>
      <w:numFmt w:val="decimalEnclosedCircle"/>
      <w:lvlText w:val="%9"/>
      <w:lvlJc w:val="left"/>
      <w:pPr>
        <w:tabs>
          <w:tab w:val="num" w:pos="5640"/>
        </w:tabs>
        <w:ind w:left="5640" w:hanging="480"/>
      </w:pPr>
    </w:lvl>
  </w:abstractNum>
  <w:num w:numId="1">
    <w:abstractNumId w:val="28"/>
  </w:num>
  <w:num w:numId="2">
    <w:abstractNumId w:val="36"/>
  </w:num>
  <w:num w:numId="3">
    <w:abstractNumId w:val="20"/>
  </w:num>
  <w:num w:numId="4">
    <w:abstractNumId w:val="15"/>
  </w:num>
  <w:num w:numId="5">
    <w:abstractNumId w:val="41"/>
  </w:num>
  <w:num w:numId="6">
    <w:abstractNumId w:val="22"/>
  </w:num>
  <w:num w:numId="7">
    <w:abstractNumId w:val="33"/>
  </w:num>
  <w:num w:numId="8">
    <w:abstractNumId w:val="29"/>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39"/>
  </w:num>
  <w:num w:numId="20">
    <w:abstractNumId w:val="26"/>
  </w:num>
  <w:num w:numId="21">
    <w:abstractNumId w:val="48"/>
  </w:num>
  <w:num w:numId="22">
    <w:abstractNumId w:val="45"/>
  </w:num>
  <w:num w:numId="23">
    <w:abstractNumId w:val="40"/>
  </w:num>
  <w:num w:numId="24">
    <w:abstractNumId w:val="44"/>
  </w:num>
  <w:num w:numId="25">
    <w:abstractNumId w:val="16"/>
  </w:num>
  <w:num w:numId="26">
    <w:abstractNumId w:val="12"/>
  </w:num>
  <w:num w:numId="27">
    <w:abstractNumId w:val="19"/>
  </w:num>
  <w:num w:numId="28">
    <w:abstractNumId w:val="31"/>
  </w:num>
  <w:num w:numId="29">
    <w:abstractNumId w:val="21"/>
  </w:num>
  <w:num w:numId="30">
    <w:abstractNumId w:val="34"/>
  </w:num>
  <w:num w:numId="31">
    <w:abstractNumId w:val="42"/>
  </w:num>
  <w:num w:numId="32">
    <w:abstractNumId w:val="30"/>
  </w:num>
  <w:num w:numId="33">
    <w:abstractNumId w:val="13"/>
  </w:num>
  <w:num w:numId="34">
    <w:abstractNumId w:val="18"/>
  </w:num>
  <w:num w:numId="35">
    <w:abstractNumId w:val="25"/>
  </w:num>
  <w:num w:numId="36">
    <w:abstractNumId w:val="23"/>
  </w:num>
  <w:num w:numId="37">
    <w:abstractNumId w:val="43"/>
  </w:num>
  <w:num w:numId="38">
    <w:abstractNumId w:val="11"/>
  </w:num>
  <w:num w:numId="39">
    <w:abstractNumId w:val="35"/>
  </w:num>
  <w:num w:numId="40">
    <w:abstractNumId w:val="27"/>
  </w:num>
  <w:num w:numId="41">
    <w:abstractNumId w:val="47"/>
  </w:num>
  <w:num w:numId="42">
    <w:abstractNumId w:val="14"/>
  </w:num>
  <w:num w:numId="43">
    <w:abstractNumId w:val="10"/>
  </w:num>
  <w:num w:numId="44">
    <w:abstractNumId w:val="37"/>
  </w:num>
  <w:num w:numId="45">
    <w:abstractNumId w:val="24"/>
  </w:num>
  <w:num w:numId="46">
    <w:abstractNumId w:val="46"/>
  </w:num>
  <w:num w:numId="47">
    <w:abstractNumId w:val="17"/>
  </w:num>
  <w:num w:numId="48">
    <w:abstractNumId w:val="32"/>
  </w:num>
  <w:num w:numId="4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960"/>
  <w:drawingGridHorizontalSpacing w:val="1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327D"/>
    <w:rsid w:val="00023CEC"/>
    <w:rsid w:val="000433AF"/>
    <w:rsid w:val="00043F54"/>
    <w:rsid w:val="00056A34"/>
    <w:rsid w:val="00056D5C"/>
    <w:rsid w:val="000706F6"/>
    <w:rsid w:val="00070790"/>
    <w:rsid w:val="00073606"/>
    <w:rsid w:val="000742F3"/>
    <w:rsid w:val="0008137F"/>
    <w:rsid w:val="000A5C36"/>
    <w:rsid w:val="000B3819"/>
    <w:rsid w:val="000D70AC"/>
    <w:rsid w:val="000E0917"/>
    <w:rsid w:val="000F7240"/>
    <w:rsid w:val="000F7AFE"/>
    <w:rsid w:val="00102E68"/>
    <w:rsid w:val="00112DA3"/>
    <w:rsid w:val="00117164"/>
    <w:rsid w:val="00125880"/>
    <w:rsid w:val="00166DA8"/>
    <w:rsid w:val="00180643"/>
    <w:rsid w:val="0019787B"/>
    <w:rsid w:val="001A7700"/>
    <w:rsid w:val="001B154F"/>
    <w:rsid w:val="001C377A"/>
    <w:rsid w:val="001D3840"/>
    <w:rsid w:val="001E7907"/>
    <w:rsid w:val="001F494D"/>
    <w:rsid w:val="00216019"/>
    <w:rsid w:val="0022074E"/>
    <w:rsid w:val="00262197"/>
    <w:rsid w:val="00265B68"/>
    <w:rsid w:val="00274686"/>
    <w:rsid w:val="00276297"/>
    <w:rsid w:val="002778CF"/>
    <w:rsid w:val="002A2653"/>
    <w:rsid w:val="002A4B7B"/>
    <w:rsid w:val="002B08BD"/>
    <w:rsid w:val="002B78B8"/>
    <w:rsid w:val="002D290A"/>
    <w:rsid w:val="002E20A4"/>
    <w:rsid w:val="002E473C"/>
    <w:rsid w:val="002F0DA5"/>
    <w:rsid w:val="002F3BD7"/>
    <w:rsid w:val="003026C3"/>
    <w:rsid w:val="003402A6"/>
    <w:rsid w:val="0034177C"/>
    <w:rsid w:val="00343637"/>
    <w:rsid w:val="00351040"/>
    <w:rsid w:val="00354489"/>
    <w:rsid w:val="00380CD4"/>
    <w:rsid w:val="00383098"/>
    <w:rsid w:val="00391EB4"/>
    <w:rsid w:val="003A6FFA"/>
    <w:rsid w:val="003B4D6C"/>
    <w:rsid w:val="003C6BD4"/>
    <w:rsid w:val="003E1065"/>
    <w:rsid w:val="003F4E33"/>
    <w:rsid w:val="004001A4"/>
    <w:rsid w:val="00425362"/>
    <w:rsid w:val="00450408"/>
    <w:rsid w:val="00450CD8"/>
    <w:rsid w:val="00453000"/>
    <w:rsid w:val="00453E93"/>
    <w:rsid w:val="00460601"/>
    <w:rsid w:val="004B65F6"/>
    <w:rsid w:val="004C182E"/>
    <w:rsid w:val="004D210C"/>
    <w:rsid w:val="004E311A"/>
    <w:rsid w:val="004E4598"/>
    <w:rsid w:val="0050039D"/>
    <w:rsid w:val="005123FC"/>
    <w:rsid w:val="00524B29"/>
    <w:rsid w:val="00533533"/>
    <w:rsid w:val="00556C9B"/>
    <w:rsid w:val="0058422D"/>
    <w:rsid w:val="00584611"/>
    <w:rsid w:val="00595526"/>
    <w:rsid w:val="005C7051"/>
    <w:rsid w:val="005D3F9E"/>
    <w:rsid w:val="005D6EE0"/>
    <w:rsid w:val="005E0DEA"/>
    <w:rsid w:val="005E5462"/>
    <w:rsid w:val="00605572"/>
    <w:rsid w:val="006151B0"/>
    <w:rsid w:val="00616D85"/>
    <w:rsid w:val="00617F25"/>
    <w:rsid w:val="00633855"/>
    <w:rsid w:val="0064069E"/>
    <w:rsid w:val="0065757F"/>
    <w:rsid w:val="00665AAD"/>
    <w:rsid w:val="0067327D"/>
    <w:rsid w:val="00682219"/>
    <w:rsid w:val="00690597"/>
    <w:rsid w:val="006A39A0"/>
    <w:rsid w:val="006B0561"/>
    <w:rsid w:val="006E08DB"/>
    <w:rsid w:val="006E6FD7"/>
    <w:rsid w:val="007265F4"/>
    <w:rsid w:val="00742C9A"/>
    <w:rsid w:val="00753660"/>
    <w:rsid w:val="00757B53"/>
    <w:rsid w:val="00777A28"/>
    <w:rsid w:val="00780760"/>
    <w:rsid w:val="00784043"/>
    <w:rsid w:val="007971DD"/>
    <w:rsid w:val="007B5499"/>
    <w:rsid w:val="007E181D"/>
    <w:rsid w:val="007E1A7B"/>
    <w:rsid w:val="007E686F"/>
    <w:rsid w:val="007E742F"/>
    <w:rsid w:val="007E7ECA"/>
    <w:rsid w:val="00800115"/>
    <w:rsid w:val="0080407D"/>
    <w:rsid w:val="0081296F"/>
    <w:rsid w:val="00820B04"/>
    <w:rsid w:val="00824078"/>
    <w:rsid w:val="00834DBF"/>
    <w:rsid w:val="0084570A"/>
    <w:rsid w:val="00846D7B"/>
    <w:rsid w:val="00871678"/>
    <w:rsid w:val="008817EA"/>
    <w:rsid w:val="008A5A6F"/>
    <w:rsid w:val="008B362B"/>
    <w:rsid w:val="008D4559"/>
    <w:rsid w:val="008D7907"/>
    <w:rsid w:val="008E4A5E"/>
    <w:rsid w:val="008E6F8F"/>
    <w:rsid w:val="00900729"/>
    <w:rsid w:val="009015A8"/>
    <w:rsid w:val="0092050A"/>
    <w:rsid w:val="00920C89"/>
    <w:rsid w:val="00922041"/>
    <w:rsid w:val="009410A4"/>
    <w:rsid w:val="009412DD"/>
    <w:rsid w:val="00943565"/>
    <w:rsid w:val="00951D1A"/>
    <w:rsid w:val="00952498"/>
    <w:rsid w:val="009573F5"/>
    <w:rsid w:val="00991D09"/>
    <w:rsid w:val="009961B7"/>
    <w:rsid w:val="009D727E"/>
    <w:rsid w:val="009E3715"/>
    <w:rsid w:val="009E54FB"/>
    <w:rsid w:val="009E5EA5"/>
    <w:rsid w:val="009F0366"/>
    <w:rsid w:val="009F0D2A"/>
    <w:rsid w:val="009F5009"/>
    <w:rsid w:val="009F7FCF"/>
    <w:rsid w:val="00A016F8"/>
    <w:rsid w:val="00A023DD"/>
    <w:rsid w:val="00A232CC"/>
    <w:rsid w:val="00A36234"/>
    <w:rsid w:val="00A40774"/>
    <w:rsid w:val="00A41CA7"/>
    <w:rsid w:val="00A52ED0"/>
    <w:rsid w:val="00A63BB4"/>
    <w:rsid w:val="00A82952"/>
    <w:rsid w:val="00A854DB"/>
    <w:rsid w:val="00AA20E7"/>
    <w:rsid w:val="00AA66B3"/>
    <w:rsid w:val="00AB3073"/>
    <w:rsid w:val="00AB3647"/>
    <w:rsid w:val="00AD5AF4"/>
    <w:rsid w:val="00AE1834"/>
    <w:rsid w:val="00AF72E4"/>
    <w:rsid w:val="00B00514"/>
    <w:rsid w:val="00B0135A"/>
    <w:rsid w:val="00B035FE"/>
    <w:rsid w:val="00B13DFC"/>
    <w:rsid w:val="00B16A77"/>
    <w:rsid w:val="00B26810"/>
    <w:rsid w:val="00B30F6E"/>
    <w:rsid w:val="00B31562"/>
    <w:rsid w:val="00B5125A"/>
    <w:rsid w:val="00B518D3"/>
    <w:rsid w:val="00B55D11"/>
    <w:rsid w:val="00B846B3"/>
    <w:rsid w:val="00BA77F6"/>
    <w:rsid w:val="00BB407B"/>
    <w:rsid w:val="00BC1FCA"/>
    <w:rsid w:val="00BD0D76"/>
    <w:rsid w:val="00BD2A5C"/>
    <w:rsid w:val="00BF1AE2"/>
    <w:rsid w:val="00BF4248"/>
    <w:rsid w:val="00C20169"/>
    <w:rsid w:val="00C2405D"/>
    <w:rsid w:val="00C25559"/>
    <w:rsid w:val="00C27040"/>
    <w:rsid w:val="00C32CB7"/>
    <w:rsid w:val="00C33622"/>
    <w:rsid w:val="00C50B5C"/>
    <w:rsid w:val="00C62DED"/>
    <w:rsid w:val="00C65BFD"/>
    <w:rsid w:val="00C66F6A"/>
    <w:rsid w:val="00C771F1"/>
    <w:rsid w:val="00CA25F7"/>
    <w:rsid w:val="00CA3AB9"/>
    <w:rsid w:val="00CB07DE"/>
    <w:rsid w:val="00CC3506"/>
    <w:rsid w:val="00CE2E94"/>
    <w:rsid w:val="00CF5659"/>
    <w:rsid w:val="00CF7830"/>
    <w:rsid w:val="00D01FF2"/>
    <w:rsid w:val="00D03222"/>
    <w:rsid w:val="00D1181A"/>
    <w:rsid w:val="00D127BE"/>
    <w:rsid w:val="00D12882"/>
    <w:rsid w:val="00D249B6"/>
    <w:rsid w:val="00D26C5F"/>
    <w:rsid w:val="00D41AF1"/>
    <w:rsid w:val="00D42D6A"/>
    <w:rsid w:val="00D61110"/>
    <w:rsid w:val="00D627EF"/>
    <w:rsid w:val="00D731DA"/>
    <w:rsid w:val="00D80C82"/>
    <w:rsid w:val="00D92156"/>
    <w:rsid w:val="00DB0241"/>
    <w:rsid w:val="00DB1021"/>
    <w:rsid w:val="00DB2022"/>
    <w:rsid w:val="00DB683E"/>
    <w:rsid w:val="00DF4E91"/>
    <w:rsid w:val="00E0404B"/>
    <w:rsid w:val="00E04AC7"/>
    <w:rsid w:val="00E11DEC"/>
    <w:rsid w:val="00E15B8E"/>
    <w:rsid w:val="00E17975"/>
    <w:rsid w:val="00E66BFF"/>
    <w:rsid w:val="00E679BE"/>
    <w:rsid w:val="00E75A8A"/>
    <w:rsid w:val="00E76F63"/>
    <w:rsid w:val="00E8219F"/>
    <w:rsid w:val="00EA677B"/>
    <w:rsid w:val="00EB20C7"/>
    <w:rsid w:val="00EC2309"/>
    <w:rsid w:val="00EC627F"/>
    <w:rsid w:val="00EE0968"/>
    <w:rsid w:val="00EE152D"/>
    <w:rsid w:val="00EF7A11"/>
    <w:rsid w:val="00EF7A8D"/>
    <w:rsid w:val="00F03AA4"/>
    <w:rsid w:val="00F323CA"/>
    <w:rsid w:val="00F32E05"/>
    <w:rsid w:val="00F34D8F"/>
    <w:rsid w:val="00F3756A"/>
    <w:rsid w:val="00F523DA"/>
    <w:rsid w:val="00F654B7"/>
    <w:rsid w:val="00F87798"/>
    <w:rsid w:val="00F9357B"/>
    <w:rsid w:val="00FA41BF"/>
    <w:rsid w:val="00FC3B56"/>
    <w:rsid w:val="00FE6078"/>
    <w:rsid w:val="00FF68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22C2E042"/>
  <w14:defaultImageDpi w14:val="300"/>
  <w15:docId w15:val="{2B795628-2E52-0443-A07D-B92B315FA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5757F"/>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943565"/>
    <w:pPr>
      <w:keepNext/>
      <w:outlineLvl w:val="1"/>
    </w:pPr>
    <w:rPr>
      <w:rFonts w:asciiTheme="majorHAnsi" w:eastAsiaTheme="majorEastAsia" w:hAnsiTheme="majorHAnsi" w:cstheme="majorBidi"/>
    </w:rPr>
  </w:style>
  <w:style w:type="paragraph" w:styleId="3">
    <w:name w:val="heading 3"/>
    <w:basedOn w:val="a"/>
    <w:link w:val="30"/>
    <w:uiPriority w:val="9"/>
    <w:qFormat/>
    <w:rsid w:val="0067327D"/>
    <w:pPr>
      <w:widowControl/>
      <w:spacing w:before="100" w:beforeAutospacing="1" w:after="100" w:afterAutospacing="1"/>
      <w:jc w:val="left"/>
      <w:outlineLvl w:val="2"/>
    </w:pPr>
    <w:rPr>
      <w:rFonts w:ascii="Times" w:hAnsi="Times"/>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67327D"/>
    <w:rPr>
      <w:rFonts w:ascii="Times" w:hAnsi="Times"/>
      <w:b/>
      <w:bCs/>
      <w:kern w:val="0"/>
      <w:sz w:val="27"/>
      <w:szCs w:val="27"/>
    </w:rPr>
  </w:style>
  <w:style w:type="paragraph" w:styleId="Web">
    <w:name w:val="Normal (Web)"/>
    <w:basedOn w:val="a"/>
    <w:uiPriority w:val="99"/>
    <w:unhideWhenUsed/>
    <w:rsid w:val="0067327D"/>
    <w:pPr>
      <w:widowControl/>
      <w:spacing w:before="100" w:beforeAutospacing="1" w:after="100" w:afterAutospacing="1"/>
      <w:jc w:val="left"/>
    </w:pPr>
    <w:rPr>
      <w:rFonts w:ascii="Times" w:hAnsi="Times" w:cs="Times New Roman"/>
      <w:kern w:val="0"/>
      <w:sz w:val="20"/>
      <w:szCs w:val="20"/>
    </w:rPr>
  </w:style>
  <w:style w:type="character" w:styleId="a3">
    <w:name w:val="Hyperlink"/>
    <w:basedOn w:val="a0"/>
    <w:uiPriority w:val="99"/>
    <w:unhideWhenUsed/>
    <w:rsid w:val="0067327D"/>
    <w:rPr>
      <w:color w:val="0000FF" w:themeColor="hyperlink"/>
      <w:u w:val="single"/>
    </w:rPr>
  </w:style>
  <w:style w:type="character" w:styleId="a4">
    <w:name w:val="line number"/>
    <w:basedOn w:val="a0"/>
    <w:uiPriority w:val="99"/>
    <w:unhideWhenUsed/>
    <w:rsid w:val="00780760"/>
  </w:style>
  <w:style w:type="table" w:styleId="a5">
    <w:name w:val="Table Grid"/>
    <w:basedOn w:val="a1"/>
    <w:uiPriority w:val="59"/>
    <w:rsid w:val="00400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0A5C36"/>
    <w:rPr>
      <w:sz w:val="16"/>
      <w:szCs w:val="16"/>
    </w:rPr>
  </w:style>
  <w:style w:type="paragraph" w:styleId="a7">
    <w:name w:val="annotation text"/>
    <w:basedOn w:val="a"/>
    <w:link w:val="a8"/>
    <w:uiPriority w:val="99"/>
    <w:unhideWhenUsed/>
    <w:rsid w:val="000A5C36"/>
    <w:rPr>
      <w:sz w:val="20"/>
      <w:szCs w:val="20"/>
    </w:rPr>
  </w:style>
  <w:style w:type="character" w:customStyle="1" w:styleId="a8">
    <w:name w:val="コメント文字列 (文字)"/>
    <w:basedOn w:val="a0"/>
    <w:link w:val="a7"/>
    <w:uiPriority w:val="99"/>
    <w:rsid w:val="000A5C36"/>
    <w:rPr>
      <w:sz w:val="20"/>
      <w:szCs w:val="20"/>
    </w:rPr>
  </w:style>
  <w:style w:type="paragraph" w:styleId="a9">
    <w:name w:val="annotation subject"/>
    <w:basedOn w:val="a7"/>
    <w:next w:val="a7"/>
    <w:link w:val="aa"/>
    <w:uiPriority w:val="99"/>
    <w:semiHidden/>
    <w:unhideWhenUsed/>
    <w:rsid w:val="000A5C36"/>
    <w:rPr>
      <w:b/>
      <w:bCs/>
    </w:rPr>
  </w:style>
  <w:style w:type="character" w:customStyle="1" w:styleId="aa">
    <w:name w:val="コメント内容 (文字)"/>
    <w:basedOn w:val="a8"/>
    <w:link w:val="a9"/>
    <w:uiPriority w:val="99"/>
    <w:semiHidden/>
    <w:rsid w:val="000A5C36"/>
    <w:rPr>
      <w:b/>
      <w:bCs/>
      <w:sz w:val="20"/>
      <w:szCs w:val="20"/>
    </w:rPr>
  </w:style>
  <w:style w:type="paragraph" w:styleId="ab">
    <w:name w:val="Balloon Text"/>
    <w:basedOn w:val="a"/>
    <w:link w:val="ac"/>
    <w:uiPriority w:val="99"/>
    <w:semiHidden/>
    <w:unhideWhenUsed/>
    <w:rsid w:val="000A5C36"/>
    <w:rPr>
      <w:rFonts w:ascii="Tahoma" w:hAnsi="Tahoma" w:cs="Tahoma"/>
      <w:sz w:val="16"/>
      <w:szCs w:val="16"/>
    </w:rPr>
  </w:style>
  <w:style w:type="character" w:customStyle="1" w:styleId="ac">
    <w:name w:val="吹き出し (文字)"/>
    <w:basedOn w:val="a0"/>
    <w:link w:val="ab"/>
    <w:uiPriority w:val="99"/>
    <w:semiHidden/>
    <w:rsid w:val="000A5C36"/>
    <w:rPr>
      <w:rFonts w:ascii="Tahoma" w:hAnsi="Tahoma" w:cs="Tahoma"/>
      <w:sz w:val="16"/>
      <w:szCs w:val="16"/>
    </w:rPr>
  </w:style>
  <w:style w:type="character" w:styleId="ad">
    <w:name w:val="FollowedHyperlink"/>
    <w:basedOn w:val="a0"/>
    <w:uiPriority w:val="99"/>
    <w:unhideWhenUsed/>
    <w:rsid w:val="0019787B"/>
    <w:rPr>
      <w:color w:val="800080" w:themeColor="followedHyperlink"/>
      <w:u w:val="single"/>
    </w:rPr>
  </w:style>
  <w:style w:type="character" w:customStyle="1" w:styleId="20">
    <w:name w:val="見出し 2 (文字)"/>
    <w:basedOn w:val="a0"/>
    <w:link w:val="2"/>
    <w:uiPriority w:val="9"/>
    <w:semiHidden/>
    <w:rsid w:val="00943565"/>
    <w:rPr>
      <w:rFonts w:asciiTheme="majorHAnsi" w:eastAsiaTheme="majorEastAsia" w:hAnsiTheme="majorHAnsi" w:cstheme="majorBidi"/>
    </w:rPr>
  </w:style>
  <w:style w:type="character" w:customStyle="1" w:styleId="apple-converted-space">
    <w:name w:val="apple-converted-space"/>
    <w:basedOn w:val="a0"/>
    <w:rsid w:val="005E5462"/>
  </w:style>
  <w:style w:type="character" w:styleId="ae">
    <w:name w:val="Strong"/>
    <w:basedOn w:val="a0"/>
    <w:uiPriority w:val="22"/>
    <w:qFormat/>
    <w:rsid w:val="00665AAD"/>
    <w:rPr>
      <w:b/>
      <w:bCs/>
    </w:rPr>
  </w:style>
  <w:style w:type="paragraph" w:styleId="af">
    <w:name w:val="Revision"/>
    <w:hidden/>
    <w:uiPriority w:val="99"/>
    <w:semiHidden/>
    <w:rsid w:val="00BF4248"/>
  </w:style>
  <w:style w:type="character" w:customStyle="1" w:styleId="10">
    <w:name w:val="見出し 1 (文字)"/>
    <w:basedOn w:val="a0"/>
    <w:link w:val="1"/>
    <w:uiPriority w:val="9"/>
    <w:rsid w:val="0065757F"/>
    <w:rPr>
      <w:rFonts w:asciiTheme="majorHAnsi" w:eastAsiaTheme="majorEastAsia" w:hAnsiTheme="majorHAnsi" w:cstheme="majorBidi"/>
      <w:color w:val="365F91" w:themeColor="accent1" w:themeShade="BF"/>
      <w:sz w:val="32"/>
      <w:szCs w:val="32"/>
    </w:rPr>
  </w:style>
  <w:style w:type="paragraph" w:styleId="af0">
    <w:name w:val="Body Text"/>
    <w:basedOn w:val="a"/>
    <w:link w:val="af1"/>
    <w:rsid w:val="0065757F"/>
    <w:rPr>
      <w:rFonts w:ascii="Times New Roman" w:eastAsia="Osaka" w:hAnsi="Times New Roman" w:cs="Times New Roman"/>
      <w:color w:val="000000"/>
      <w:szCs w:val="20"/>
    </w:rPr>
  </w:style>
  <w:style w:type="character" w:customStyle="1" w:styleId="af1">
    <w:name w:val="本文 (文字)"/>
    <w:basedOn w:val="a0"/>
    <w:link w:val="af0"/>
    <w:rsid w:val="0065757F"/>
    <w:rPr>
      <w:rFonts w:ascii="Times New Roman" w:eastAsia="Osaka" w:hAnsi="Times New Roman" w:cs="Times New Roman"/>
      <w:color w:val="000000"/>
      <w:szCs w:val="20"/>
    </w:rPr>
  </w:style>
  <w:style w:type="paragraph" w:styleId="af2">
    <w:name w:val="header"/>
    <w:basedOn w:val="a"/>
    <w:link w:val="af3"/>
    <w:uiPriority w:val="99"/>
    <w:rsid w:val="0065757F"/>
    <w:pPr>
      <w:tabs>
        <w:tab w:val="center" w:pos="4252"/>
        <w:tab w:val="right" w:pos="8504"/>
      </w:tabs>
      <w:snapToGrid w:val="0"/>
    </w:pPr>
    <w:rPr>
      <w:rFonts w:ascii="ＭＳ 明朝" w:hAnsi="ＭＳ 明朝" w:cs="Times New Roman"/>
      <w:szCs w:val="20"/>
    </w:rPr>
  </w:style>
  <w:style w:type="character" w:customStyle="1" w:styleId="af3">
    <w:name w:val="ヘッダー (文字)"/>
    <w:basedOn w:val="a0"/>
    <w:link w:val="af2"/>
    <w:uiPriority w:val="99"/>
    <w:rsid w:val="0065757F"/>
    <w:rPr>
      <w:rFonts w:ascii="ＭＳ 明朝" w:hAnsi="ＭＳ 明朝" w:cs="Times New Roman"/>
      <w:szCs w:val="20"/>
    </w:rPr>
  </w:style>
  <w:style w:type="paragraph" w:styleId="af4">
    <w:name w:val="footer"/>
    <w:basedOn w:val="a"/>
    <w:link w:val="af5"/>
    <w:uiPriority w:val="99"/>
    <w:rsid w:val="0065757F"/>
    <w:pPr>
      <w:tabs>
        <w:tab w:val="center" w:pos="4252"/>
        <w:tab w:val="right" w:pos="8504"/>
      </w:tabs>
      <w:snapToGrid w:val="0"/>
    </w:pPr>
    <w:rPr>
      <w:rFonts w:ascii="ＭＳ 明朝" w:hAnsi="ＭＳ 明朝" w:cs="Times New Roman"/>
      <w:szCs w:val="20"/>
    </w:rPr>
  </w:style>
  <w:style w:type="character" w:customStyle="1" w:styleId="af5">
    <w:name w:val="フッター (文字)"/>
    <w:basedOn w:val="a0"/>
    <w:link w:val="af4"/>
    <w:uiPriority w:val="99"/>
    <w:rsid w:val="0065757F"/>
    <w:rPr>
      <w:rFonts w:ascii="ＭＳ 明朝" w:hAnsi="ＭＳ 明朝" w:cs="Times New Roman"/>
      <w:szCs w:val="20"/>
    </w:rPr>
  </w:style>
  <w:style w:type="character" w:styleId="af6">
    <w:name w:val="page number"/>
    <w:basedOn w:val="a0"/>
    <w:uiPriority w:val="99"/>
    <w:rsid w:val="0065757F"/>
  </w:style>
  <w:style w:type="paragraph" w:styleId="af7">
    <w:name w:val="List Paragraph"/>
    <w:basedOn w:val="a"/>
    <w:uiPriority w:val="34"/>
    <w:qFormat/>
    <w:rsid w:val="0065757F"/>
    <w:pPr>
      <w:ind w:leftChars="400" w:left="960"/>
    </w:pPr>
    <w:rPr>
      <w:rFonts w:ascii="ＭＳ 明朝" w:hAnsi="ＭＳ 明朝" w:cs="Times New Roman"/>
      <w:szCs w:val="20"/>
    </w:rPr>
  </w:style>
  <w:style w:type="paragraph" w:styleId="af8">
    <w:name w:val="footnote text"/>
    <w:basedOn w:val="a"/>
    <w:link w:val="af9"/>
    <w:uiPriority w:val="99"/>
    <w:semiHidden/>
    <w:unhideWhenUsed/>
    <w:rsid w:val="0065757F"/>
    <w:rPr>
      <w:rFonts w:ascii="ＭＳ 明朝" w:hAnsi="ＭＳ 明朝" w:cs="Times New Roman"/>
      <w:sz w:val="20"/>
      <w:szCs w:val="20"/>
    </w:rPr>
  </w:style>
  <w:style w:type="character" w:customStyle="1" w:styleId="af9">
    <w:name w:val="脚注文字列 (文字)"/>
    <w:basedOn w:val="a0"/>
    <w:link w:val="af8"/>
    <w:uiPriority w:val="99"/>
    <w:semiHidden/>
    <w:rsid w:val="0065757F"/>
    <w:rPr>
      <w:rFonts w:ascii="ＭＳ 明朝" w:hAnsi="ＭＳ 明朝" w:cs="Times New Roman"/>
      <w:sz w:val="20"/>
      <w:szCs w:val="20"/>
    </w:rPr>
  </w:style>
  <w:style w:type="character" w:styleId="afa">
    <w:name w:val="footnote reference"/>
    <w:basedOn w:val="a0"/>
    <w:uiPriority w:val="99"/>
    <w:semiHidden/>
    <w:unhideWhenUsed/>
    <w:rsid w:val="0065757F"/>
    <w:rPr>
      <w:vertAlign w:val="superscript"/>
    </w:rPr>
  </w:style>
  <w:style w:type="character" w:customStyle="1" w:styleId="ms-font-s">
    <w:name w:val="ms-font-s"/>
    <w:basedOn w:val="a0"/>
    <w:rsid w:val="0065757F"/>
  </w:style>
  <w:style w:type="character" w:customStyle="1" w:styleId="UnresolvedMention1">
    <w:name w:val="Unresolved Mention1"/>
    <w:basedOn w:val="a0"/>
    <w:uiPriority w:val="99"/>
    <w:rsid w:val="0065757F"/>
    <w:rPr>
      <w:color w:val="808080"/>
      <w:shd w:val="clear" w:color="auto" w:fill="E6E6E6"/>
    </w:rPr>
  </w:style>
  <w:style w:type="paragraph" w:customStyle="1" w:styleId="afb">
    <w:name w:val="引用文献"/>
    <w:rsid w:val="0065757F"/>
    <w:pPr>
      <w:pBdr>
        <w:top w:val="nil"/>
        <w:left w:val="nil"/>
        <w:bottom w:val="nil"/>
        <w:right w:val="nil"/>
        <w:between w:val="nil"/>
        <w:bar w:val="nil"/>
      </w:pBdr>
      <w:ind w:left="424" w:hanging="424"/>
    </w:pPr>
    <w:rPr>
      <w:rFonts w:ascii="Century" w:eastAsia="Arial Unicode MS" w:hAnsi="Arial Unicode MS" w:cs="Arial Unicode MS"/>
      <w:color w:val="000000"/>
      <w:sz w:val="21"/>
      <w:szCs w:val="21"/>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910542">
      <w:bodyDiv w:val="1"/>
      <w:marLeft w:val="0"/>
      <w:marRight w:val="0"/>
      <w:marTop w:val="0"/>
      <w:marBottom w:val="0"/>
      <w:divBdr>
        <w:top w:val="none" w:sz="0" w:space="0" w:color="auto"/>
        <w:left w:val="none" w:sz="0" w:space="0" w:color="auto"/>
        <w:bottom w:val="none" w:sz="0" w:space="0" w:color="auto"/>
        <w:right w:val="none" w:sz="0" w:space="0" w:color="auto"/>
      </w:divBdr>
    </w:div>
    <w:div w:id="127936016">
      <w:bodyDiv w:val="1"/>
      <w:marLeft w:val="0"/>
      <w:marRight w:val="0"/>
      <w:marTop w:val="0"/>
      <w:marBottom w:val="0"/>
      <w:divBdr>
        <w:top w:val="none" w:sz="0" w:space="0" w:color="auto"/>
        <w:left w:val="none" w:sz="0" w:space="0" w:color="auto"/>
        <w:bottom w:val="none" w:sz="0" w:space="0" w:color="auto"/>
        <w:right w:val="none" w:sz="0" w:space="0" w:color="auto"/>
      </w:divBdr>
    </w:div>
    <w:div w:id="162403272">
      <w:bodyDiv w:val="1"/>
      <w:marLeft w:val="0"/>
      <w:marRight w:val="0"/>
      <w:marTop w:val="0"/>
      <w:marBottom w:val="0"/>
      <w:divBdr>
        <w:top w:val="none" w:sz="0" w:space="0" w:color="auto"/>
        <w:left w:val="none" w:sz="0" w:space="0" w:color="auto"/>
        <w:bottom w:val="none" w:sz="0" w:space="0" w:color="auto"/>
        <w:right w:val="none" w:sz="0" w:space="0" w:color="auto"/>
      </w:divBdr>
    </w:div>
    <w:div w:id="254748493">
      <w:bodyDiv w:val="1"/>
      <w:marLeft w:val="0"/>
      <w:marRight w:val="0"/>
      <w:marTop w:val="0"/>
      <w:marBottom w:val="0"/>
      <w:divBdr>
        <w:top w:val="none" w:sz="0" w:space="0" w:color="auto"/>
        <w:left w:val="none" w:sz="0" w:space="0" w:color="auto"/>
        <w:bottom w:val="none" w:sz="0" w:space="0" w:color="auto"/>
        <w:right w:val="none" w:sz="0" w:space="0" w:color="auto"/>
      </w:divBdr>
    </w:div>
    <w:div w:id="330564628">
      <w:bodyDiv w:val="1"/>
      <w:marLeft w:val="0"/>
      <w:marRight w:val="0"/>
      <w:marTop w:val="0"/>
      <w:marBottom w:val="0"/>
      <w:divBdr>
        <w:top w:val="none" w:sz="0" w:space="0" w:color="auto"/>
        <w:left w:val="none" w:sz="0" w:space="0" w:color="auto"/>
        <w:bottom w:val="none" w:sz="0" w:space="0" w:color="auto"/>
        <w:right w:val="none" w:sz="0" w:space="0" w:color="auto"/>
      </w:divBdr>
    </w:div>
    <w:div w:id="376901271">
      <w:bodyDiv w:val="1"/>
      <w:marLeft w:val="0"/>
      <w:marRight w:val="0"/>
      <w:marTop w:val="0"/>
      <w:marBottom w:val="0"/>
      <w:divBdr>
        <w:top w:val="none" w:sz="0" w:space="0" w:color="auto"/>
        <w:left w:val="none" w:sz="0" w:space="0" w:color="auto"/>
        <w:bottom w:val="none" w:sz="0" w:space="0" w:color="auto"/>
        <w:right w:val="none" w:sz="0" w:space="0" w:color="auto"/>
      </w:divBdr>
    </w:div>
    <w:div w:id="674915921">
      <w:bodyDiv w:val="1"/>
      <w:marLeft w:val="0"/>
      <w:marRight w:val="0"/>
      <w:marTop w:val="0"/>
      <w:marBottom w:val="0"/>
      <w:divBdr>
        <w:top w:val="none" w:sz="0" w:space="0" w:color="auto"/>
        <w:left w:val="none" w:sz="0" w:space="0" w:color="auto"/>
        <w:bottom w:val="none" w:sz="0" w:space="0" w:color="auto"/>
        <w:right w:val="none" w:sz="0" w:space="0" w:color="auto"/>
      </w:divBdr>
    </w:div>
    <w:div w:id="679819290">
      <w:bodyDiv w:val="1"/>
      <w:marLeft w:val="0"/>
      <w:marRight w:val="0"/>
      <w:marTop w:val="0"/>
      <w:marBottom w:val="0"/>
      <w:divBdr>
        <w:top w:val="none" w:sz="0" w:space="0" w:color="auto"/>
        <w:left w:val="none" w:sz="0" w:space="0" w:color="auto"/>
        <w:bottom w:val="none" w:sz="0" w:space="0" w:color="auto"/>
        <w:right w:val="none" w:sz="0" w:space="0" w:color="auto"/>
      </w:divBdr>
    </w:div>
    <w:div w:id="688609037">
      <w:bodyDiv w:val="1"/>
      <w:marLeft w:val="0"/>
      <w:marRight w:val="0"/>
      <w:marTop w:val="0"/>
      <w:marBottom w:val="0"/>
      <w:divBdr>
        <w:top w:val="none" w:sz="0" w:space="0" w:color="auto"/>
        <w:left w:val="none" w:sz="0" w:space="0" w:color="auto"/>
        <w:bottom w:val="none" w:sz="0" w:space="0" w:color="auto"/>
        <w:right w:val="none" w:sz="0" w:space="0" w:color="auto"/>
      </w:divBdr>
    </w:div>
    <w:div w:id="693926875">
      <w:bodyDiv w:val="1"/>
      <w:marLeft w:val="0"/>
      <w:marRight w:val="0"/>
      <w:marTop w:val="0"/>
      <w:marBottom w:val="0"/>
      <w:divBdr>
        <w:top w:val="none" w:sz="0" w:space="0" w:color="auto"/>
        <w:left w:val="none" w:sz="0" w:space="0" w:color="auto"/>
        <w:bottom w:val="none" w:sz="0" w:space="0" w:color="auto"/>
        <w:right w:val="none" w:sz="0" w:space="0" w:color="auto"/>
      </w:divBdr>
    </w:div>
    <w:div w:id="708647201">
      <w:bodyDiv w:val="1"/>
      <w:marLeft w:val="0"/>
      <w:marRight w:val="0"/>
      <w:marTop w:val="0"/>
      <w:marBottom w:val="0"/>
      <w:divBdr>
        <w:top w:val="none" w:sz="0" w:space="0" w:color="auto"/>
        <w:left w:val="none" w:sz="0" w:space="0" w:color="auto"/>
        <w:bottom w:val="none" w:sz="0" w:space="0" w:color="auto"/>
        <w:right w:val="none" w:sz="0" w:space="0" w:color="auto"/>
      </w:divBdr>
    </w:div>
    <w:div w:id="757945893">
      <w:bodyDiv w:val="1"/>
      <w:marLeft w:val="0"/>
      <w:marRight w:val="0"/>
      <w:marTop w:val="0"/>
      <w:marBottom w:val="0"/>
      <w:divBdr>
        <w:top w:val="none" w:sz="0" w:space="0" w:color="auto"/>
        <w:left w:val="none" w:sz="0" w:space="0" w:color="auto"/>
        <w:bottom w:val="none" w:sz="0" w:space="0" w:color="auto"/>
        <w:right w:val="none" w:sz="0" w:space="0" w:color="auto"/>
      </w:divBdr>
    </w:div>
    <w:div w:id="768620047">
      <w:bodyDiv w:val="1"/>
      <w:marLeft w:val="0"/>
      <w:marRight w:val="0"/>
      <w:marTop w:val="0"/>
      <w:marBottom w:val="0"/>
      <w:divBdr>
        <w:top w:val="none" w:sz="0" w:space="0" w:color="auto"/>
        <w:left w:val="none" w:sz="0" w:space="0" w:color="auto"/>
        <w:bottom w:val="none" w:sz="0" w:space="0" w:color="auto"/>
        <w:right w:val="none" w:sz="0" w:space="0" w:color="auto"/>
      </w:divBdr>
    </w:div>
    <w:div w:id="895893543">
      <w:bodyDiv w:val="1"/>
      <w:marLeft w:val="0"/>
      <w:marRight w:val="0"/>
      <w:marTop w:val="0"/>
      <w:marBottom w:val="0"/>
      <w:divBdr>
        <w:top w:val="none" w:sz="0" w:space="0" w:color="auto"/>
        <w:left w:val="none" w:sz="0" w:space="0" w:color="auto"/>
        <w:bottom w:val="none" w:sz="0" w:space="0" w:color="auto"/>
        <w:right w:val="none" w:sz="0" w:space="0" w:color="auto"/>
      </w:divBdr>
    </w:div>
    <w:div w:id="908227109">
      <w:bodyDiv w:val="1"/>
      <w:marLeft w:val="0"/>
      <w:marRight w:val="0"/>
      <w:marTop w:val="0"/>
      <w:marBottom w:val="0"/>
      <w:divBdr>
        <w:top w:val="none" w:sz="0" w:space="0" w:color="auto"/>
        <w:left w:val="none" w:sz="0" w:space="0" w:color="auto"/>
        <w:bottom w:val="none" w:sz="0" w:space="0" w:color="auto"/>
        <w:right w:val="none" w:sz="0" w:space="0" w:color="auto"/>
      </w:divBdr>
    </w:div>
    <w:div w:id="981882800">
      <w:bodyDiv w:val="1"/>
      <w:marLeft w:val="0"/>
      <w:marRight w:val="0"/>
      <w:marTop w:val="0"/>
      <w:marBottom w:val="0"/>
      <w:divBdr>
        <w:top w:val="none" w:sz="0" w:space="0" w:color="auto"/>
        <w:left w:val="none" w:sz="0" w:space="0" w:color="auto"/>
        <w:bottom w:val="none" w:sz="0" w:space="0" w:color="auto"/>
        <w:right w:val="none" w:sz="0" w:space="0" w:color="auto"/>
      </w:divBdr>
    </w:div>
    <w:div w:id="982395085">
      <w:bodyDiv w:val="1"/>
      <w:marLeft w:val="0"/>
      <w:marRight w:val="0"/>
      <w:marTop w:val="0"/>
      <w:marBottom w:val="0"/>
      <w:divBdr>
        <w:top w:val="none" w:sz="0" w:space="0" w:color="auto"/>
        <w:left w:val="none" w:sz="0" w:space="0" w:color="auto"/>
        <w:bottom w:val="none" w:sz="0" w:space="0" w:color="auto"/>
        <w:right w:val="none" w:sz="0" w:space="0" w:color="auto"/>
      </w:divBdr>
    </w:div>
    <w:div w:id="1026708650">
      <w:bodyDiv w:val="1"/>
      <w:marLeft w:val="0"/>
      <w:marRight w:val="0"/>
      <w:marTop w:val="0"/>
      <w:marBottom w:val="0"/>
      <w:divBdr>
        <w:top w:val="none" w:sz="0" w:space="0" w:color="auto"/>
        <w:left w:val="none" w:sz="0" w:space="0" w:color="auto"/>
        <w:bottom w:val="none" w:sz="0" w:space="0" w:color="auto"/>
        <w:right w:val="none" w:sz="0" w:space="0" w:color="auto"/>
      </w:divBdr>
    </w:div>
    <w:div w:id="1068922522">
      <w:bodyDiv w:val="1"/>
      <w:marLeft w:val="0"/>
      <w:marRight w:val="0"/>
      <w:marTop w:val="0"/>
      <w:marBottom w:val="0"/>
      <w:divBdr>
        <w:top w:val="none" w:sz="0" w:space="0" w:color="auto"/>
        <w:left w:val="none" w:sz="0" w:space="0" w:color="auto"/>
        <w:bottom w:val="none" w:sz="0" w:space="0" w:color="auto"/>
        <w:right w:val="none" w:sz="0" w:space="0" w:color="auto"/>
      </w:divBdr>
    </w:div>
    <w:div w:id="1215193031">
      <w:bodyDiv w:val="1"/>
      <w:marLeft w:val="0"/>
      <w:marRight w:val="0"/>
      <w:marTop w:val="0"/>
      <w:marBottom w:val="0"/>
      <w:divBdr>
        <w:top w:val="none" w:sz="0" w:space="0" w:color="auto"/>
        <w:left w:val="none" w:sz="0" w:space="0" w:color="auto"/>
        <w:bottom w:val="none" w:sz="0" w:space="0" w:color="auto"/>
        <w:right w:val="none" w:sz="0" w:space="0" w:color="auto"/>
      </w:divBdr>
    </w:div>
    <w:div w:id="1228614941">
      <w:bodyDiv w:val="1"/>
      <w:marLeft w:val="0"/>
      <w:marRight w:val="0"/>
      <w:marTop w:val="0"/>
      <w:marBottom w:val="0"/>
      <w:divBdr>
        <w:top w:val="none" w:sz="0" w:space="0" w:color="auto"/>
        <w:left w:val="none" w:sz="0" w:space="0" w:color="auto"/>
        <w:bottom w:val="none" w:sz="0" w:space="0" w:color="auto"/>
        <w:right w:val="none" w:sz="0" w:space="0" w:color="auto"/>
      </w:divBdr>
    </w:div>
    <w:div w:id="1239558219">
      <w:bodyDiv w:val="1"/>
      <w:marLeft w:val="0"/>
      <w:marRight w:val="0"/>
      <w:marTop w:val="0"/>
      <w:marBottom w:val="0"/>
      <w:divBdr>
        <w:top w:val="none" w:sz="0" w:space="0" w:color="auto"/>
        <w:left w:val="none" w:sz="0" w:space="0" w:color="auto"/>
        <w:bottom w:val="none" w:sz="0" w:space="0" w:color="auto"/>
        <w:right w:val="none" w:sz="0" w:space="0" w:color="auto"/>
      </w:divBdr>
    </w:div>
    <w:div w:id="1266689216">
      <w:bodyDiv w:val="1"/>
      <w:marLeft w:val="0"/>
      <w:marRight w:val="0"/>
      <w:marTop w:val="0"/>
      <w:marBottom w:val="0"/>
      <w:divBdr>
        <w:top w:val="none" w:sz="0" w:space="0" w:color="auto"/>
        <w:left w:val="none" w:sz="0" w:space="0" w:color="auto"/>
        <w:bottom w:val="none" w:sz="0" w:space="0" w:color="auto"/>
        <w:right w:val="none" w:sz="0" w:space="0" w:color="auto"/>
      </w:divBdr>
    </w:div>
    <w:div w:id="1273395578">
      <w:bodyDiv w:val="1"/>
      <w:marLeft w:val="0"/>
      <w:marRight w:val="0"/>
      <w:marTop w:val="0"/>
      <w:marBottom w:val="0"/>
      <w:divBdr>
        <w:top w:val="none" w:sz="0" w:space="0" w:color="auto"/>
        <w:left w:val="none" w:sz="0" w:space="0" w:color="auto"/>
        <w:bottom w:val="none" w:sz="0" w:space="0" w:color="auto"/>
        <w:right w:val="none" w:sz="0" w:space="0" w:color="auto"/>
      </w:divBdr>
    </w:div>
    <w:div w:id="1321035917">
      <w:bodyDiv w:val="1"/>
      <w:marLeft w:val="0"/>
      <w:marRight w:val="0"/>
      <w:marTop w:val="0"/>
      <w:marBottom w:val="0"/>
      <w:divBdr>
        <w:top w:val="none" w:sz="0" w:space="0" w:color="auto"/>
        <w:left w:val="none" w:sz="0" w:space="0" w:color="auto"/>
        <w:bottom w:val="none" w:sz="0" w:space="0" w:color="auto"/>
        <w:right w:val="none" w:sz="0" w:space="0" w:color="auto"/>
      </w:divBdr>
    </w:div>
    <w:div w:id="1339120820">
      <w:bodyDiv w:val="1"/>
      <w:marLeft w:val="0"/>
      <w:marRight w:val="0"/>
      <w:marTop w:val="0"/>
      <w:marBottom w:val="0"/>
      <w:divBdr>
        <w:top w:val="none" w:sz="0" w:space="0" w:color="auto"/>
        <w:left w:val="none" w:sz="0" w:space="0" w:color="auto"/>
        <w:bottom w:val="none" w:sz="0" w:space="0" w:color="auto"/>
        <w:right w:val="none" w:sz="0" w:space="0" w:color="auto"/>
      </w:divBdr>
    </w:div>
    <w:div w:id="1372799410">
      <w:bodyDiv w:val="1"/>
      <w:marLeft w:val="0"/>
      <w:marRight w:val="0"/>
      <w:marTop w:val="0"/>
      <w:marBottom w:val="0"/>
      <w:divBdr>
        <w:top w:val="none" w:sz="0" w:space="0" w:color="auto"/>
        <w:left w:val="none" w:sz="0" w:space="0" w:color="auto"/>
        <w:bottom w:val="none" w:sz="0" w:space="0" w:color="auto"/>
        <w:right w:val="none" w:sz="0" w:space="0" w:color="auto"/>
      </w:divBdr>
    </w:div>
    <w:div w:id="1402024539">
      <w:bodyDiv w:val="1"/>
      <w:marLeft w:val="0"/>
      <w:marRight w:val="0"/>
      <w:marTop w:val="0"/>
      <w:marBottom w:val="0"/>
      <w:divBdr>
        <w:top w:val="none" w:sz="0" w:space="0" w:color="auto"/>
        <w:left w:val="none" w:sz="0" w:space="0" w:color="auto"/>
        <w:bottom w:val="none" w:sz="0" w:space="0" w:color="auto"/>
        <w:right w:val="none" w:sz="0" w:space="0" w:color="auto"/>
      </w:divBdr>
    </w:div>
    <w:div w:id="1406343022">
      <w:bodyDiv w:val="1"/>
      <w:marLeft w:val="0"/>
      <w:marRight w:val="0"/>
      <w:marTop w:val="0"/>
      <w:marBottom w:val="0"/>
      <w:divBdr>
        <w:top w:val="none" w:sz="0" w:space="0" w:color="auto"/>
        <w:left w:val="none" w:sz="0" w:space="0" w:color="auto"/>
        <w:bottom w:val="none" w:sz="0" w:space="0" w:color="auto"/>
        <w:right w:val="none" w:sz="0" w:space="0" w:color="auto"/>
      </w:divBdr>
    </w:div>
    <w:div w:id="1422919095">
      <w:bodyDiv w:val="1"/>
      <w:marLeft w:val="0"/>
      <w:marRight w:val="0"/>
      <w:marTop w:val="0"/>
      <w:marBottom w:val="0"/>
      <w:divBdr>
        <w:top w:val="none" w:sz="0" w:space="0" w:color="auto"/>
        <w:left w:val="none" w:sz="0" w:space="0" w:color="auto"/>
        <w:bottom w:val="none" w:sz="0" w:space="0" w:color="auto"/>
        <w:right w:val="none" w:sz="0" w:space="0" w:color="auto"/>
      </w:divBdr>
    </w:div>
    <w:div w:id="1444614498">
      <w:bodyDiv w:val="1"/>
      <w:marLeft w:val="0"/>
      <w:marRight w:val="0"/>
      <w:marTop w:val="0"/>
      <w:marBottom w:val="0"/>
      <w:divBdr>
        <w:top w:val="none" w:sz="0" w:space="0" w:color="auto"/>
        <w:left w:val="none" w:sz="0" w:space="0" w:color="auto"/>
        <w:bottom w:val="none" w:sz="0" w:space="0" w:color="auto"/>
        <w:right w:val="none" w:sz="0" w:space="0" w:color="auto"/>
      </w:divBdr>
    </w:div>
    <w:div w:id="1494371635">
      <w:bodyDiv w:val="1"/>
      <w:marLeft w:val="0"/>
      <w:marRight w:val="0"/>
      <w:marTop w:val="0"/>
      <w:marBottom w:val="0"/>
      <w:divBdr>
        <w:top w:val="none" w:sz="0" w:space="0" w:color="auto"/>
        <w:left w:val="none" w:sz="0" w:space="0" w:color="auto"/>
        <w:bottom w:val="none" w:sz="0" w:space="0" w:color="auto"/>
        <w:right w:val="none" w:sz="0" w:space="0" w:color="auto"/>
      </w:divBdr>
    </w:div>
    <w:div w:id="1501122348">
      <w:bodyDiv w:val="1"/>
      <w:marLeft w:val="0"/>
      <w:marRight w:val="0"/>
      <w:marTop w:val="0"/>
      <w:marBottom w:val="0"/>
      <w:divBdr>
        <w:top w:val="none" w:sz="0" w:space="0" w:color="auto"/>
        <w:left w:val="none" w:sz="0" w:space="0" w:color="auto"/>
        <w:bottom w:val="none" w:sz="0" w:space="0" w:color="auto"/>
        <w:right w:val="none" w:sz="0" w:space="0" w:color="auto"/>
      </w:divBdr>
    </w:div>
    <w:div w:id="1538349192">
      <w:bodyDiv w:val="1"/>
      <w:marLeft w:val="0"/>
      <w:marRight w:val="0"/>
      <w:marTop w:val="0"/>
      <w:marBottom w:val="0"/>
      <w:divBdr>
        <w:top w:val="none" w:sz="0" w:space="0" w:color="auto"/>
        <w:left w:val="none" w:sz="0" w:space="0" w:color="auto"/>
        <w:bottom w:val="none" w:sz="0" w:space="0" w:color="auto"/>
        <w:right w:val="none" w:sz="0" w:space="0" w:color="auto"/>
      </w:divBdr>
    </w:div>
    <w:div w:id="1556626137">
      <w:bodyDiv w:val="1"/>
      <w:marLeft w:val="0"/>
      <w:marRight w:val="0"/>
      <w:marTop w:val="0"/>
      <w:marBottom w:val="0"/>
      <w:divBdr>
        <w:top w:val="none" w:sz="0" w:space="0" w:color="auto"/>
        <w:left w:val="none" w:sz="0" w:space="0" w:color="auto"/>
        <w:bottom w:val="none" w:sz="0" w:space="0" w:color="auto"/>
        <w:right w:val="none" w:sz="0" w:space="0" w:color="auto"/>
      </w:divBdr>
    </w:div>
    <w:div w:id="1626766220">
      <w:bodyDiv w:val="1"/>
      <w:marLeft w:val="0"/>
      <w:marRight w:val="0"/>
      <w:marTop w:val="0"/>
      <w:marBottom w:val="0"/>
      <w:divBdr>
        <w:top w:val="none" w:sz="0" w:space="0" w:color="auto"/>
        <w:left w:val="none" w:sz="0" w:space="0" w:color="auto"/>
        <w:bottom w:val="none" w:sz="0" w:space="0" w:color="auto"/>
        <w:right w:val="none" w:sz="0" w:space="0" w:color="auto"/>
      </w:divBdr>
    </w:div>
    <w:div w:id="1708722827">
      <w:bodyDiv w:val="1"/>
      <w:marLeft w:val="0"/>
      <w:marRight w:val="0"/>
      <w:marTop w:val="0"/>
      <w:marBottom w:val="0"/>
      <w:divBdr>
        <w:top w:val="none" w:sz="0" w:space="0" w:color="auto"/>
        <w:left w:val="none" w:sz="0" w:space="0" w:color="auto"/>
        <w:bottom w:val="none" w:sz="0" w:space="0" w:color="auto"/>
        <w:right w:val="none" w:sz="0" w:space="0" w:color="auto"/>
      </w:divBdr>
    </w:div>
    <w:div w:id="1867792387">
      <w:bodyDiv w:val="1"/>
      <w:marLeft w:val="0"/>
      <w:marRight w:val="0"/>
      <w:marTop w:val="0"/>
      <w:marBottom w:val="0"/>
      <w:divBdr>
        <w:top w:val="none" w:sz="0" w:space="0" w:color="auto"/>
        <w:left w:val="none" w:sz="0" w:space="0" w:color="auto"/>
        <w:bottom w:val="none" w:sz="0" w:space="0" w:color="auto"/>
        <w:right w:val="none" w:sz="0" w:space="0" w:color="auto"/>
      </w:divBdr>
    </w:div>
    <w:div w:id="1870677045">
      <w:bodyDiv w:val="1"/>
      <w:marLeft w:val="0"/>
      <w:marRight w:val="0"/>
      <w:marTop w:val="0"/>
      <w:marBottom w:val="0"/>
      <w:divBdr>
        <w:top w:val="none" w:sz="0" w:space="0" w:color="auto"/>
        <w:left w:val="none" w:sz="0" w:space="0" w:color="auto"/>
        <w:bottom w:val="none" w:sz="0" w:space="0" w:color="auto"/>
        <w:right w:val="none" w:sz="0" w:space="0" w:color="auto"/>
      </w:divBdr>
    </w:div>
    <w:div w:id="1989554892">
      <w:bodyDiv w:val="1"/>
      <w:marLeft w:val="0"/>
      <w:marRight w:val="0"/>
      <w:marTop w:val="0"/>
      <w:marBottom w:val="0"/>
      <w:divBdr>
        <w:top w:val="none" w:sz="0" w:space="0" w:color="auto"/>
        <w:left w:val="none" w:sz="0" w:space="0" w:color="auto"/>
        <w:bottom w:val="none" w:sz="0" w:space="0" w:color="auto"/>
        <w:right w:val="none" w:sz="0" w:space="0" w:color="auto"/>
      </w:divBdr>
    </w:div>
    <w:div w:id="2053728921">
      <w:bodyDiv w:val="1"/>
      <w:marLeft w:val="0"/>
      <w:marRight w:val="0"/>
      <w:marTop w:val="0"/>
      <w:marBottom w:val="0"/>
      <w:divBdr>
        <w:top w:val="none" w:sz="0" w:space="0" w:color="auto"/>
        <w:left w:val="none" w:sz="0" w:space="0" w:color="auto"/>
        <w:bottom w:val="none" w:sz="0" w:space="0" w:color="auto"/>
        <w:right w:val="none" w:sz="0" w:space="0" w:color="auto"/>
      </w:divBdr>
    </w:div>
    <w:div w:id="2100448663">
      <w:bodyDiv w:val="1"/>
      <w:marLeft w:val="0"/>
      <w:marRight w:val="0"/>
      <w:marTop w:val="0"/>
      <w:marBottom w:val="0"/>
      <w:divBdr>
        <w:top w:val="none" w:sz="0" w:space="0" w:color="auto"/>
        <w:left w:val="none" w:sz="0" w:space="0" w:color="auto"/>
        <w:bottom w:val="none" w:sz="0" w:space="0" w:color="auto"/>
        <w:right w:val="none" w:sz="0" w:space="0" w:color="auto"/>
      </w:divBdr>
    </w:div>
    <w:div w:id="21285462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pn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image" Target="media/image15.emf"/></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38602-0116-4B4C-A71F-CC70060AB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4032</Words>
  <Characters>22984</Characters>
  <Application>Microsoft Office Word</Application>
  <DocSecurity>0</DocSecurity>
  <Lines>191</Lines>
  <Paragraphs>53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Word template file for Earth, Planets and Space version 20210302</vt:lpstr>
      <vt:lpstr>Word template file for Earth, Planets and Space version 20210302</vt:lpstr>
    </vt:vector>
  </TitlesOfParts>
  <Manager/>
  <Company>Earth, Planets and Space</Company>
  <LinksUpToDate>false</LinksUpToDate>
  <CharactersWithSpaces>26963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 file for Earth, Planets and Space version 20210302</dc:title>
  <dc:subject/>
  <dc:creator>Takeshi Sagiya</dc:creator>
  <cp:keywords/>
  <dc:description/>
  <cp:lastModifiedBy>斎藤元治</cp:lastModifiedBy>
  <cp:revision>3</cp:revision>
  <dcterms:created xsi:type="dcterms:W3CDTF">2022-03-07T02:34:00Z</dcterms:created>
  <dcterms:modified xsi:type="dcterms:W3CDTF">2022-03-14T05:00:00Z</dcterms:modified>
  <cp:category/>
</cp:coreProperties>
</file>