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72B" w:rsidRDefault="0020572B" w:rsidP="0020572B">
      <w:pPr>
        <w:jc w:val="both"/>
        <w:rPr>
          <w:rFonts w:cstheme="minorHAnsi"/>
          <w:b/>
          <w:bCs/>
        </w:rPr>
      </w:pPr>
      <w:bookmarkStart w:id="0" w:name="_GoBack"/>
      <w:bookmarkEnd w:id="0"/>
      <w:r w:rsidRPr="00E3411D">
        <w:rPr>
          <w:rFonts w:cstheme="minorHAnsi"/>
          <w:b/>
          <w:bCs/>
        </w:rPr>
        <w:t>Appendices</w:t>
      </w:r>
    </w:p>
    <w:p w:rsidR="0020572B" w:rsidRDefault="0020572B" w:rsidP="0020572B">
      <w:pPr>
        <w:jc w:val="both"/>
        <w:rPr>
          <w:rFonts w:cstheme="minorHAnsi"/>
          <w:b/>
          <w:bCs/>
        </w:rPr>
      </w:pPr>
    </w:p>
    <w:p w:rsidR="0020572B" w:rsidRDefault="0020572B" w:rsidP="0020572B">
      <w:pPr>
        <w:jc w:val="both"/>
        <w:rPr>
          <w:rFonts w:cstheme="minorHAnsi"/>
          <w:b/>
          <w:bCs/>
        </w:rPr>
      </w:pPr>
      <w:r>
        <w:rPr>
          <w:rFonts w:cstheme="minorHAnsi"/>
          <w:b/>
          <w:bCs/>
        </w:rPr>
        <w:t>Appendix 1: Search Strategies</w:t>
      </w:r>
    </w:p>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b/>
          <w:bCs/>
          <w:lang w:eastAsia="en-GB"/>
        </w:rPr>
        <w:t>Medline (OVID)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8288"/>
        <w:gridCol w:w="1035"/>
      </w:tblGrid>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No.</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Search terms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Results</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comorbidity/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93683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multimorbidity/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chronic disease/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248267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(comorbid* or comorbid*).ti,ab,kf.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142140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 or multi-morbid*).ti,ab,kf.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3780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(multidisease? or multicondition? or ((multi or multiple) adj2 (morbid* or ill* or disease? or condition? or syndrom* or disorder?))).ti,ab,kf.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32175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(chronic* adj (disease? or ill* or care or condition? or disorder* or health* or medication* or syndrom* or symptom*)).ti,ab,kf.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97771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or/1-7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539843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primary health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137724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family practice/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63867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physicians, primary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2607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general practice/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11472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physicians, family/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15795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general practitioners/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6162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outpatient clinics, hospital/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16562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ambulatory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40221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ambulatory care facilities/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51562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community health services/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279963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community health centers/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11678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((primary or communit*) adj5 (care or health*)).ti,ab,kf.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210782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(family practi* or family doctor* or family physician* or gp* or general practi*).ti,ab,kf.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240907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((outpatient? or ambulatory) adj2 (care or healthcare or clinic? or service? or facilit*)).ti,ab,kf.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54859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(community adj2 (site? or practice? or clinic? or based or facilit*)).ti,ab,kf.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62174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or/9-23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897153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((organisation* or organization*) adj2 (intervention* or program*)).ti,ab,kf.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2194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(self care or self management).ti,ab,kf.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28575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management or care management).ti,ab,kf.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16604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28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((integrat* or coordinated or co-ordinated or collaborat*) adj2 care).ti,ab,kf.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13646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((financ* or money or monetary or cash) adj2 incentiv*).ti,ab,kf.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5136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adj2 educat*).ti,ab,kf.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19233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((provider? or physician? or doctor? or nurse or health or healthcare) adj2 educat*).ti,ab,kf.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59505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((multicomponent or multi-component or multifacet* or multi-facet* or multidisciplinary or multi-disciplinary or interdisciplinary or inter-disciplinary) adj2 (care or team? or intervention? or program*)).ti,ab,kf.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32379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(care plan? or guided care or (personal* adj care)).ti,ab,kf.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12297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(home adj2 (care or intervention or program)).ti,ab,kf.</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26996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self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49774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self-management/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525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9508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"delivery of health care, integrated"/</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10901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care planning/</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37134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insurance, health, reimbursement/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43219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care team/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60477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home care services/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31238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education as topic/</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79695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education professional/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275487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inservice training/</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27351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or/25-46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708583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randomised controlled trial.pt.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462301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controlled clinical trial.pt.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92438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multicenter study.pt.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234567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pragmatic clinical trial.pt.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791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(randomis* or randomiz* or randomly).ti,ab.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774282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groups.ab.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1800888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(trial or multicenter or multi center or multicentre or multi centre).ti.</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216690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(intervention? or effect? or impact? or controlled or control group? or (before adj5 after) or (pre adj5 post) or ((pretest or pre test) and (posttest or post test)) or quasiexperiment* or quasi experiment* or pseudo experiment* or pseudoexperiment* or evaluat* or time series or time point? or repeated measur*).ti,ab.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8468868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non-randomised controlled trials as topic/</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356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interrupted time series analysis/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436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controlled before-after studies/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59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or/48-58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9453070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animals/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21566819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humans/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17103658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60 not (60 and 61)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4463161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review.pt.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2386895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meta analysis.pt.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89092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news.pt.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188085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comment.pt.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718043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editorial.pt.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458787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cochrane database of systematic reviews.jn.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13619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comment on.cm.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718039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(systematic review or literature review).ti.</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112762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or/62-70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7910709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59 not 71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6617220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 and 24 and 47 and 72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6414</w:t>
            </w:r>
          </w:p>
        </w:tc>
      </w:tr>
    </w:tbl>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b/>
          <w:bCs/>
          <w:lang w:eastAsia="en-GB"/>
        </w:rPr>
        <w:t>Embase (OVID)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8288"/>
        <w:gridCol w:w="1035"/>
      </w:tblGrid>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No.</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Search terms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Results</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comorbidity/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207222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multiple chronic conditions/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812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chronic disease/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179584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(comorbid* or comorbid*).ti,ab,kw.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250506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 or multi-morbid*).ti,ab,kw.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5038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(multidisease? or multicondition? or ((multi or multiple) adj2 (morbid* or ill* or disease? or condition? or syndrom* or disorder?))).ti,ab,kw.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48176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(chronic* adj (disease? or ill* or care or condition? or disorder* or health* or medication* or syndrom* or symptom*)).ti,ab,kw.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134309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or/1-7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625986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primary health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146151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general practice/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78166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general practitioner/</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86251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outpatient department/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57351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outpatient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31544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ambulatory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35397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community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55612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((primary or communit*) adj5 (care or health*)).ti,ab,kw.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267647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17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(family practi* or family doctor* or family physician* or gp* or general practi*).ti,ab,kw.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309049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((outpatient? or ambulatory) adj2 (care or healthcare or clinic? or service? or facilit*)).ti,ab,kw.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83905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(community adj2 (site? or practice? or clinic? or based or facilit*)).ti,ab,kw.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79352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or/9-19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855854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((organisation* or organization*) adj2 (intervention* or program*)).ti,ab,kw.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3055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(self care or self management).ti,ab,kw.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40162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management or care management).ti,ab,kw.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21641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((integrat* or coordinated or co-ordinated or collaborat*) adj2 care).ti,ab,kw.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18758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((financ* or money or monetary or cash) adj2 incentiv*).ti,ab,kw.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6363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adj2 educat*).ti,ab,kw.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29772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((provider? or physician? or doctor? or nurse or health or healthcare) adj2 educat*).ti,ab,kw.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69095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((multicomponent or multi-component or multifacet* or multi-facet* or multidisciplinary or multi-disciplinary or interdisciplinary or inter-disciplinary) adj2 (care or team? or intervention? or program*)).ti,ab,kw.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54100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(care plan? or guided care or (personal* adj care)).ti,ab,kw.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16871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(home adj2 (care or intervention or program)).ti,ab,kw.</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33134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self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69679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10378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manager/</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1384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integrated health care system/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9728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care planning/</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29229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reimbursement/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50415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home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66904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education/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103716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education program/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45985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 service training/</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15552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continuing education/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30265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vocational education/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9758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or/21-42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586250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randomised controlled trial/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503050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controlled clinical trial/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461463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quasi experimental study/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pretest posttest control group design/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342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time series analysis/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20787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49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experimental design/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15488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multicenter study/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185670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(randomis* or randomiz* or randomly).ti,ab.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1068299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groups.ab.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2449822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(trial or multicentre or multicenter or multi centre or multi center).ti.</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301367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(intervention? or effect? or impact? or controlled or control group? or (before adj5 after) or (pre adj5 post) or ((pretest or pre test) and (posttest or post test)) or quasiexperiment* or quasi experiment* or pseudo experiment* or pseudoexperiment* or evaluat* or time series or time point? or repeated measur*).ti,ab.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10816607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or/44-54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12064796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(systematic review or literature review).ti.</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132462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"cochrane database of systematic reviews".jn.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11854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exp animals/ or exp invertebrate/ or animal experiment/ or animal model/ or animal tissue/ or animal cell/ or nonhuman/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26063529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human/ or normal human/ or human cell/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19717589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58 not (58 and 59)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6394318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56 or 57 or 60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6537365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 not 61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9208470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 and 20 and 43 and 62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6986</w:t>
            </w:r>
          </w:p>
        </w:tc>
      </w:tr>
    </w:tbl>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b/>
          <w:bCs/>
          <w:lang w:eastAsia="en-GB"/>
        </w:rPr>
        <w:t>The Cochrane Library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8535"/>
        <w:gridCol w:w="782"/>
      </w:tblGrid>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No.</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Search terms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Results</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comorbidity]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3624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multimorbidity]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"chronic disease"]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12784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(comorbid* or comorbid*):ti,ab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11761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 or multi-morbid*):ti,ab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200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(multidisease? or multicondition? or ((multi or multiple) near/2 (morbid* or ill* or disease? or condition? or syndrom* or disorder?))):ti,ab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691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(chronic* next (disease? or ill* or care or condition? or disorder* or health* or medication* or syndrom* or symptom*)):ti,ab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4865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fldChar w:fldCharType="begin"/>
            </w:r>
            <w:r>
              <w:rPr>
                <w:rFonts w:ascii="Times New Roman" w:eastAsia="Times New Roman" w:hAnsi="Times New Roman" w:cs="Times New Roman"/>
                <w:lang w:eastAsia="en-GB"/>
              </w:rPr>
              <w:instrText xml:space="preserve"> ADDIN EN.CITE &lt;EndNote&gt;&lt;Cite ExcludeYear="1"&gt;&lt;Author&gt;Boyd&lt;/Author&gt;&lt;Year&gt;2010&lt;/Year&gt;&lt;RecNum&gt;1&lt;/RecNum&gt;&lt;Suffix&gt;-`#7&lt;/Suffix&gt;&lt;DisplayText&gt;&lt;style face="superscript"&gt;1-#7&lt;/style&gt;&lt;/DisplayText&gt;&lt;record&gt;&lt;rec-number&gt;1&lt;/rec-number&gt;&lt;foreign-keys&gt;&lt;key app="EN" db-id="afprsxsd7p9d0ue9wdbp9xavpveeepx2vses" timestamp="1604740002"&gt;1&lt;/key&gt;&lt;/foreign-keys&gt;&lt;ref-type name="Journal Article"&gt;17&lt;/ref-type&gt;&lt;contributors&gt;&lt;authors&gt;&lt;author&gt;Boyd, C. M.&lt;/author&gt;&lt;author&gt;Fortin, M.&lt;/author&gt;&lt;/authors&gt;&lt;/contributors&gt;&lt;titles&gt;&lt;title&gt;Future of Multimorbidity Research: How Should Understanding of Multimorbidity Inform Health System Design?&lt;/title&gt;&lt;secondary-title&gt;Future of Multimorbidity Research: How Should Understanding of Multimorbidity Inform Health System Design?&lt;/secondary-title&gt;&lt;/titles&gt;&lt;periodical&gt;&lt;full-title&gt;Future of Multimorbidity Research: How Should Understanding of Multimorbidity Inform Health System Design?&lt;/full-title&gt;&lt;/periodical&gt;&lt;pages&gt;451-474&lt;/pages&gt;&lt;volume&gt;32&lt;/volume&gt;&lt;dates&gt;&lt;year&gt;2010&lt;/year&gt;&lt;/dates&gt;&lt;urls&gt;&lt;/urls&gt;&lt;/record&gt;&lt;/Cite&gt;&lt;/EndNote&gt;</w:instrText>
            </w:r>
            <w:r>
              <w:rPr>
                <w:rFonts w:ascii="Times New Roman" w:eastAsia="Times New Roman" w:hAnsi="Times New Roman" w:cs="Times New Roman"/>
                <w:lang w:eastAsia="en-GB"/>
              </w:rPr>
              <w:fldChar w:fldCharType="separate"/>
            </w:r>
            <w:r w:rsidRPr="006D6FC3">
              <w:rPr>
                <w:rFonts w:ascii="Times New Roman" w:eastAsia="Times New Roman" w:hAnsi="Times New Roman" w:cs="Times New Roman"/>
                <w:noProof/>
                <w:vertAlign w:val="superscript"/>
                <w:lang w:eastAsia="en-GB"/>
              </w:rPr>
              <w:t>1-#7</w:t>
            </w:r>
            <w:r>
              <w:rPr>
                <w:rFonts w:ascii="Times New Roman" w:eastAsia="Times New Roman" w:hAnsi="Times New Roman" w:cs="Times New Roman"/>
                <w:lang w:eastAsia="en-GB"/>
              </w:rPr>
              <w:fldChar w:fldCharType="end"/>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31367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"primary health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7397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"family practice"]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2215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"physicians, primary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"general practice"]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2636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#13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"physicians, family"]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"general practitioners"]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"outpatient clinics, hospital"]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721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"ambulatory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3897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"ambulatory care facilities"]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1965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"community health services"]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13906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"community health centers"]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595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((primary or communit*) near/5 (care or health*)):ti,ab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22580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(family next practi* or family next doctor* or family next physician* or gp* or general next practi*):ti,ab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13356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((outpatient? or ambulatory) near/2 (care or healthcare or clinic? or service? or facilit*)):ti,ab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824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(community near/2 (site? or practice? or clinic? or based or facilit*)):ti,ab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fldChar w:fldCharType="begin"/>
            </w:r>
            <w:r>
              <w:rPr>
                <w:rFonts w:ascii="Times New Roman" w:eastAsia="Times New Roman" w:hAnsi="Times New Roman" w:cs="Times New Roman"/>
                <w:lang w:eastAsia="en-GB"/>
              </w:rPr>
              <w:instrText xml:space="preserve"> ADDIN EN.CITE &lt;EndNote&gt;&lt;Cite ExcludeYear="1"&gt;&lt;Author&gt;Wallace&lt;/Author&gt;&lt;Year&gt;2015&lt;/Year&gt;&lt;RecNum&gt;9&lt;/RecNum&gt;&lt;Suffix&gt;-`#23&lt;/Suffix&gt;&lt;DisplayText&gt;&lt;style face="superscript"&gt;15-#23&lt;/style&gt;&lt;/DisplayText&gt;&lt;record&gt;&lt;rec-number&gt;9&lt;/rec-number&gt;&lt;foreign-keys&gt;&lt;key app="EN" db-id="afprsxsd7p9d0ue9wdbp9xavpveeepx2vses" timestamp="1604741059"&gt;9&lt;/key&gt;&lt;/foreign-keys&gt;&lt;ref-type name="Journal Article"&gt;17&lt;/ref-type&gt;&lt;contributors&gt;&lt;authors&gt;&lt;author&gt;Wallace, E.&lt;/author&gt;&lt;author&gt;Salisbury, C.&lt;/author&gt;&lt;author&gt;Guthrie, B.&lt;/author&gt;&lt;author&gt;Lewis, C.&lt;/author&gt;&lt;author&gt;Fahey, T.&lt;/author&gt;&lt;author&gt;Smith, S. M.&lt;/author&gt;&lt;/authors&gt;&lt;/contributors&gt;&lt;titles&gt;&lt;title&gt;Managing patients with multimorbidity in primary care&lt;/title&gt;&lt;secondary-title&gt;BMJ&lt;/secondary-title&gt;&lt;/titles&gt;&lt;periodical&gt;&lt;full-title&gt;BMJ&lt;/full-title&gt;&lt;/periodical&gt;&lt;pages&gt;h176-h176&lt;/pages&gt;&lt;volume&gt;350&lt;/volume&gt;&lt;dates&gt;&lt;year&gt;2015&lt;/year&gt;&lt;/dates&gt;&lt;urls&gt;&lt;/urls&gt;&lt;/record&gt;&lt;/Cite&gt;&lt;/EndNote&gt;</w:instrText>
            </w:r>
            <w:r>
              <w:rPr>
                <w:rFonts w:ascii="Times New Roman" w:eastAsia="Times New Roman" w:hAnsi="Times New Roman" w:cs="Times New Roman"/>
                <w:lang w:eastAsia="en-GB"/>
              </w:rPr>
              <w:fldChar w:fldCharType="separate"/>
            </w:r>
            <w:r w:rsidRPr="006D6FC3">
              <w:rPr>
                <w:rFonts w:ascii="Times New Roman" w:eastAsia="Times New Roman" w:hAnsi="Times New Roman" w:cs="Times New Roman"/>
                <w:noProof/>
                <w:vertAlign w:val="superscript"/>
                <w:lang w:eastAsia="en-GB"/>
              </w:rPr>
              <w:t>15-#23</w:t>
            </w:r>
            <w:r>
              <w:rPr>
                <w:rFonts w:ascii="Times New Roman" w:eastAsia="Times New Roman" w:hAnsi="Times New Roman" w:cs="Times New Roman"/>
                <w:lang w:eastAsia="en-GB"/>
              </w:rPr>
              <w:fldChar w:fldCharType="end"/>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54355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((organisation* or organization*) near/2 (intervention* or program*)):ti,ab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356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(self next care or self next management):ti,ab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6001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next management or care next management):ti,ab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2251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((integrat* or coordinated or co-ordinated or collaborat*) near/2 care):ti,ab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1545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((financ* or money or monetary or cash) near/2 incentiv*):ti,ab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844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near/2 educat*):ti,ab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2298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((provider? or physician? or doctor? or nurse or health or healthcare) near/2 educat*):ti,ab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3936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((multicomponent or multi-component or multifacet* or multi-facet* or multidisciplinary or multi-disciplinary or interdisciplinary or inter-disciplinary) near/2 (care or team? or intervention? or program*)):ti,ab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1669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(care next plan? or guided next care or (personal* next care)):ti,ab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(home near/2 (care or intervention or program)):ti,ab</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3320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"self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5543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self-management]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"case 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812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"case managers"]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"delivery of health care, integrated"]</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"patient care planning"]</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1858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"insurance, health, reimbursement"]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496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"patient care team"]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1839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"home care services"]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2679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"patient education as topic"]</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8622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#45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"education professional"]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4409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"inservice training"]</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781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fldChar w:fldCharType="begin"/>
            </w:r>
            <w:r>
              <w:rPr>
                <w:rFonts w:ascii="Times New Roman" w:eastAsia="Times New Roman" w:hAnsi="Times New Roman" w:cs="Times New Roman"/>
                <w:lang w:eastAsia="en-GB"/>
              </w:rPr>
              <w:instrText xml:space="preserve"> ADDIN EN.CITE &lt;EndNote&gt;&lt;Cite ExcludeYear="1"&gt;&lt;Author&gt;Smith Susan&lt;/Author&gt;&lt;Year&gt;2018&lt;/Year&gt;&lt;RecNum&gt;25&lt;/RecNum&gt;&lt;Suffix&gt;-`#46&lt;/Suffix&gt;&lt;DisplayText&gt;&lt;style face="superscript"&gt;26-#46&lt;/style&gt;&lt;/DisplayText&gt;&lt;record&gt;&lt;rec-number&gt;25&lt;/rec-number&gt;&lt;foreign-keys&gt;&lt;key app="EN" db-id="afprsxsd7p9d0ue9wdbp9xavpveeepx2vses" timestamp="1604742625"&gt;25&lt;/key&gt;&lt;/foreign-keys&gt;&lt;ref-type name="Journal Article"&gt;17&lt;/ref-type&gt;&lt;contributors&gt;&lt;authors&gt;&lt;author&gt;Smith Susan, M.&lt;/author&gt;&lt;author&gt;Wallace, E. m m a&lt;/author&gt;&lt;author&gt;Salisbury, C. h r i s&lt;/author&gt;&lt;author&gt;Sasseville, M. a x i m e&lt;/author&gt;&lt;author&gt;Bayliss, E. l i z a b e t h&lt;/author&gt;&lt;author&gt;Fortin, M. a r t i n&lt;/author&gt;&lt;/authors&gt;&lt;/contributors&gt;&lt;titles&gt;&lt;title&gt;A Core Outcome Set for Multimorbidity Research (COSmm)&lt;/title&gt;&lt;secondary-title&gt;The Annals of Family Medicine&lt;/secondary-title&gt;&lt;/titles&gt;&lt;periodical&gt;&lt;full-title&gt;The Annals of Family Medicine&lt;/full-title&gt;&lt;/periodical&gt;&lt;pages&gt;132-138&lt;/pages&gt;&lt;volume&gt;16&lt;/volume&gt;&lt;number&gt;2&lt;/number&gt;&lt;dates&gt;&lt;year&gt;2018&lt;/year&gt;&lt;/dates&gt;&lt;urls&gt;&lt;/urls&gt;&lt;/record&gt;&lt;/Cite&gt;&lt;/EndNote&gt;</w:instrText>
            </w:r>
            <w:r>
              <w:rPr>
                <w:rFonts w:ascii="Times New Roman" w:eastAsia="Times New Roman" w:hAnsi="Times New Roman" w:cs="Times New Roman"/>
                <w:lang w:eastAsia="en-GB"/>
              </w:rPr>
              <w:fldChar w:fldCharType="separate"/>
            </w:r>
            <w:r w:rsidRPr="00216B64">
              <w:rPr>
                <w:rFonts w:ascii="Times New Roman" w:eastAsia="Times New Roman" w:hAnsi="Times New Roman" w:cs="Times New Roman"/>
                <w:noProof/>
                <w:vertAlign w:val="superscript"/>
                <w:lang w:eastAsia="en-GB"/>
              </w:rPr>
              <w:t>26-#46</w:t>
            </w:r>
            <w:r>
              <w:rPr>
                <w:rFonts w:ascii="Times New Roman" w:eastAsia="Times New Roman" w:hAnsi="Times New Roman" w:cs="Times New Roman"/>
                <w:lang w:eastAsia="en-GB"/>
              </w:rPr>
              <w:fldChar w:fldCharType="end"/>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37828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 and #24 and #47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1359</w:t>
            </w:r>
          </w:p>
        </w:tc>
      </w:tr>
    </w:tbl>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b/>
          <w:bCs/>
          <w:lang w:eastAsia="en-GB"/>
        </w:rPr>
        <w:t>CINAHL (EBSCO)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9"/>
        <w:gridCol w:w="8268"/>
        <w:gridCol w:w="1035"/>
      </w:tblGrid>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No.</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Search terms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Results</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"Comorbidity")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30,004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"Chronic Disease")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36,025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(comorbid* or comorbid*)</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48,319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 or multi-morbid*)</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806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(multidisease? or multicondition? or ((multi or multiple) N2 (morbid* or ill* or disease? or condition? or syndrom* or disorder?)))</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4,857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(chronic* N0 (disease? or ill* or care or condition? or disorder* or health* or medication* or syndrom* or symptom*))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26,406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 OR S2 OR S3 OR S4 OR S5 OR S6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103,093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"Primary Health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38,036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"Family Practice")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12,956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"Physicians, Family")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10,411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"Ambulatory Care Facilities")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4,109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"Outpatient Service")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4,506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"Ambulatory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7,188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"Community Health Services+")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279,888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"Community Health Centers+")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3,782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(primary or communit*) N5 (care or health*)</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134,831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family practi* or family doctor* or family physician* or gp* or general practi*</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48,187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(outpatient? or ambulatory) N2 (care or healthcare or clinic? or service? or facilit*)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15,132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S19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(community N2 (site? or practice? or clinic? or based or facilit*))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22,651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S8 OR S9 OR S10 OR S11 OR S12 OR S13 OR S14 OR S15 OR S16 OR S17 OR S18 OR S19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408,330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((organisation* or organization*) N2 (intervention* or program*))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1,484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(self care or self 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37,953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(case management or care 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33,785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((integrat* or coordinated or co-ordinated or collaborat*) N2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14,558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((financ* or money or monetary or cash) N2 incentiv*)</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1,637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(patient N2 educat*)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57,496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S27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((provider? or physician? or doctor? or nurse or health or healthcare) N2 educat*)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75,285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((multicomponent or multi-component or multifacet* or multi-facet* or multidisciplinary or multi-disciplinary or interdisciplinary or inter-disciplinary) N2 (care or team? or intervention? or program*))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32,872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(care plan? or guided care or (personal*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14,685</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(home N2 (care or intervention or program))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38,054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"Self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32,019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"Case Management")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13,312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"Case Managers")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2,797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"Health Care Delivery, Integrated")</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6,356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"Multidisciplinary Care Team")</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28,129</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"Patient Care Plans+")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6,753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"Insurance, Health, Reimbursement+")</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26,500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"Home Health Care+")</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34,920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S39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"Patient Education+")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55,088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"Education+")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593,604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S21 OR S22 OR S23 OR S24 OR S25 OR S26 OR S27 OR S28 OR S29 OR S30 OR S31 OR S32 OR S33 OR S34 OR S35 OR S36 OR S37 OR S38 OR S39 OR S40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762,001</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S7 AND S20 AND S41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9,603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PT randomised controlled trial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44,643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PT clinical trial</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55,952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PT research</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1,207,634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"Randomised Controlled Trials")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42,160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"Clinical Trials")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93,247</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"Intervention Trials")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7,060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"Nonrandomised Trials")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274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S50</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"Experimental Studies")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17,888</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S51</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"Pretest-Posttest Design+")</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31,833</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S52</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"Quasi-Experimental Studies+")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10,664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S53</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"Multicenter Studies")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36,342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S54</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(MH "Health Services Research")</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8,110</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S55</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TI ( randomis* or randomiz* or randomly) OR AB ( randomis* or randomiz* or randomly)</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143,792</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 xml:space="preserve">TI (trial or effect* or impact* or intervention* or before N5 after or pre N5 post or ((pretest or "pre test") and (posttest or "post test")) or quasiexperiment* or quasi W0 experiment* or pseudo experiment* or pseudoexperiment* or evaluat* or "time series" or time W0 point* or repeated W0 measur*) OR AB (trial or effect* or </w:t>
            </w:r>
            <w:r w:rsidRPr="003E531F">
              <w:rPr>
                <w:rFonts w:ascii="Times New Roman" w:eastAsia="Times New Roman" w:hAnsi="Times New Roman" w:cs="Times New Roman"/>
                <w:lang w:eastAsia="en-GB"/>
              </w:rPr>
              <w:lastRenderedPageBreak/>
              <w:t>impact* or intervention* or before N5 after or pre N5 post or ((pretest or "pre test") and (posttest or "post test")) or quasiexperiment* or quasi W0 experiment* or pseudo experiment* or pseudoexperiment* or evaluat* or "time series" or time W0 point* or repeated W0 measur*)</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lastRenderedPageBreak/>
              <w:t>985,244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S43 OR S44 OR S45 OR S46 OR S47 OR S48 OR S49 OR S50 OR S51 OR S52 OR S53 OR S54 OR S55 OR S56</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1,599,424</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S58</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S42 AND S57</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6,656</w:t>
            </w:r>
          </w:p>
        </w:tc>
      </w:tr>
      <w:tr w:rsidR="0020572B" w:rsidRPr="003E531F" w:rsidTr="00191362">
        <w:trPr>
          <w:tblCellSpacing w:w="15" w:type="dxa"/>
        </w:trPr>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S59</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S58 Limiters - Exclude MEDLINE records</w:t>
            </w:r>
          </w:p>
        </w:tc>
        <w:tc>
          <w:tcPr>
            <w:tcW w:w="0" w:type="auto"/>
            <w:vAlign w:val="center"/>
            <w:hideMark/>
          </w:tcPr>
          <w:p w:rsidR="0020572B" w:rsidRPr="003E531F" w:rsidRDefault="0020572B" w:rsidP="00191362">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jc w:val="right"/>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2,400</w:t>
            </w:r>
          </w:p>
        </w:tc>
      </w:tr>
    </w:tbl>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b/>
          <w:bCs/>
          <w:lang w:eastAsia="en-GB"/>
        </w:rPr>
        <w:t>ClinicalTrials.gov</w:t>
      </w:r>
    </w:p>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multimorbidity OR comorbidity</w:t>
      </w:r>
    </w:p>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b/>
          <w:bCs/>
          <w:lang w:eastAsia="en-GB"/>
        </w:rPr>
        <w:t>WHO International Clinical Trials Registry Platform (ICTRP)</w:t>
      </w:r>
    </w:p>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rPr>
          <w:rFonts w:ascii="Times New Roman" w:eastAsia="Times New Roman" w:hAnsi="Times New Roman" w:cs="Times New Roman"/>
          <w:lang w:eastAsia="en-GB"/>
        </w:rPr>
      </w:pPr>
      <w:r w:rsidRPr="003E531F">
        <w:rPr>
          <w:rFonts w:ascii="Times New Roman" w:eastAsia="Times New Roman" w:hAnsi="Times New Roman" w:cs="Times New Roman"/>
          <w:lang w:eastAsia="en-GB"/>
        </w:rPr>
        <w:t>multimorbidity OR comorbidity</w:t>
      </w:r>
    </w:p>
    <w:p w:rsidR="0020572B" w:rsidRPr="003E531F" w:rsidRDefault="0020572B" w:rsidP="0020572B">
      <w:pPr>
        <w:pBdr>
          <w:top w:val="single" w:sz="4" w:space="1" w:color="auto"/>
          <w:left w:val="single" w:sz="4" w:space="1" w:color="auto"/>
          <w:bottom w:val="single" w:sz="4" w:space="1" w:color="auto"/>
          <w:right w:val="single" w:sz="4" w:space="1" w:color="auto"/>
          <w:between w:val="single" w:sz="4" w:space="1" w:color="auto"/>
          <w:bar w:val="single" w:sz="4" w:color="auto"/>
        </w:pBdr>
      </w:pPr>
    </w:p>
    <w:p w:rsidR="0020572B" w:rsidRDefault="0020572B" w:rsidP="0020572B">
      <w:pPr>
        <w:rPr>
          <w:rFonts w:cstheme="minorHAnsi"/>
          <w:b/>
          <w:bCs/>
        </w:rPr>
      </w:pPr>
      <w:r>
        <w:rPr>
          <w:rFonts w:cstheme="minorHAnsi"/>
          <w:b/>
          <w:bCs/>
        </w:rPr>
        <w:br w:type="page"/>
      </w:r>
    </w:p>
    <w:p w:rsidR="0020572B" w:rsidRPr="00E3411D" w:rsidRDefault="0020572B" w:rsidP="0020572B">
      <w:pPr>
        <w:jc w:val="both"/>
        <w:rPr>
          <w:rFonts w:cstheme="minorHAnsi"/>
          <w:b/>
          <w:bCs/>
        </w:rPr>
      </w:pPr>
    </w:p>
    <w:p w:rsidR="0020572B" w:rsidRPr="00E3411D" w:rsidRDefault="0020572B" w:rsidP="0020572B">
      <w:pPr>
        <w:jc w:val="both"/>
        <w:rPr>
          <w:rFonts w:cstheme="minorHAnsi"/>
          <w:b/>
          <w:bCs/>
        </w:rPr>
      </w:pPr>
    </w:p>
    <w:p w:rsidR="0020572B" w:rsidRPr="00784DC6" w:rsidRDefault="0020572B" w:rsidP="0020572B">
      <w:pPr>
        <w:jc w:val="both"/>
        <w:rPr>
          <w:rFonts w:cstheme="minorHAnsi"/>
          <w:b/>
          <w:bCs/>
        </w:rPr>
      </w:pPr>
      <w:r w:rsidRPr="00784DC6">
        <w:rPr>
          <w:rFonts w:cstheme="minorHAnsi"/>
          <w:b/>
          <w:bCs/>
        </w:rPr>
        <w:t>Appendix Fig</w:t>
      </w:r>
      <w:r>
        <w:rPr>
          <w:rFonts w:cstheme="minorHAnsi"/>
          <w:b/>
          <w:bCs/>
        </w:rPr>
        <w:t>ure 1</w:t>
      </w:r>
      <w:r w:rsidRPr="00784DC6">
        <w:rPr>
          <w:rFonts w:cstheme="minorHAnsi"/>
          <w:b/>
          <w:bCs/>
        </w:rPr>
        <w:t xml:space="preserve"> : Risk of bias in included studies</w:t>
      </w:r>
    </w:p>
    <w:p w:rsidR="0020572B" w:rsidRPr="00E3411D" w:rsidRDefault="0020572B" w:rsidP="0020572B">
      <w:pPr>
        <w:jc w:val="both"/>
        <w:rPr>
          <w:rFonts w:cstheme="minorHAnsi"/>
        </w:rPr>
      </w:pPr>
    </w:p>
    <w:p w:rsidR="0020572B" w:rsidRPr="00E3411D" w:rsidRDefault="0020572B" w:rsidP="0020572B">
      <w:pPr>
        <w:jc w:val="both"/>
        <w:rPr>
          <w:rFonts w:cstheme="minorHAnsi"/>
        </w:rPr>
      </w:pPr>
      <w:r w:rsidRPr="00E3411D">
        <w:rPr>
          <w:rFonts w:eastAsia="Times New Roman" w:cstheme="minorHAnsi"/>
          <w:noProof/>
          <w:color w:val="000000"/>
          <w:lang w:val="en-US"/>
        </w:rPr>
        <w:drawing>
          <wp:inline distT="0" distB="0" distL="0" distR="0" wp14:anchorId="2D0A3DAD" wp14:editId="7CECCF8A">
            <wp:extent cx="3810000" cy="7581900"/>
            <wp:effectExtent l="0" t="0" r="0"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19"/>
                        </a:ext>
                      </a:extLst>
                    </a:blip>
                    <a:stretch>
                      <a:fillRect/>
                    </a:stretch>
                  </pic:blipFill>
                  <pic:spPr>
                    <a:xfrm>
                      <a:off x="0" y="0"/>
                      <a:ext cx="3810000" cy="7581900"/>
                    </a:xfrm>
                    <a:prstGeom prst="rect">
                      <a:avLst/>
                    </a:prstGeom>
                  </pic:spPr>
                </pic:pic>
              </a:graphicData>
            </a:graphic>
          </wp:inline>
        </w:drawing>
      </w:r>
    </w:p>
    <w:p w:rsidR="0020572B" w:rsidRDefault="0020572B" w:rsidP="0020572B">
      <w:pPr>
        <w:rPr>
          <w:rFonts w:cstheme="minorHAnsi"/>
        </w:rPr>
      </w:pPr>
      <w:r>
        <w:rPr>
          <w:rFonts w:cstheme="minorHAnsi"/>
        </w:rPr>
        <w:br w:type="page"/>
      </w:r>
    </w:p>
    <w:p w:rsidR="0020572B" w:rsidRPr="00F15365" w:rsidRDefault="0020572B" w:rsidP="0020572B">
      <w:pPr>
        <w:rPr>
          <w:rFonts w:cstheme="minorHAnsi"/>
          <w:b/>
          <w:bCs/>
        </w:rPr>
      </w:pPr>
      <w:r w:rsidRPr="00F15365">
        <w:rPr>
          <w:rFonts w:cstheme="minorHAnsi"/>
          <w:b/>
          <w:bCs/>
        </w:rPr>
        <w:lastRenderedPageBreak/>
        <w:t>Appendix: Grade Working sheets</w:t>
      </w:r>
    </w:p>
    <w:tbl>
      <w:tblPr>
        <w:tblW w:w="5000" w:type="pct"/>
        <w:tblLook w:val="01E0" w:firstRow="1" w:lastRow="1" w:firstColumn="1" w:lastColumn="1" w:noHBand="0" w:noVBand="0"/>
      </w:tblPr>
      <w:tblGrid>
        <w:gridCol w:w="9752"/>
      </w:tblGrid>
      <w:tr w:rsidR="0020572B" w:rsidRPr="00C00615" w:rsidTr="00191362">
        <w:trPr>
          <w:trHeight w:val="550"/>
        </w:trPr>
        <w:tc>
          <w:tcPr>
            <w:tcW w:w="5000" w:type="pct"/>
            <w:vAlign w:val="center"/>
          </w:tcPr>
          <w:p w:rsidR="0020572B" w:rsidRPr="00F15365" w:rsidRDefault="0020572B" w:rsidP="00191362">
            <w:pPr>
              <w:pStyle w:val="NormalWeb"/>
              <w:spacing w:before="0" w:beforeAutospacing="0" w:after="0" w:afterAutospacing="0"/>
              <w:rPr>
                <w:rFonts w:asciiTheme="minorHAnsi" w:hAnsiTheme="minorHAnsi" w:cstheme="minorHAnsi"/>
              </w:rPr>
            </w:pPr>
            <w:r w:rsidRPr="00F15365">
              <w:rPr>
                <w:rFonts w:asciiTheme="minorHAnsi" w:hAnsiTheme="minorHAnsi" w:cstheme="minorHAnsi"/>
                <w:b/>
                <w:bCs/>
              </w:rPr>
              <w:t>Interventions aimed at improving outcomes for people with multimorbidity compared with usual care</w:t>
            </w:r>
          </w:p>
        </w:tc>
      </w:tr>
      <w:tr w:rsidR="0020572B" w:rsidRPr="00C00615" w:rsidTr="00191362">
        <w:trPr>
          <w:trHeight w:val="550"/>
        </w:trPr>
        <w:tc>
          <w:tcPr>
            <w:tcW w:w="5000" w:type="pct"/>
            <w:vAlign w:val="center"/>
          </w:tcPr>
          <w:p w:rsidR="0020572B" w:rsidRPr="00C00615" w:rsidRDefault="0020572B" w:rsidP="00191362">
            <w:pPr>
              <w:outlineLvl w:val="1"/>
              <w:rPr>
                <w:rFonts w:eastAsia="Times New Roman"/>
                <w:b/>
                <w:szCs w:val="27"/>
                <w:lang w:val="en-GB" w:eastAsia="nb-NO"/>
              </w:rPr>
            </w:pPr>
            <w:r w:rsidRPr="00C00615">
              <w:rPr>
                <w:rFonts w:eastAsia="Times New Roman"/>
                <w:b/>
                <w:szCs w:val="27"/>
                <w:lang w:val="en-GB" w:eastAsia="nb-NO"/>
              </w:rPr>
              <w:t xml:space="preserve">Assessed by: </w:t>
            </w:r>
            <w:r>
              <w:rPr>
                <w:rFonts w:eastAsia="Times New Roman"/>
                <w:szCs w:val="27"/>
                <w:lang w:val="en-GB" w:eastAsia="nb-NO"/>
              </w:rPr>
              <w:t>SMS and BC</w:t>
            </w:r>
          </w:p>
        </w:tc>
      </w:tr>
      <w:tr w:rsidR="0020572B" w:rsidRPr="00C00615" w:rsidTr="00191362">
        <w:trPr>
          <w:trHeight w:val="550"/>
        </w:trPr>
        <w:tc>
          <w:tcPr>
            <w:tcW w:w="5000" w:type="pct"/>
            <w:vAlign w:val="center"/>
          </w:tcPr>
          <w:p w:rsidR="0020572B" w:rsidRPr="002C48C1" w:rsidRDefault="0020572B" w:rsidP="00191362">
            <w:pPr>
              <w:outlineLvl w:val="1"/>
              <w:rPr>
                <w:rFonts w:eastAsia="Times New Roman"/>
                <w:b/>
                <w:szCs w:val="27"/>
                <w:lang w:val="en-GB" w:eastAsia="nb-NO"/>
              </w:rPr>
            </w:pPr>
            <w:r w:rsidRPr="00C00615">
              <w:rPr>
                <w:rFonts w:eastAsia="Times New Roman"/>
                <w:b/>
                <w:szCs w:val="27"/>
                <w:lang w:val="en-GB" w:eastAsia="nb-NO"/>
              </w:rPr>
              <w:t xml:space="preserve">Date: </w:t>
            </w:r>
            <w:r>
              <w:rPr>
                <w:rFonts w:eastAsia="Times New Roman"/>
                <w:b/>
                <w:szCs w:val="27"/>
                <w:lang w:val="en-GB" w:eastAsia="nb-NO"/>
              </w:rPr>
              <w:t>October 2020</w:t>
            </w:r>
          </w:p>
        </w:tc>
      </w:tr>
    </w:tbl>
    <w:p w:rsidR="0020572B" w:rsidRPr="00C00615" w:rsidRDefault="0020572B" w:rsidP="0020572B">
      <w:pPr>
        <w:spacing w:line="264" w:lineRule="auto"/>
        <w:rPr>
          <w:b/>
          <w:lang w:val="en-GB"/>
        </w:rPr>
      </w:pPr>
    </w:p>
    <w:p w:rsidR="0020572B" w:rsidRPr="001566F6" w:rsidRDefault="0020572B" w:rsidP="0020572B">
      <w:pPr>
        <w:rPr>
          <w:rFonts w:cs="Calibri"/>
          <w:b/>
          <w:color w:val="548DD4"/>
          <w:sz w:val="28"/>
          <w:szCs w:val="20"/>
          <w:lang w:val="en-GB"/>
        </w:rPr>
      </w:pPr>
      <w:r w:rsidRPr="003D654A">
        <w:rPr>
          <w:rFonts w:cs="Calibri"/>
          <w:b/>
          <w:color w:val="548DD4"/>
          <w:sz w:val="28"/>
          <w:szCs w:val="20"/>
          <w:lang w:val="en-GB"/>
        </w:rPr>
        <w:t xml:space="preserve">Worksheet: Assessing the </w:t>
      </w:r>
      <w:r>
        <w:rPr>
          <w:rFonts w:cs="Calibri"/>
          <w:b/>
          <w:color w:val="548DD4"/>
          <w:sz w:val="28"/>
          <w:szCs w:val="20"/>
          <w:lang w:val="en-GB"/>
        </w:rPr>
        <w:t>certainty</w:t>
      </w:r>
      <w:r>
        <w:rPr>
          <w:rStyle w:val="FootnoteReference"/>
        </w:rPr>
        <w:footnoteReference w:id="1"/>
      </w:r>
      <w:r w:rsidRPr="003D654A">
        <w:rPr>
          <w:rFonts w:cs="Calibri"/>
          <w:b/>
          <w:color w:val="548DD4"/>
          <w:sz w:val="28"/>
          <w:szCs w:val="20"/>
          <w:lang w:val="en-GB"/>
        </w:rPr>
        <w:t xml:space="preserve"> of evidence across studies for an outcome </w:t>
      </w:r>
    </w:p>
    <w:p w:rsidR="0020572B" w:rsidRDefault="0020572B" w:rsidP="0020572B">
      <w:pPr>
        <w:spacing w:line="264" w:lineRule="auto"/>
        <w:rPr>
          <w:rFonts w:cs="Calibri"/>
          <w:lang w:val="en-GB"/>
        </w:rPr>
      </w:pPr>
      <w:r w:rsidRPr="00950AD5">
        <w:rPr>
          <w:rFonts w:cs="Calibri"/>
          <w:b/>
          <w:lang w:val="en-GB"/>
        </w:rPr>
        <w:t>Comparison</w:t>
      </w:r>
      <w:r>
        <w:rPr>
          <w:rFonts w:cs="Calibri"/>
          <w:b/>
          <w:lang w:val="en-GB"/>
        </w:rPr>
        <w:t>: Usual Care</w:t>
      </w:r>
    </w:p>
    <w:p w:rsidR="0020572B" w:rsidRDefault="0020572B" w:rsidP="0020572B">
      <w:pPr>
        <w:spacing w:line="264" w:lineRule="auto"/>
        <w:rPr>
          <w:rFonts w:cs="Calibri"/>
          <w:b/>
          <w:i/>
          <w:lang w:val="en-GB"/>
        </w:rPr>
      </w:pPr>
      <w:r w:rsidRPr="00950AD5">
        <w:rPr>
          <w:rFonts w:cs="Calibri"/>
          <w:b/>
          <w:i/>
          <w:lang w:val="en-GB"/>
        </w:rPr>
        <w:t xml:space="preserve">Certainty assessment of evidence for each outcome </w:t>
      </w:r>
    </w:p>
    <w:p w:rsidR="0020572B" w:rsidRDefault="0020572B" w:rsidP="0020572B">
      <w:pPr>
        <w:rPr>
          <w:rFonts w:ascii="Verdana" w:hAnsi="Verdana"/>
          <w:sz w:val="20"/>
          <w:szCs w:val="20"/>
          <w:lang w:val="en-GB"/>
        </w:rPr>
      </w:pPr>
    </w:p>
    <w:tbl>
      <w:tblPr>
        <w:tblW w:w="10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000" w:firstRow="0" w:lastRow="0" w:firstColumn="0" w:lastColumn="0" w:noHBand="0" w:noVBand="0"/>
      </w:tblPr>
      <w:tblGrid>
        <w:gridCol w:w="821"/>
        <w:gridCol w:w="847"/>
        <w:gridCol w:w="708"/>
        <w:gridCol w:w="1440"/>
        <w:gridCol w:w="1283"/>
        <w:gridCol w:w="1282"/>
        <w:gridCol w:w="1821"/>
        <w:gridCol w:w="2170"/>
      </w:tblGrid>
      <w:tr w:rsidR="0020572B" w:rsidRPr="00821FD4" w:rsidTr="00191362">
        <w:trPr>
          <w:trHeight w:val="147"/>
        </w:trPr>
        <w:tc>
          <w:tcPr>
            <w:tcW w:w="821"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No of studies</w:t>
            </w:r>
          </w:p>
        </w:tc>
        <w:tc>
          <w:tcPr>
            <w:tcW w:w="847"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Design</w:t>
            </w:r>
          </w:p>
        </w:tc>
        <w:tc>
          <w:tcPr>
            <w:tcW w:w="708"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Risk of bias</w:t>
            </w:r>
          </w:p>
        </w:tc>
        <w:tc>
          <w:tcPr>
            <w:tcW w:w="1440"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Inconsistency</w:t>
            </w:r>
          </w:p>
        </w:tc>
        <w:tc>
          <w:tcPr>
            <w:tcW w:w="1283"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Indirectness</w:t>
            </w:r>
            <w:r w:rsidRPr="00821FD4">
              <w:rPr>
                <w:rFonts w:cstheme="minorHAnsi"/>
                <w:b/>
                <w:sz w:val="16"/>
                <w:szCs w:val="16"/>
                <w:vertAlign w:val="superscript"/>
                <w:lang w:val="en-GB"/>
              </w:rPr>
              <w:footnoteReference w:id="2"/>
            </w:r>
          </w:p>
        </w:tc>
        <w:tc>
          <w:tcPr>
            <w:tcW w:w="1282"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Imprecision</w:t>
            </w:r>
          </w:p>
        </w:tc>
        <w:tc>
          <w:tcPr>
            <w:tcW w:w="1821" w:type="dxa"/>
            <w:shd w:val="clear" w:color="auto" w:fill="F2F2F2"/>
          </w:tcPr>
          <w:p w:rsidR="0020572B" w:rsidRPr="00821FD4" w:rsidRDefault="0020572B" w:rsidP="00191362">
            <w:pPr>
              <w:jc w:val="center"/>
              <w:rPr>
                <w:rFonts w:cstheme="minorHAnsi"/>
                <w:b/>
                <w:sz w:val="16"/>
                <w:szCs w:val="16"/>
                <w:vertAlign w:val="superscript"/>
                <w:lang w:val="en-GB"/>
              </w:rPr>
            </w:pPr>
            <w:r w:rsidRPr="00821FD4">
              <w:rPr>
                <w:rFonts w:cstheme="minorHAnsi"/>
                <w:b/>
                <w:sz w:val="16"/>
                <w:szCs w:val="16"/>
                <w:lang w:val="en-GB"/>
              </w:rPr>
              <w:t>Other</w:t>
            </w:r>
            <w:r w:rsidRPr="00821FD4">
              <w:rPr>
                <w:rFonts w:cstheme="minorHAnsi"/>
                <w:b/>
                <w:sz w:val="16"/>
                <w:szCs w:val="16"/>
                <w:vertAlign w:val="superscript"/>
                <w:lang w:val="en-GB"/>
              </w:rPr>
              <w:footnoteReference w:id="3"/>
            </w:r>
          </w:p>
        </w:tc>
        <w:tc>
          <w:tcPr>
            <w:tcW w:w="2170" w:type="dxa"/>
            <w:shd w:val="clear" w:color="auto" w:fill="F2F2F2"/>
          </w:tcPr>
          <w:p w:rsidR="0020572B" w:rsidRPr="00821FD4" w:rsidRDefault="0020572B" w:rsidP="00191362">
            <w:pPr>
              <w:jc w:val="center"/>
              <w:rPr>
                <w:rFonts w:cstheme="minorHAnsi"/>
                <w:b/>
                <w:sz w:val="16"/>
                <w:szCs w:val="16"/>
                <w:lang w:val="en-GB"/>
              </w:rPr>
            </w:pPr>
            <w:r w:rsidRPr="00821FD4">
              <w:rPr>
                <w:rFonts w:cstheme="minorHAnsi"/>
                <w:b/>
                <w:sz w:val="16"/>
                <w:szCs w:val="16"/>
                <w:lang w:val="en-GB"/>
              </w:rPr>
              <w:t>Certainty</w:t>
            </w:r>
          </w:p>
          <w:p w:rsidR="0020572B" w:rsidRPr="00821FD4" w:rsidRDefault="0020572B" w:rsidP="00191362">
            <w:pPr>
              <w:jc w:val="center"/>
              <w:rPr>
                <w:rFonts w:cstheme="minorHAnsi"/>
                <w:b/>
                <w:sz w:val="16"/>
                <w:szCs w:val="16"/>
                <w:lang w:val="en-GB"/>
              </w:rPr>
            </w:pPr>
            <w:r w:rsidRPr="00821FD4">
              <w:rPr>
                <w:rFonts w:cstheme="minorHAnsi"/>
                <w:b/>
                <w:sz w:val="16"/>
                <w:szCs w:val="16"/>
                <w:lang w:val="en-GB"/>
              </w:rPr>
              <w:t>(overall score)</w:t>
            </w:r>
            <w:r w:rsidRPr="00821FD4">
              <w:rPr>
                <w:rFonts w:cstheme="minorHAnsi"/>
                <w:b/>
                <w:sz w:val="16"/>
                <w:szCs w:val="16"/>
                <w:vertAlign w:val="superscript"/>
                <w:lang w:val="en-GB"/>
              </w:rPr>
              <w:footnoteReference w:id="4"/>
            </w:r>
          </w:p>
        </w:tc>
      </w:tr>
      <w:tr w:rsidR="0020572B" w:rsidRPr="00821FD4" w:rsidTr="00191362">
        <w:trPr>
          <w:trHeight w:val="147"/>
        </w:trPr>
        <w:tc>
          <w:tcPr>
            <w:tcW w:w="10372" w:type="dxa"/>
            <w:gridSpan w:val="8"/>
          </w:tcPr>
          <w:p w:rsidR="0020572B" w:rsidRPr="00655B3C" w:rsidRDefault="0020572B" w:rsidP="00191362">
            <w:pPr>
              <w:rPr>
                <w:rFonts w:cstheme="minorHAnsi"/>
                <w:sz w:val="18"/>
                <w:szCs w:val="18"/>
                <w:lang w:val="en-GB"/>
              </w:rPr>
            </w:pPr>
            <w:r w:rsidRPr="00655B3C">
              <w:rPr>
                <w:rFonts w:cstheme="minorHAnsi"/>
                <w:b/>
                <w:sz w:val="18"/>
                <w:szCs w:val="18"/>
                <w:lang w:val="en-GB"/>
              </w:rPr>
              <w:t>Main outcomes:</w:t>
            </w:r>
            <w:r w:rsidRPr="00655B3C">
              <w:rPr>
                <w:rFonts w:cstheme="minorHAnsi"/>
                <w:sz w:val="18"/>
                <w:szCs w:val="18"/>
                <w:lang w:val="en-GB"/>
              </w:rPr>
              <w:t xml:space="preserve">  </w:t>
            </w:r>
          </w:p>
          <w:p w:rsidR="0020572B" w:rsidRPr="00655B3C" w:rsidRDefault="0020572B" w:rsidP="00191362">
            <w:pPr>
              <w:rPr>
                <w:rFonts w:cstheme="minorHAnsi"/>
                <w:b/>
                <w:sz w:val="16"/>
                <w:szCs w:val="16"/>
                <w:lang w:val="en-GB"/>
              </w:rPr>
            </w:pPr>
            <w:r>
              <w:rPr>
                <w:rFonts w:cstheme="minorHAnsi"/>
                <w:b/>
                <w:sz w:val="16"/>
                <w:szCs w:val="16"/>
                <w:lang w:val="en-GB"/>
              </w:rPr>
              <w:t>Health Related Quality of Life</w:t>
            </w:r>
          </w:p>
        </w:tc>
      </w:tr>
      <w:tr w:rsidR="0020572B" w:rsidRPr="00821FD4" w:rsidTr="00191362">
        <w:trPr>
          <w:trHeight w:val="147"/>
        </w:trPr>
        <w:tc>
          <w:tcPr>
            <w:tcW w:w="821" w:type="dxa"/>
          </w:tcPr>
          <w:p w:rsidR="0020572B" w:rsidRDefault="0020572B" w:rsidP="00191362">
            <w:pPr>
              <w:rPr>
                <w:rFonts w:cstheme="minorHAnsi"/>
                <w:sz w:val="16"/>
                <w:szCs w:val="16"/>
                <w:lang w:val="en-GB"/>
              </w:rPr>
            </w:pPr>
            <w:r>
              <w:rPr>
                <w:rFonts w:cstheme="minorHAnsi"/>
                <w:sz w:val="16"/>
                <w:szCs w:val="16"/>
                <w:lang w:val="en-GB"/>
              </w:rPr>
              <w:t>8</w:t>
            </w:r>
          </w:p>
        </w:tc>
        <w:tc>
          <w:tcPr>
            <w:tcW w:w="847" w:type="dxa"/>
          </w:tcPr>
          <w:p w:rsidR="0020572B"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Default="0020572B" w:rsidP="00191362">
            <w:pPr>
              <w:rPr>
                <w:rFonts w:cstheme="minorHAnsi"/>
                <w:sz w:val="16"/>
                <w:szCs w:val="16"/>
                <w:lang w:val="en-GB"/>
              </w:rPr>
            </w:pPr>
          </w:p>
        </w:tc>
        <w:tc>
          <w:tcPr>
            <w:tcW w:w="2170" w:type="dxa"/>
          </w:tcPr>
          <w:p w:rsidR="0020572B" w:rsidRDefault="0020572B" w:rsidP="00191362">
            <w:pPr>
              <w:rPr>
                <w:rFonts w:cstheme="minorHAnsi"/>
                <w:sz w:val="16"/>
                <w:szCs w:val="16"/>
                <w:lang w:val="en-GB"/>
              </w:rPr>
            </w:pPr>
            <w:r>
              <w:rPr>
                <w:rFonts w:cstheme="minorHAnsi"/>
                <w:sz w:val="16"/>
                <w:szCs w:val="16"/>
                <w:lang w:val="en-GB"/>
              </w:rPr>
              <w:t>Downgraded to Low due to inconsistency and imprecision</w:t>
            </w:r>
          </w:p>
        </w:tc>
      </w:tr>
      <w:tr w:rsidR="0020572B" w:rsidRPr="00821FD4" w:rsidTr="00191362">
        <w:trPr>
          <w:trHeight w:val="147"/>
        </w:trPr>
        <w:tc>
          <w:tcPr>
            <w:tcW w:w="10372" w:type="dxa"/>
            <w:gridSpan w:val="8"/>
          </w:tcPr>
          <w:p w:rsidR="0020572B" w:rsidRPr="00821FD4" w:rsidRDefault="0020572B" w:rsidP="00191362">
            <w:pPr>
              <w:rPr>
                <w:rFonts w:cstheme="minorHAnsi"/>
                <w:sz w:val="16"/>
                <w:szCs w:val="16"/>
                <w:lang w:val="en-GB"/>
              </w:rPr>
            </w:pPr>
            <w:r>
              <w:rPr>
                <w:rFonts w:cstheme="minorHAnsi"/>
                <w:b/>
                <w:sz w:val="16"/>
                <w:szCs w:val="16"/>
                <w:lang w:val="en-GB"/>
              </w:rPr>
              <w:t>Mental Health</w:t>
            </w:r>
          </w:p>
        </w:tc>
      </w:tr>
      <w:tr w:rsidR="0020572B" w:rsidRPr="00821FD4" w:rsidTr="00191362">
        <w:trPr>
          <w:trHeight w:val="147"/>
        </w:trPr>
        <w:tc>
          <w:tcPr>
            <w:tcW w:w="821" w:type="dxa"/>
          </w:tcPr>
          <w:p w:rsidR="0020572B" w:rsidRPr="00821FD4" w:rsidRDefault="0020572B" w:rsidP="00191362">
            <w:pPr>
              <w:rPr>
                <w:rFonts w:cstheme="minorHAnsi"/>
                <w:sz w:val="16"/>
                <w:szCs w:val="16"/>
                <w:lang w:val="en-GB"/>
              </w:rPr>
            </w:pPr>
            <w:r>
              <w:rPr>
                <w:rFonts w:cstheme="minorHAnsi"/>
                <w:sz w:val="16"/>
                <w:szCs w:val="16"/>
                <w:lang w:val="en-GB"/>
              </w:rPr>
              <w:t>7</w:t>
            </w:r>
          </w:p>
        </w:tc>
        <w:tc>
          <w:tcPr>
            <w:tcW w:w="847" w:type="dxa"/>
          </w:tcPr>
          <w:p w:rsidR="0020572B" w:rsidRPr="00821FD4"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Pr="00821FD4"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Pr="00821FD4"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Pr="00821FD4"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Pr="00821FD4"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Pr="00821FD4" w:rsidRDefault="0020572B" w:rsidP="00191362">
            <w:pPr>
              <w:rPr>
                <w:rFonts w:cstheme="minorHAnsi"/>
                <w:sz w:val="16"/>
                <w:szCs w:val="16"/>
                <w:lang w:val="en-GB"/>
              </w:rPr>
            </w:pPr>
          </w:p>
        </w:tc>
        <w:tc>
          <w:tcPr>
            <w:tcW w:w="2170" w:type="dxa"/>
          </w:tcPr>
          <w:p w:rsidR="0020572B" w:rsidRPr="00821FD4" w:rsidRDefault="0020572B" w:rsidP="00191362">
            <w:pPr>
              <w:rPr>
                <w:rFonts w:cstheme="minorHAnsi"/>
                <w:sz w:val="16"/>
                <w:szCs w:val="16"/>
                <w:lang w:val="en-GB"/>
              </w:rPr>
            </w:pPr>
            <w:r>
              <w:rPr>
                <w:rFonts w:cstheme="minorHAnsi"/>
                <w:sz w:val="16"/>
                <w:szCs w:val="16"/>
                <w:lang w:val="en-GB"/>
              </w:rPr>
              <w:t>Downgraded to Low due to inconsistency and imprecision</w:t>
            </w:r>
          </w:p>
        </w:tc>
      </w:tr>
      <w:tr w:rsidR="0020572B" w:rsidRPr="00821FD4" w:rsidTr="00191362">
        <w:trPr>
          <w:trHeight w:val="147"/>
        </w:trPr>
        <w:tc>
          <w:tcPr>
            <w:tcW w:w="10372" w:type="dxa"/>
            <w:gridSpan w:val="8"/>
          </w:tcPr>
          <w:p w:rsidR="0020572B" w:rsidRPr="00655B3C" w:rsidRDefault="0020572B" w:rsidP="00191362">
            <w:pPr>
              <w:rPr>
                <w:rFonts w:cstheme="minorHAnsi"/>
                <w:b/>
                <w:bCs/>
                <w:sz w:val="16"/>
                <w:szCs w:val="16"/>
                <w:lang w:val="en-GB"/>
              </w:rPr>
            </w:pPr>
            <w:r w:rsidRPr="00655B3C">
              <w:rPr>
                <w:rFonts w:cstheme="minorHAnsi"/>
                <w:b/>
                <w:bCs/>
                <w:sz w:val="18"/>
                <w:szCs w:val="18"/>
                <w:lang w:val="en-GB"/>
              </w:rPr>
              <w:t>Other outcomes</w:t>
            </w:r>
          </w:p>
        </w:tc>
      </w:tr>
      <w:tr w:rsidR="0020572B" w:rsidRPr="00821FD4" w:rsidTr="00191362">
        <w:trPr>
          <w:trHeight w:val="147"/>
        </w:trPr>
        <w:tc>
          <w:tcPr>
            <w:tcW w:w="10372" w:type="dxa"/>
            <w:gridSpan w:val="8"/>
          </w:tcPr>
          <w:p w:rsidR="0020572B" w:rsidRPr="00655B3C" w:rsidRDefault="0020572B" w:rsidP="00191362">
            <w:pPr>
              <w:rPr>
                <w:rFonts w:cstheme="minorHAnsi"/>
                <w:b/>
                <w:bCs/>
                <w:sz w:val="16"/>
                <w:szCs w:val="16"/>
                <w:lang w:val="en-GB"/>
              </w:rPr>
            </w:pPr>
            <w:r w:rsidRPr="00655B3C">
              <w:rPr>
                <w:rFonts w:cstheme="minorHAnsi"/>
                <w:b/>
                <w:bCs/>
                <w:sz w:val="16"/>
                <w:szCs w:val="16"/>
                <w:lang w:val="en-GB"/>
              </w:rPr>
              <w:t>Clinical Outcomes</w:t>
            </w:r>
          </w:p>
        </w:tc>
      </w:tr>
      <w:tr w:rsidR="0020572B" w:rsidRPr="00821FD4" w:rsidTr="00191362">
        <w:trPr>
          <w:trHeight w:val="147"/>
        </w:trPr>
        <w:tc>
          <w:tcPr>
            <w:tcW w:w="821" w:type="dxa"/>
          </w:tcPr>
          <w:p w:rsidR="0020572B" w:rsidRDefault="0020572B" w:rsidP="00191362">
            <w:pPr>
              <w:rPr>
                <w:rFonts w:cstheme="minorHAnsi"/>
                <w:sz w:val="16"/>
                <w:szCs w:val="16"/>
                <w:lang w:val="en-GB"/>
              </w:rPr>
            </w:pPr>
            <w:r>
              <w:rPr>
                <w:rFonts w:cstheme="minorHAnsi"/>
                <w:sz w:val="16"/>
                <w:szCs w:val="16"/>
                <w:lang w:val="en-GB"/>
              </w:rPr>
              <w:t>2</w:t>
            </w:r>
          </w:p>
        </w:tc>
        <w:tc>
          <w:tcPr>
            <w:tcW w:w="847" w:type="dxa"/>
          </w:tcPr>
          <w:p w:rsidR="0020572B"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Default="0020572B" w:rsidP="00191362">
            <w:pPr>
              <w:rPr>
                <w:rFonts w:cstheme="minorHAnsi"/>
                <w:sz w:val="16"/>
                <w:szCs w:val="16"/>
                <w:lang w:val="en-GB"/>
              </w:rPr>
            </w:pPr>
          </w:p>
        </w:tc>
        <w:tc>
          <w:tcPr>
            <w:tcW w:w="2170" w:type="dxa"/>
          </w:tcPr>
          <w:p w:rsidR="0020572B" w:rsidRDefault="0020572B" w:rsidP="00191362">
            <w:pPr>
              <w:rPr>
                <w:rFonts w:cstheme="minorHAnsi"/>
                <w:sz w:val="16"/>
                <w:szCs w:val="16"/>
                <w:lang w:val="en-GB"/>
              </w:rPr>
            </w:pPr>
            <w:r>
              <w:rPr>
                <w:rFonts w:cstheme="minorHAnsi"/>
                <w:sz w:val="16"/>
                <w:szCs w:val="16"/>
                <w:lang w:val="en-GB"/>
              </w:rPr>
              <w:t>Downgraded to Very Low due to inconsistency, indirectness  and imprecision</w:t>
            </w:r>
          </w:p>
        </w:tc>
      </w:tr>
      <w:tr w:rsidR="0020572B" w:rsidRPr="00821FD4" w:rsidTr="00191362">
        <w:trPr>
          <w:trHeight w:val="147"/>
        </w:trPr>
        <w:tc>
          <w:tcPr>
            <w:tcW w:w="10372" w:type="dxa"/>
            <w:gridSpan w:val="8"/>
          </w:tcPr>
          <w:p w:rsidR="0020572B" w:rsidRPr="00821FD4" w:rsidRDefault="0020572B" w:rsidP="00191362">
            <w:pPr>
              <w:rPr>
                <w:rFonts w:cstheme="minorHAnsi"/>
                <w:sz w:val="16"/>
                <w:szCs w:val="16"/>
                <w:lang w:val="en-GB"/>
              </w:rPr>
            </w:pPr>
            <w:r w:rsidRPr="00821FD4">
              <w:rPr>
                <w:rFonts w:cstheme="minorHAnsi"/>
                <w:b/>
                <w:sz w:val="16"/>
                <w:szCs w:val="16"/>
                <w:lang w:val="en-GB"/>
              </w:rPr>
              <w:t>O</w:t>
            </w:r>
            <w:r>
              <w:rPr>
                <w:rFonts w:cstheme="minorHAnsi"/>
                <w:b/>
                <w:sz w:val="16"/>
                <w:szCs w:val="16"/>
                <w:lang w:val="en-GB"/>
              </w:rPr>
              <w:t>ther psychosocial outcomes including self-efficacy and function</w:t>
            </w:r>
          </w:p>
        </w:tc>
      </w:tr>
      <w:tr w:rsidR="0020572B" w:rsidRPr="00821FD4" w:rsidTr="00191362">
        <w:trPr>
          <w:trHeight w:val="147"/>
        </w:trPr>
        <w:tc>
          <w:tcPr>
            <w:tcW w:w="821" w:type="dxa"/>
          </w:tcPr>
          <w:p w:rsidR="0020572B" w:rsidRPr="00821FD4" w:rsidRDefault="0020572B" w:rsidP="00191362">
            <w:pPr>
              <w:rPr>
                <w:rFonts w:cstheme="minorHAnsi"/>
                <w:sz w:val="16"/>
                <w:szCs w:val="16"/>
                <w:lang w:val="en-GB"/>
              </w:rPr>
            </w:pPr>
            <w:r>
              <w:rPr>
                <w:rFonts w:cstheme="minorHAnsi"/>
                <w:sz w:val="16"/>
                <w:szCs w:val="16"/>
                <w:lang w:val="en-GB"/>
              </w:rPr>
              <w:t>11</w:t>
            </w:r>
          </w:p>
        </w:tc>
        <w:tc>
          <w:tcPr>
            <w:tcW w:w="847" w:type="dxa"/>
          </w:tcPr>
          <w:p w:rsidR="0020572B" w:rsidRPr="00821FD4"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Pr="00821FD4"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Pr="00821FD4"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Pr="00821FD4"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Pr="00821FD4"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Pr="00821FD4" w:rsidRDefault="0020572B" w:rsidP="00191362">
            <w:pPr>
              <w:rPr>
                <w:rFonts w:cstheme="minorHAnsi"/>
                <w:sz w:val="16"/>
                <w:szCs w:val="16"/>
                <w:lang w:val="en-GB"/>
              </w:rPr>
            </w:pPr>
          </w:p>
        </w:tc>
        <w:tc>
          <w:tcPr>
            <w:tcW w:w="2170" w:type="dxa"/>
          </w:tcPr>
          <w:p w:rsidR="0020572B" w:rsidRPr="00821FD4" w:rsidRDefault="0020572B" w:rsidP="00191362">
            <w:pPr>
              <w:rPr>
                <w:rFonts w:cstheme="minorHAnsi"/>
                <w:sz w:val="16"/>
                <w:szCs w:val="16"/>
                <w:lang w:val="en-GB"/>
              </w:rPr>
            </w:pPr>
            <w:r>
              <w:rPr>
                <w:rFonts w:cstheme="minorHAnsi"/>
                <w:sz w:val="16"/>
                <w:szCs w:val="16"/>
                <w:lang w:val="en-GB"/>
              </w:rPr>
              <w:t>Downgraded to Low due to inconsistency and imprecision</w:t>
            </w:r>
          </w:p>
        </w:tc>
      </w:tr>
      <w:tr w:rsidR="0020572B" w:rsidRPr="00821FD4" w:rsidTr="00191362">
        <w:trPr>
          <w:trHeight w:val="147"/>
        </w:trPr>
        <w:tc>
          <w:tcPr>
            <w:tcW w:w="10372" w:type="dxa"/>
            <w:gridSpan w:val="8"/>
          </w:tcPr>
          <w:p w:rsidR="0020572B" w:rsidRDefault="0020572B" w:rsidP="00191362">
            <w:pPr>
              <w:rPr>
                <w:rFonts w:cstheme="minorHAnsi"/>
                <w:sz w:val="16"/>
                <w:szCs w:val="16"/>
                <w:lang w:val="en-GB"/>
              </w:rPr>
            </w:pPr>
            <w:r w:rsidRPr="0050565B">
              <w:rPr>
                <w:rFonts w:cstheme="minorHAnsi"/>
                <w:b/>
                <w:bCs/>
                <w:sz w:val="16"/>
                <w:szCs w:val="16"/>
                <w:lang w:val="en-GB"/>
              </w:rPr>
              <w:t>Patient health behaviours</w:t>
            </w:r>
          </w:p>
        </w:tc>
      </w:tr>
      <w:tr w:rsidR="0020572B" w:rsidRPr="00821FD4" w:rsidTr="00191362">
        <w:trPr>
          <w:trHeight w:val="147"/>
        </w:trPr>
        <w:tc>
          <w:tcPr>
            <w:tcW w:w="821" w:type="dxa"/>
          </w:tcPr>
          <w:p w:rsidR="0020572B" w:rsidRDefault="0020572B" w:rsidP="00191362">
            <w:pPr>
              <w:rPr>
                <w:rFonts w:cstheme="minorHAnsi"/>
                <w:sz w:val="16"/>
                <w:szCs w:val="16"/>
                <w:lang w:val="en-GB"/>
              </w:rPr>
            </w:pPr>
            <w:r>
              <w:rPr>
                <w:rFonts w:cstheme="minorHAnsi"/>
                <w:sz w:val="16"/>
                <w:szCs w:val="16"/>
                <w:lang w:val="en-GB"/>
              </w:rPr>
              <w:lastRenderedPageBreak/>
              <w:t>2</w:t>
            </w:r>
          </w:p>
        </w:tc>
        <w:tc>
          <w:tcPr>
            <w:tcW w:w="847" w:type="dxa"/>
          </w:tcPr>
          <w:p w:rsidR="0020572B"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Default="0020572B" w:rsidP="00191362">
            <w:pPr>
              <w:rPr>
                <w:rFonts w:cstheme="minorHAnsi"/>
                <w:sz w:val="16"/>
                <w:szCs w:val="16"/>
                <w:lang w:val="en-GB"/>
              </w:rPr>
            </w:pPr>
          </w:p>
        </w:tc>
        <w:tc>
          <w:tcPr>
            <w:tcW w:w="2170" w:type="dxa"/>
          </w:tcPr>
          <w:p w:rsidR="0020572B" w:rsidRDefault="0020572B" w:rsidP="00191362">
            <w:pPr>
              <w:rPr>
                <w:rFonts w:cstheme="minorHAnsi"/>
                <w:sz w:val="16"/>
                <w:szCs w:val="16"/>
                <w:lang w:val="en-GB"/>
              </w:rPr>
            </w:pPr>
            <w:r>
              <w:rPr>
                <w:rFonts w:cstheme="minorHAnsi"/>
                <w:sz w:val="16"/>
                <w:szCs w:val="16"/>
                <w:lang w:val="en-GB"/>
              </w:rPr>
              <w:t>Downgraded to Low due to inconsistency and imprecision</w:t>
            </w:r>
          </w:p>
        </w:tc>
      </w:tr>
      <w:tr w:rsidR="0020572B" w:rsidRPr="00821FD4" w:rsidTr="00191362">
        <w:trPr>
          <w:trHeight w:val="147"/>
        </w:trPr>
        <w:tc>
          <w:tcPr>
            <w:tcW w:w="10372" w:type="dxa"/>
            <w:gridSpan w:val="8"/>
          </w:tcPr>
          <w:p w:rsidR="0020572B" w:rsidRPr="00821FD4" w:rsidRDefault="0020572B" w:rsidP="00191362">
            <w:pPr>
              <w:rPr>
                <w:rFonts w:cstheme="minorHAnsi"/>
                <w:sz w:val="16"/>
                <w:szCs w:val="16"/>
                <w:lang w:val="en-GB"/>
              </w:rPr>
            </w:pPr>
            <w:r w:rsidRPr="0063191A">
              <w:rPr>
                <w:rFonts w:cstheme="minorHAnsi"/>
                <w:b/>
                <w:sz w:val="16"/>
                <w:szCs w:val="16"/>
                <w:lang w:val="en-GB"/>
              </w:rPr>
              <w:t>Health Service Utilisation</w:t>
            </w:r>
          </w:p>
        </w:tc>
      </w:tr>
      <w:tr w:rsidR="0020572B" w:rsidRPr="00821FD4" w:rsidTr="00191362">
        <w:trPr>
          <w:trHeight w:val="147"/>
        </w:trPr>
        <w:tc>
          <w:tcPr>
            <w:tcW w:w="821" w:type="dxa"/>
          </w:tcPr>
          <w:p w:rsidR="0020572B" w:rsidRPr="00821FD4" w:rsidRDefault="0020572B" w:rsidP="00191362">
            <w:pPr>
              <w:rPr>
                <w:rFonts w:cstheme="minorHAnsi"/>
                <w:sz w:val="16"/>
                <w:szCs w:val="16"/>
                <w:lang w:val="en-GB"/>
              </w:rPr>
            </w:pPr>
            <w:r>
              <w:rPr>
                <w:rFonts w:cstheme="minorHAnsi"/>
                <w:sz w:val="16"/>
                <w:szCs w:val="16"/>
                <w:lang w:val="en-GB"/>
              </w:rPr>
              <w:t>9</w:t>
            </w:r>
          </w:p>
          <w:p w:rsidR="0020572B" w:rsidRPr="00821FD4" w:rsidRDefault="0020572B" w:rsidP="00191362">
            <w:pPr>
              <w:rPr>
                <w:rFonts w:cstheme="minorHAnsi"/>
                <w:sz w:val="16"/>
                <w:szCs w:val="16"/>
                <w:lang w:val="en-GB"/>
              </w:rPr>
            </w:pPr>
          </w:p>
        </w:tc>
        <w:tc>
          <w:tcPr>
            <w:tcW w:w="847" w:type="dxa"/>
          </w:tcPr>
          <w:p w:rsidR="0020572B" w:rsidRPr="00821FD4"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Pr="00821FD4"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Pr="00821FD4"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Pr="00821FD4"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Pr="00821FD4"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Pr="00821FD4" w:rsidRDefault="0020572B" w:rsidP="00191362">
            <w:pPr>
              <w:rPr>
                <w:rFonts w:cstheme="minorHAnsi"/>
                <w:sz w:val="16"/>
                <w:szCs w:val="16"/>
                <w:lang w:val="en-GB"/>
              </w:rPr>
            </w:pPr>
          </w:p>
        </w:tc>
        <w:tc>
          <w:tcPr>
            <w:tcW w:w="2170" w:type="dxa"/>
          </w:tcPr>
          <w:p w:rsidR="0020572B" w:rsidRPr="00821FD4" w:rsidRDefault="0020572B" w:rsidP="00191362">
            <w:pPr>
              <w:rPr>
                <w:rFonts w:cstheme="minorHAnsi"/>
                <w:sz w:val="16"/>
                <w:szCs w:val="16"/>
                <w:lang w:val="en-GB"/>
              </w:rPr>
            </w:pPr>
            <w:r>
              <w:rPr>
                <w:rFonts w:cstheme="minorHAnsi"/>
                <w:sz w:val="16"/>
                <w:szCs w:val="16"/>
                <w:lang w:val="en-GB"/>
              </w:rPr>
              <w:t>Downgraded to Low due to inconsistency and imprecision</w:t>
            </w:r>
          </w:p>
        </w:tc>
      </w:tr>
      <w:tr w:rsidR="0020572B" w:rsidRPr="00821FD4" w:rsidTr="00191362">
        <w:trPr>
          <w:trHeight w:val="147"/>
        </w:trPr>
        <w:tc>
          <w:tcPr>
            <w:tcW w:w="10372" w:type="dxa"/>
            <w:gridSpan w:val="8"/>
          </w:tcPr>
          <w:p w:rsidR="0020572B" w:rsidRDefault="0020572B" w:rsidP="00191362">
            <w:pPr>
              <w:rPr>
                <w:rFonts w:cstheme="minorHAnsi"/>
                <w:sz w:val="16"/>
                <w:szCs w:val="16"/>
                <w:lang w:val="en-GB"/>
              </w:rPr>
            </w:pPr>
            <w:r>
              <w:rPr>
                <w:rFonts w:cstheme="minorHAnsi"/>
                <w:b/>
                <w:sz w:val="16"/>
                <w:szCs w:val="16"/>
                <w:lang w:val="en-GB"/>
              </w:rPr>
              <w:t>Medicines outcomes</w:t>
            </w:r>
          </w:p>
        </w:tc>
      </w:tr>
      <w:tr w:rsidR="0020572B" w:rsidRPr="00821FD4" w:rsidTr="00191362">
        <w:trPr>
          <w:trHeight w:val="147"/>
        </w:trPr>
        <w:tc>
          <w:tcPr>
            <w:tcW w:w="821" w:type="dxa"/>
          </w:tcPr>
          <w:p w:rsidR="0020572B" w:rsidRDefault="0020572B" w:rsidP="00191362">
            <w:pPr>
              <w:rPr>
                <w:rFonts w:cstheme="minorHAnsi"/>
                <w:sz w:val="16"/>
                <w:szCs w:val="16"/>
                <w:lang w:val="en-GB"/>
              </w:rPr>
            </w:pPr>
            <w:r>
              <w:rPr>
                <w:rFonts w:cstheme="minorHAnsi"/>
                <w:sz w:val="16"/>
                <w:szCs w:val="16"/>
                <w:lang w:val="en-GB"/>
              </w:rPr>
              <w:t>9</w:t>
            </w:r>
          </w:p>
        </w:tc>
        <w:tc>
          <w:tcPr>
            <w:tcW w:w="847" w:type="dxa"/>
          </w:tcPr>
          <w:p w:rsidR="0020572B"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Default="0020572B" w:rsidP="00191362">
            <w:pPr>
              <w:rPr>
                <w:rFonts w:cstheme="minorHAnsi"/>
                <w:sz w:val="16"/>
                <w:szCs w:val="16"/>
                <w:lang w:val="en-GB"/>
              </w:rPr>
            </w:pPr>
          </w:p>
        </w:tc>
        <w:tc>
          <w:tcPr>
            <w:tcW w:w="2170" w:type="dxa"/>
          </w:tcPr>
          <w:p w:rsidR="0020572B" w:rsidRDefault="0020572B" w:rsidP="00191362">
            <w:pPr>
              <w:rPr>
                <w:rFonts w:cstheme="minorHAnsi"/>
                <w:sz w:val="16"/>
                <w:szCs w:val="16"/>
                <w:lang w:val="en-GB"/>
              </w:rPr>
            </w:pPr>
            <w:r>
              <w:rPr>
                <w:rFonts w:cstheme="minorHAnsi"/>
                <w:sz w:val="16"/>
                <w:szCs w:val="16"/>
                <w:lang w:val="en-GB"/>
              </w:rPr>
              <w:t>Downgraded to Low due to inconsistency and imprecision</w:t>
            </w:r>
          </w:p>
        </w:tc>
      </w:tr>
      <w:tr w:rsidR="0020572B" w:rsidRPr="00821FD4" w:rsidTr="00191362">
        <w:trPr>
          <w:trHeight w:val="147"/>
        </w:trPr>
        <w:tc>
          <w:tcPr>
            <w:tcW w:w="10372" w:type="dxa"/>
            <w:gridSpan w:val="8"/>
          </w:tcPr>
          <w:p w:rsidR="0020572B" w:rsidRPr="0050565B" w:rsidRDefault="0020572B" w:rsidP="00191362">
            <w:pPr>
              <w:rPr>
                <w:rFonts w:cstheme="minorHAnsi"/>
                <w:b/>
                <w:sz w:val="16"/>
                <w:szCs w:val="16"/>
                <w:lang w:val="en-GB"/>
              </w:rPr>
            </w:pPr>
            <w:r w:rsidRPr="0050565B">
              <w:rPr>
                <w:rFonts w:cstheme="minorHAnsi"/>
                <w:b/>
                <w:sz w:val="16"/>
                <w:szCs w:val="16"/>
                <w:lang w:val="en-GB"/>
              </w:rPr>
              <w:t>Provider Behaviour</w:t>
            </w:r>
          </w:p>
        </w:tc>
      </w:tr>
      <w:tr w:rsidR="0020572B" w:rsidRPr="00821FD4" w:rsidTr="00191362">
        <w:trPr>
          <w:trHeight w:val="147"/>
        </w:trPr>
        <w:tc>
          <w:tcPr>
            <w:tcW w:w="821" w:type="dxa"/>
          </w:tcPr>
          <w:p w:rsidR="0020572B" w:rsidRDefault="0020572B" w:rsidP="00191362">
            <w:pPr>
              <w:rPr>
                <w:rFonts w:cstheme="minorHAnsi"/>
                <w:sz w:val="16"/>
                <w:szCs w:val="16"/>
                <w:lang w:val="en-GB"/>
              </w:rPr>
            </w:pPr>
            <w:r>
              <w:rPr>
                <w:rFonts w:cstheme="minorHAnsi"/>
                <w:sz w:val="16"/>
                <w:szCs w:val="16"/>
                <w:lang w:val="en-GB"/>
              </w:rPr>
              <w:t>4</w:t>
            </w:r>
          </w:p>
        </w:tc>
        <w:tc>
          <w:tcPr>
            <w:tcW w:w="847" w:type="dxa"/>
          </w:tcPr>
          <w:p w:rsidR="0020572B" w:rsidRDefault="0020572B" w:rsidP="00191362">
            <w:pPr>
              <w:rPr>
                <w:rFonts w:cstheme="minorHAnsi"/>
                <w:sz w:val="16"/>
                <w:szCs w:val="16"/>
                <w:lang w:val="en-GB"/>
              </w:rPr>
            </w:pPr>
            <w:r>
              <w:rPr>
                <w:rFonts w:cstheme="minorHAnsi"/>
                <w:sz w:val="16"/>
                <w:szCs w:val="16"/>
                <w:lang w:val="en-GB"/>
              </w:rPr>
              <w:t>RCTs</w:t>
            </w:r>
          </w:p>
        </w:tc>
        <w:tc>
          <w:tcPr>
            <w:tcW w:w="708" w:type="dxa"/>
          </w:tcPr>
          <w:p w:rsidR="0020572B" w:rsidRDefault="0020572B" w:rsidP="00191362">
            <w:pPr>
              <w:rPr>
                <w:rFonts w:cstheme="minorHAnsi"/>
                <w:sz w:val="16"/>
                <w:szCs w:val="16"/>
                <w:lang w:val="en-GB"/>
              </w:rPr>
            </w:pPr>
            <w:r>
              <w:rPr>
                <w:rFonts w:cstheme="minorHAnsi"/>
                <w:sz w:val="16"/>
                <w:szCs w:val="16"/>
                <w:lang w:val="en-GB"/>
              </w:rPr>
              <w:t xml:space="preserve">Not serious </w:t>
            </w:r>
          </w:p>
        </w:tc>
        <w:tc>
          <w:tcPr>
            <w:tcW w:w="1440" w:type="dxa"/>
          </w:tcPr>
          <w:p w:rsidR="0020572B" w:rsidRDefault="0020572B" w:rsidP="00191362">
            <w:pPr>
              <w:rPr>
                <w:rFonts w:cstheme="minorHAnsi"/>
                <w:sz w:val="16"/>
                <w:szCs w:val="16"/>
                <w:lang w:val="en-GB"/>
              </w:rPr>
            </w:pPr>
            <w:r>
              <w:rPr>
                <w:rFonts w:cstheme="minorHAnsi"/>
                <w:sz w:val="16"/>
                <w:szCs w:val="16"/>
                <w:lang w:val="en-GB"/>
              </w:rPr>
              <w:t xml:space="preserve">Serious </w:t>
            </w:r>
          </w:p>
        </w:tc>
        <w:tc>
          <w:tcPr>
            <w:tcW w:w="1283" w:type="dxa"/>
          </w:tcPr>
          <w:p w:rsidR="0020572B" w:rsidRDefault="0020572B" w:rsidP="00191362">
            <w:pPr>
              <w:rPr>
                <w:rFonts w:cstheme="minorHAnsi"/>
                <w:sz w:val="16"/>
                <w:szCs w:val="16"/>
                <w:lang w:val="en-GB"/>
              </w:rPr>
            </w:pPr>
            <w:r>
              <w:rPr>
                <w:rFonts w:cstheme="minorHAnsi"/>
                <w:sz w:val="16"/>
                <w:szCs w:val="16"/>
                <w:lang w:val="en-GB"/>
              </w:rPr>
              <w:t>Not serious</w:t>
            </w:r>
          </w:p>
        </w:tc>
        <w:tc>
          <w:tcPr>
            <w:tcW w:w="1282" w:type="dxa"/>
          </w:tcPr>
          <w:p w:rsidR="0020572B" w:rsidRDefault="0020572B" w:rsidP="00191362">
            <w:pPr>
              <w:rPr>
                <w:rFonts w:cstheme="minorHAnsi"/>
                <w:sz w:val="16"/>
                <w:szCs w:val="16"/>
                <w:lang w:val="en-GB"/>
              </w:rPr>
            </w:pPr>
            <w:r>
              <w:rPr>
                <w:rFonts w:cstheme="minorHAnsi"/>
                <w:sz w:val="16"/>
                <w:szCs w:val="16"/>
                <w:lang w:val="en-GB"/>
              </w:rPr>
              <w:t>Serious</w:t>
            </w:r>
          </w:p>
        </w:tc>
        <w:tc>
          <w:tcPr>
            <w:tcW w:w="1821" w:type="dxa"/>
          </w:tcPr>
          <w:p w:rsidR="0020572B" w:rsidRDefault="0020572B" w:rsidP="00191362">
            <w:pPr>
              <w:rPr>
                <w:rFonts w:cstheme="minorHAnsi"/>
                <w:sz w:val="16"/>
                <w:szCs w:val="16"/>
                <w:lang w:val="en-GB"/>
              </w:rPr>
            </w:pPr>
          </w:p>
        </w:tc>
        <w:tc>
          <w:tcPr>
            <w:tcW w:w="2170" w:type="dxa"/>
          </w:tcPr>
          <w:p w:rsidR="0020572B" w:rsidRDefault="0020572B" w:rsidP="00191362">
            <w:pPr>
              <w:rPr>
                <w:rFonts w:cstheme="minorHAnsi"/>
                <w:sz w:val="16"/>
                <w:szCs w:val="16"/>
                <w:lang w:val="en-GB"/>
              </w:rPr>
            </w:pPr>
            <w:r>
              <w:rPr>
                <w:rFonts w:cstheme="minorHAnsi"/>
                <w:sz w:val="16"/>
                <w:szCs w:val="16"/>
                <w:lang w:val="en-GB"/>
              </w:rPr>
              <w:t>Downgraded to Low due to inconsistency and imprecision</w:t>
            </w:r>
          </w:p>
        </w:tc>
      </w:tr>
    </w:tbl>
    <w:p w:rsidR="0020572B" w:rsidRDefault="0020572B" w:rsidP="0020572B">
      <w:pPr>
        <w:spacing w:after="120"/>
        <w:rPr>
          <w:rFonts w:ascii="Verdana" w:hAnsi="Verdana"/>
          <w:b/>
          <w:color w:val="548DD4"/>
          <w:lang w:val="en-GB"/>
        </w:rPr>
      </w:pPr>
    </w:p>
    <w:p w:rsidR="0020572B" w:rsidRDefault="0020572B" w:rsidP="0020572B">
      <w:pPr>
        <w:spacing w:after="120"/>
        <w:rPr>
          <w:rFonts w:ascii="Verdana" w:hAnsi="Verdana"/>
          <w:b/>
          <w:color w:val="548DD4"/>
          <w:lang w:val="en-GB"/>
        </w:rPr>
      </w:pPr>
    </w:p>
    <w:p w:rsidR="0020572B" w:rsidRPr="008C5A8C" w:rsidRDefault="0020572B" w:rsidP="0020572B">
      <w:pPr>
        <w:rPr>
          <w:b/>
        </w:rPr>
      </w:pPr>
      <w:r w:rsidRPr="008C5A8C">
        <w:rPr>
          <w:b/>
        </w:rPr>
        <w:t>Detailed description</w:t>
      </w:r>
    </w:p>
    <w:p w:rsidR="0020572B" w:rsidRPr="002800E2" w:rsidRDefault="0020572B" w:rsidP="0020572B">
      <w:pPr>
        <w:pStyle w:val="ListParagraph"/>
        <w:numPr>
          <w:ilvl w:val="0"/>
          <w:numId w:val="2"/>
        </w:numPr>
        <w:spacing w:after="200" w:line="276" w:lineRule="auto"/>
      </w:pPr>
      <w:r w:rsidRPr="002800E2">
        <w:t>Risk of bias</w:t>
      </w:r>
      <w:r>
        <w:t xml:space="preserve"> was </w:t>
      </w:r>
      <w:r w:rsidRPr="002800E2">
        <w:t xml:space="preserve">generally low across all studies so not </w:t>
      </w:r>
      <w:r>
        <w:t xml:space="preserve">judged to be a </w:t>
      </w:r>
      <w:r w:rsidRPr="002800E2">
        <w:t>serious concern</w:t>
      </w:r>
    </w:p>
    <w:p w:rsidR="0020572B" w:rsidRPr="002800E2" w:rsidRDefault="0020572B" w:rsidP="0020572B">
      <w:pPr>
        <w:pStyle w:val="ListParagraph"/>
        <w:numPr>
          <w:ilvl w:val="0"/>
          <w:numId w:val="2"/>
        </w:numPr>
        <w:spacing w:after="200" w:line="276" w:lineRule="auto"/>
      </w:pPr>
      <w:r w:rsidRPr="002800E2">
        <w:t>Inconsistency</w:t>
      </w:r>
      <w:r>
        <w:t>: S</w:t>
      </w:r>
      <w:r w:rsidRPr="002800E2">
        <w:t>tudies</w:t>
      </w:r>
      <w:r>
        <w:t xml:space="preserve"> for each outcome</w:t>
      </w:r>
      <w:r w:rsidRPr="002800E2">
        <w:t xml:space="preserve"> </w:t>
      </w:r>
      <w:r>
        <w:t>generally showed</w:t>
      </w:r>
      <w:r w:rsidRPr="002800E2">
        <w:t xml:space="preserve"> little </w:t>
      </w:r>
      <w:r>
        <w:t>or</w:t>
      </w:r>
      <w:r w:rsidRPr="002800E2">
        <w:t xml:space="preserve"> no effect</w:t>
      </w:r>
      <w:r>
        <w:t xml:space="preserve"> and even when some studies showed possible effects, others within that comparison were not consistent for that outcome and differences between studies targeting co-morbidity compared to multimorbidity suggesting inconsistency in the overall body of evidence, so downgraded by 1.</w:t>
      </w:r>
    </w:p>
    <w:p w:rsidR="0020572B" w:rsidRPr="002800E2" w:rsidRDefault="0020572B" w:rsidP="0020572B">
      <w:pPr>
        <w:pStyle w:val="ListParagraph"/>
        <w:numPr>
          <w:ilvl w:val="0"/>
          <w:numId w:val="2"/>
        </w:numPr>
        <w:spacing w:after="200" w:line="276" w:lineRule="auto"/>
      </w:pPr>
      <w:r w:rsidRPr="002800E2">
        <w:t xml:space="preserve">Indirectness </w:t>
      </w:r>
      <w:r>
        <w:t>– included</w:t>
      </w:r>
      <w:r w:rsidRPr="002800E2">
        <w:t xml:space="preserve"> studies </w:t>
      </w:r>
      <w:r>
        <w:t>are directly related to our research question (PICO) as it was very broad and allowed for inclusion of both multimorbidity and comorbidity and different age groups. This applied to clinical outcomes which were downgraded by 1 on this basis.</w:t>
      </w:r>
    </w:p>
    <w:p w:rsidR="0020572B" w:rsidRPr="004A0598" w:rsidRDefault="0020572B" w:rsidP="0020572B">
      <w:pPr>
        <w:pStyle w:val="ListParagraph"/>
        <w:numPr>
          <w:ilvl w:val="0"/>
          <w:numId w:val="2"/>
        </w:numPr>
        <w:spacing w:after="200" w:line="276" w:lineRule="auto"/>
        <w:sectPr w:rsidR="0020572B" w:rsidRPr="004A0598" w:rsidSect="00221B23">
          <w:footerReference w:type="even" r:id="rId20"/>
          <w:footerReference w:type="default" r:id="rId21"/>
          <w:footnotePr>
            <w:numFmt w:val="chicago"/>
            <w:numRestart w:val="eachPage"/>
          </w:footnotePr>
          <w:pgSz w:w="11906" w:h="16838"/>
          <w:pgMar w:top="1134" w:right="1077" w:bottom="1134" w:left="1077" w:header="709" w:footer="709" w:gutter="0"/>
          <w:cols w:space="708"/>
          <w:docGrid w:linePitch="360"/>
        </w:sectPr>
      </w:pPr>
      <w:r w:rsidRPr="002800E2">
        <w:rPr>
          <w:rFonts w:cstheme="minorHAnsi"/>
          <w:lang w:val="en-GB"/>
        </w:rPr>
        <w:t>Imprecision</w:t>
      </w:r>
      <w:r>
        <w:rPr>
          <w:rFonts w:cstheme="minorHAnsi"/>
          <w:lang w:val="en-GB"/>
        </w:rPr>
        <w:t xml:space="preserve"> was judged using the narrative synthesis of results and the meta-analyses and the meta-analyses only included limited numbers of studies for each comparison, so downgraded by 1</w:t>
      </w:r>
    </w:p>
    <w:p w:rsidR="0020572B" w:rsidRPr="005E55F3" w:rsidRDefault="0020572B" w:rsidP="0020572B">
      <w:pPr>
        <w:rPr>
          <w:lang w:val="en-GB"/>
        </w:rPr>
      </w:pPr>
    </w:p>
    <w:p w:rsidR="0020572B" w:rsidRDefault="0020572B" w:rsidP="0020572B">
      <w:pPr>
        <w:rPr>
          <w:rFonts w:cstheme="minorHAnsi"/>
        </w:rPr>
      </w:pPr>
    </w:p>
    <w:p w:rsidR="0020572B" w:rsidRPr="00E3411D" w:rsidRDefault="0020572B" w:rsidP="0020572B">
      <w:pPr>
        <w:jc w:val="both"/>
        <w:rPr>
          <w:rFonts w:cstheme="minorHAnsi"/>
        </w:rPr>
      </w:pPr>
    </w:p>
    <w:p w:rsidR="0020572B" w:rsidRPr="00784DC6" w:rsidRDefault="0020572B" w:rsidP="0020572B">
      <w:pPr>
        <w:jc w:val="both"/>
        <w:rPr>
          <w:rFonts w:cstheme="minorHAnsi"/>
          <w:b/>
          <w:bCs/>
        </w:rPr>
      </w:pPr>
      <w:r w:rsidRPr="00784DC6">
        <w:rPr>
          <w:rFonts w:cstheme="minorHAnsi"/>
          <w:b/>
          <w:bCs/>
        </w:rPr>
        <w:t xml:space="preserve">Appendix Figure </w:t>
      </w:r>
      <w:r>
        <w:rPr>
          <w:rFonts w:cstheme="minorHAnsi"/>
          <w:b/>
          <w:bCs/>
        </w:rPr>
        <w:t>2</w:t>
      </w:r>
      <w:r w:rsidRPr="00784DC6">
        <w:rPr>
          <w:rFonts w:cstheme="minorHAnsi"/>
          <w:b/>
          <w:bCs/>
        </w:rPr>
        <w:t>. Meta-analysis of self-efficacy scores</w:t>
      </w:r>
    </w:p>
    <w:p w:rsidR="0020572B" w:rsidRPr="00E3411D" w:rsidRDefault="0020572B" w:rsidP="0020572B">
      <w:pPr>
        <w:jc w:val="both"/>
        <w:rPr>
          <w:rFonts w:cstheme="minorHAnsi"/>
        </w:rPr>
      </w:pPr>
    </w:p>
    <w:p w:rsidR="0020572B" w:rsidRPr="00E3411D" w:rsidRDefault="0020572B" w:rsidP="0020572B">
      <w:pPr>
        <w:jc w:val="both"/>
        <w:rPr>
          <w:rFonts w:cstheme="minorHAnsi"/>
        </w:rPr>
      </w:pPr>
      <w:r>
        <w:rPr>
          <w:rFonts w:cstheme="minorHAnsi"/>
          <w:noProof/>
          <w:lang w:val="en-US"/>
        </w:rPr>
        <w:drawing>
          <wp:inline distT="0" distB="0" distL="0" distR="0" wp14:anchorId="23E2DC18" wp14:editId="51223B0B">
            <wp:extent cx="5054600" cy="914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2">
                      <a:extLst>
                        <a:ext uri="{28A0092B-C50C-407E-A947-70E740481C1C}">
                          <a14:useLocalDpi xmlns:a14="http://schemas.microsoft.com/office/drawing/2010/main" val="0"/>
                        </a:ext>
                      </a:extLst>
                    </a:blip>
                    <a:stretch>
                      <a:fillRect/>
                    </a:stretch>
                  </pic:blipFill>
                  <pic:spPr>
                    <a:xfrm>
                      <a:off x="0" y="0"/>
                      <a:ext cx="5054600" cy="914400"/>
                    </a:xfrm>
                    <a:prstGeom prst="rect">
                      <a:avLst/>
                    </a:prstGeom>
                  </pic:spPr>
                </pic:pic>
              </a:graphicData>
            </a:graphic>
          </wp:inline>
        </w:drawing>
      </w:r>
    </w:p>
    <w:p w:rsidR="0020572B" w:rsidRDefault="0020572B" w:rsidP="0020572B">
      <w:pPr>
        <w:rPr>
          <w:rFonts w:cstheme="minorHAnsi"/>
        </w:rPr>
      </w:pPr>
    </w:p>
    <w:p w:rsidR="0020572B" w:rsidRDefault="0020572B" w:rsidP="0020572B">
      <w:pPr>
        <w:rPr>
          <w:rFonts w:cstheme="minorHAnsi"/>
        </w:rPr>
      </w:pPr>
    </w:p>
    <w:p w:rsidR="0020572B" w:rsidRPr="00E3411D" w:rsidRDefault="0020572B" w:rsidP="0020572B">
      <w:pPr>
        <w:rPr>
          <w:rFonts w:cstheme="minorHAnsi"/>
        </w:rPr>
      </w:pPr>
    </w:p>
    <w:p w:rsidR="0020572B" w:rsidRDefault="0020572B" w:rsidP="0020572B"/>
    <w:p w:rsidR="0020572B" w:rsidRDefault="0020572B" w:rsidP="0020572B"/>
    <w:p w:rsidR="00D56072" w:rsidRPr="0020572B" w:rsidRDefault="00D56072" w:rsidP="0020572B"/>
    <w:sectPr w:rsidR="00D56072" w:rsidRPr="0020572B">
      <w:footerReference w:type="even" r:id="rId23"/>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6593" w:rsidRDefault="000E6593" w:rsidP="009477A6">
      <w:r>
        <w:separator/>
      </w:r>
    </w:p>
  </w:endnote>
  <w:endnote w:type="continuationSeparator" w:id="0">
    <w:p w:rsidR="000E6593" w:rsidRDefault="000E6593" w:rsidP="00947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2B" w:rsidRDefault="0020572B" w:rsidP="00221B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0572B" w:rsidRDefault="0020572B" w:rsidP="00221B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2B" w:rsidRPr="00C33D69" w:rsidRDefault="0020572B" w:rsidP="00221B23">
    <w:pPr>
      <w:pStyle w:val="Footer"/>
      <w:tabs>
        <w:tab w:val="clear" w:pos="8306"/>
        <w:tab w:val="right" w:pos="9000"/>
      </w:tabs>
      <w:ind w:right="357"/>
      <w:contextualSpacing/>
      <w:rPr>
        <w:sz w:val="20"/>
        <w:szCs w:val="20"/>
      </w:rPr>
    </w:pPr>
    <w:r w:rsidRPr="00C33D69">
      <w:rPr>
        <w:rFonts w:asciiTheme="minorHAnsi" w:hAnsiTheme="minorHAnsi" w:cstheme="minorHAnsi"/>
        <w:sz w:val="20"/>
        <w:szCs w:val="20"/>
        <w:lang w:val="en-GB"/>
      </w:rPr>
      <w:tab/>
    </w:r>
    <w:r w:rsidRPr="00C33D69">
      <w:rPr>
        <w:rFonts w:asciiTheme="minorHAnsi" w:hAnsiTheme="minorHAnsi" w:cstheme="minorHAnsi"/>
        <w:sz w:val="20"/>
        <w:szCs w:val="20"/>
        <w:lang w:val="en-GB"/>
      </w:rPr>
      <w:tab/>
    </w:r>
    <w:r w:rsidRPr="00C33D69">
      <w:rPr>
        <w:rFonts w:asciiTheme="minorHAnsi" w:hAnsiTheme="minorHAnsi" w:cstheme="minorHAnsi"/>
        <w:sz w:val="20"/>
        <w:szCs w:val="20"/>
        <w:lang w:val="en-GB"/>
      </w:rPr>
      <w:tab/>
    </w:r>
    <w:sdt>
      <w:sdtPr>
        <w:rPr>
          <w:sz w:val="20"/>
          <w:szCs w:val="20"/>
        </w:rPr>
        <w:id w:val="-1456399762"/>
        <w:docPartObj>
          <w:docPartGallery w:val="Page Numbers (Bottom of Page)"/>
          <w:docPartUnique/>
        </w:docPartObj>
      </w:sdtPr>
      <w:sdtContent>
        <w:r w:rsidRPr="00C33D69">
          <w:rPr>
            <w:sz w:val="20"/>
            <w:szCs w:val="20"/>
          </w:rPr>
          <w:fldChar w:fldCharType="begin"/>
        </w:r>
        <w:r w:rsidRPr="00C33D69">
          <w:rPr>
            <w:sz w:val="20"/>
            <w:szCs w:val="20"/>
          </w:rPr>
          <w:instrText xml:space="preserve"> PAGE   \* MERGEFORMAT </w:instrText>
        </w:r>
        <w:r w:rsidRPr="00C33D69">
          <w:rPr>
            <w:sz w:val="20"/>
            <w:szCs w:val="20"/>
          </w:rPr>
          <w:fldChar w:fldCharType="separate"/>
        </w:r>
        <w:r>
          <w:rPr>
            <w:noProof/>
            <w:sz w:val="20"/>
            <w:szCs w:val="20"/>
          </w:rPr>
          <w:t>1</w:t>
        </w:r>
        <w:r w:rsidRPr="00C33D69">
          <w:rPr>
            <w:sz w:val="20"/>
            <w:szCs w:val="20"/>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A6" w:rsidRDefault="009477A6" w:rsidP="00221B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477A6" w:rsidRDefault="009477A6" w:rsidP="00221B2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A6" w:rsidRPr="00C33D69" w:rsidRDefault="009477A6" w:rsidP="00221B23">
    <w:pPr>
      <w:pStyle w:val="Footer"/>
      <w:tabs>
        <w:tab w:val="clear" w:pos="8306"/>
        <w:tab w:val="right" w:pos="9000"/>
      </w:tabs>
      <w:ind w:right="357"/>
      <w:contextualSpacing/>
      <w:rPr>
        <w:sz w:val="20"/>
        <w:szCs w:val="20"/>
      </w:rPr>
    </w:pPr>
    <w:r w:rsidRPr="00C33D69">
      <w:rPr>
        <w:rFonts w:asciiTheme="minorHAnsi" w:hAnsiTheme="minorHAnsi" w:cstheme="minorHAnsi"/>
        <w:sz w:val="20"/>
        <w:szCs w:val="20"/>
        <w:lang w:val="en-GB"/>
      </w:rPr>
      <w:tab/>
    </w:r>
    <w:r w:rsidRPr="00C33D69">
      <w:rPr>
        <w:rFonts w:asciiTheme="minorHAnsi" w:hAnsiTheme="minorHAnsi" w:cstheme="minorHAnsi"/>
        <w:sz w:val="20"/>
        <w:szCs w:val="20"/>
        <w:lang w:val="en-GB"/>
      </w:rPr>
      <w:tab/>
    </w:r>
    <w:r w:rsidRPr="00C33D69">
      <w:rPr>
        <w:rFonts w:asciiTheme="minorHAnsi" w:hAnsiTheme="minorHAnsi" w:cstheme="minorHAnsi"/>
        <w:sz w:val="20"/>
        <w:szCs w:val="20"/>
        <w:lang w:val="en-GB"/>
      </w:rPr>
      <w:tab/>
    </w:r>
    <w:sdt>
      <w:sdtPr>
        <w:rPr>
          <w:sz w:val="20"/>
          <w:szCs w:val="20"/>
        </w:rPr>
        <w:id w:val="933934865"/>
        <w:docPartObj>
          <w:docPartGallery w:val="Page Numbers (Bottom of Page)"/>
          <w:docPartUnique/>
        </w:docPartObj>
      </w:sdtPr>
      <w:sdtEndPr/>
      <w:sdtContent>
        <w:r w:rsidRPr="00C33D69">
          <w:rPr>
            <w:sz w:val="20"/>
            <w:szCs w:val="20"/>
          </w:rPr>
          <w:fldChar w:fldCharType="begin"/>
        </w:r>
        <w:r w:rsidRPr="00C33D69">
          <w:rPr>
            <w:sz w:val="20"/>
            <w:szCs w:val="20"/>
          </w:rPr>
          <w:instrText xml:space="preserve"> PAGE   \* MERGEFORMAT </w:instrText>
        </w:r>
        <w:r w:rsidRPr="00C33D69">
          <w:rPr>
            <w:sz w:val="20"/>
            <w:szCs w:val="20"/>
          </w:rPr>
          <w:fldChar w:fldCharType="separate"/>
        </w:r>
        <w:r w:rsidR="0020572B">
          <w:rPr>
            <w:noProof/>
            <w:sz w:val="20"/>
            <w:szCs w:val="20"/>
          </w:rPr>
          <w:t>13</w:t>
        </w:r>
        <w:r w:rsidRPr="00C33D69">
          <w:rPr>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6593" w:rsidRDefault="000E6593" w:rsidP="009477A6">
      <w:r>
        <w:separator/>
      </w:r>
    </w:p>
  </w:footnote>
  <w:footnote w:type="continuationSeparator" w:id="0">
    <w:p w:rsidR="000E6593" w:rsidRDefault="000E6593" w:rsidP="009477A6">
      <w:r>
        <w:continuationSeparator/>
      </w:r>
    </w:p>
  </w:footnote>
  <w:footnote w:id="1">
    <w:p w:rsidR="0020572B" w:rsidRPr="001B1381" w:rsidRDefault="0020572B" w:rsidP="0020572B">
      <w:pPr>
        <w:pStyle w:val="FootnoteText"/>
      </w:pPr>
      <w:r>
        <w:rPr>
          <w:rStyle w:val="FootnoteReference"/>
        </w:rPr>
        <w:footnoteRef/>
      </w:r>
      <w:r>
        <w:t xml:space="preserve"> </w:t>
      </w:r>
      <w:r>
        <w:rPr>
          <w:rFonts w:ascii="Calibri" w:hAnsi="Calibri" w:cs="Calibri"/>
        </w:rPr>
        <w:t xml:space="preserve">This can also be </w:t>
      </w:r>
      <w:r w:rsidRPr="00B53B75">
        <w:rPr>
          <w:rFonts w:ascii="Calibri" w:hAnsi="Calibri" w:cs="Calibri"/>
        </w:rPr>
        <w:t>referred to as ‘</w:t>
      </w:r>
      <w:r>
        <w:rPr>
          <w:rFonts w:ascii="Calibri" w:hAnsi="Calibri" w:cs="Calibri"/>
        </w:rPr>
        <w:t>quality of the</w:t>
      </w:r>
      <w:r w:rsidRPr="00B53B75">
        <w:rPr>
          <w:rFonts w:ascii="Calibri" w:hAnsi="Calibri" w:cs="Calibri"/>
        </w:rPr>
        <w:t xml:space="preserve"> evidence’ or ‘confidence in the estimate’. The “</w:t>
      </w:r>
      <w:r>
        <w:rPr>
          <w:rFonts w:ascii="Calibri" w:hAnsi="Calibri" w:cs="Calibri"/>
        </w:rPr>
        <w:t>certainty</w:t>
      </w:r>
      <w:r w:rsidRPr="00B53B75">
        <w:rPr>
          <w:rFonts w:ascii="Calibri" w:hAnsi="Calibri" w:cs="Calibri"/>
        </w:rPr>
        <w:t xml:space="preserve"> of the evidence” is an assessment of how good an indication the research provides of the likely effect; i.e. the likelihood that the effect will be substantially different from what the research found. By “substantially different” we mean a large enough difference that it might affect a decision.</w:t>
      </w:r>
    </w:p>
  </w:footnote>
  <w:footnote w:id="2">
    <w:p w:rsidR="0020572B" w:rsidRPr="00CE1E6C" w:rsidRDefault="0020572B" w:rsidP="0020572B">
      <w:pPr>
        <w:rPr>
          <w:sz w:val="20"/>
          <w:szCs w:val="20"/>
        </w:rPr>
      </w:pPr>
      <w:r w:rsidRPr="00CE1E6C">
        <w:rPr>
          <w:rStyle w:val="FootnoteReference"/>
        </w:rPr>
        <w:footnoteRef/>
      </w:r>
      <w:r w:rsidRPr="00CE1E6C">
        <w:rPr>
          <w:sz w:val="20"/>
          <w:szCs w:val="20"/>
        </w:rPr>
        <w:t xml:space="preserve"> Indirectness includes consideration of</w:t>
      </w:r>
    </w:p>
    <w:p w:rsidR="0020572B" w:rsidRPr="00CE1E6C" w:rsidRDefault="0020572B" w:rsidP="0020572B">
      <w:pPr>
        <w:numPr>
          <w:ilvl w:val="0"/>
          <w:numId w:val="1"/>
        </w:numPr>
        <w:spacing w:line="264" w:lineRule="auto"/>
        <w:rPr>
          <w:sz w:val="20"/>
          <w:szCs w:val="20"/>
        </w:rPr>
      </w:pPr>
      <w:r w:rsidRPr="00CE1E6C">
        <w:rPr>
          <w:sz w:val="20"/>
          <w:szCs w:val="20"/>
        </w:rPr>
        <w:t>Indirect (between study) comparisons</w:t>
      </w:r>
    </w:p>
    <w:p w:rsidR="0020572B" w:rsidRPr="00CE1E6C" w:rsidRDefault="0020572B" w:rsidP="0020572B">
      <w:pPr>
        <w:numPr>
          <w:ilvl w:val="0"/>
          <w:numId w:val="1"/>
        </w:numPr>
        <w:spacing w:line="264" w:lineRule="auto"/>
        <w:rPr>
          <w:sz w:val="20"/>
          <w:szCs w:val="20"/>
        </w:rPr>
      </w:pPr>
      <w:r w:rsidRPr="00CE1E6C">
        <w:rPr>
          <w:sz w:val="20"/>
          <w:szCs w:val="20"/>
        </w:rPr>
        <w:t>Indirect (surrogate) outcomes</w:t>
      </w:r>
    </w:p>
    <w:p w:rsidR="0020572B" w:rsidRPr="00B53B75" w:rsidRDefault="0020572B" w:rsidP="0020572B">
      <w:pPr>
        <w:numPr>
          <w:ilvl w:val="0"/>
          <w:numId w:val="1"/>
        </w:numPr>
        <w:spacing w:line="264" w:lineRule="auto"/>
        <w:rPr>
          <w:sz w:val="20"/>
          <w:szCs w:val="20"/>
          <w:lang w:val="en-GB"/>
        </w:rPr>
      </w:pPr>
      <w:r w:rsidRPr="00B53B75">
        <w:rPr>
          <w:sz w:val="20"/>
          <w:szCs w:val="20"/>
          <w:lang w:val="en-GB"/>
        </w:rPr>
        <w:t>Applicability (study populations, interventions or comparisons that are different than those of interest)</w:t>
      </w:r>
    </w:p>
  </w:footnote>
  <w:footnote w:id="3">
    <w:p w:rsidR="0020572B" w:rsidRPr="00CE1E6C" w:rsidRDefault="0020572B" w:rsidP="0020572B">
      <w:pPr>
        <w:pStyle w:val="FootnoteText"/>
        <w:rPr>
          <w:rFonts w:ascii="Calibri" w:hAnsi="Calibri"/>
        </w:rPr>
      </w:pPr>
      <w:r w:rsidRPr="00CE1E6C">
        <w:rPr>
          <w:rStyle w:val="FootnoteReference"/>
          <w:rFonts w:ascii="Calibri" w:hAnsi="Calibri"/>
        </w:rPr>
        <w:footnoteRef/>
      </w:r>
      <w:r w:rsidRPr="00CE1E6C">
        <w:rPr>
          <w:rFonts w:ascii="Calibri" w:hAnsi="Calibri"/>
        </w:rPr>
        <w:t xml:space="preserve"> Other considerations for downgrading include publication bias. Other considerations for upgrading include a strong association with no plausible confounders, a dose response relationship, and if all plausible confounders or biases would decrease the size of the effect (if there is evidence of an effect), or increase it if there is evidence of no harmful effect (safety)</w:t>
      </w:r>
    </w:p>
  </w:footnote>
  <w:footnote w:id="4">
    <w:p w:rsidR="0020572B" w:rsidRPr="00B53B75" w:rsidRDefault="0020572B" w:rsidP="0020572B">
      <w:pPr>
        <w:tabs>
          <w:tab w:val="left" w:pos="540"/>
          <w:tab w:val="left" w:pos="1440"/>
          <w:tab w:val="left" w:pos="1800"/>
          <w:tab w:val="left" w:pos="3864"/>
        </w:tabs>
        <w:autoSpaceDE w:val="0"/>
        <w:autoSpaceDN w:val="0"/>
        <w:adjustRightInd w:val="0"/>
        <w:ind w:left="1134" w:hanging="1134"/>
        <w:rPr>
          <w:color w:val="292526"/>
          <w:sz w:val="20"/>
          <w:szCs w:val="20"/>
          <w:lang w:val="en-GB"/>
        </w:rPr>
      </w:pPr>
      <w:r w:rsidRPr="00CE1E6C">
        <w:rPr>
          <w:rStyle w:val="FootnoteReference"/>
        </w:rPr>
        <w:footnoteRef/>
      </w:r>
      <w:r w:rsidRPr="00B53B75">
        <w:rPr>
          <w:sz w:val="20"/>
          <w:szCs w:val="20"/>
          <w:lang w:val="en-GB"/>
        </w:rPr>
        <w:t xml:space="preserve">  </w:t>
      </w:r>
      <w:r w:rsidRPr="00CE1E6C">
        <w:rPr>
          <w:color w:val="292526"/>
          <w:sz w:val="20"/>
          <w:szCs w:val="20"/>
          <w:lang w:val="en-US"/>
        </w:rPr>
        <w:t>4</w:t>
      </w:r>
      <w:r w:rsidRPr="00B53B75">
        <w:rPr>
          <w:color w:val="292526"/>
          <w:sz w:val="20"/>
          <w:szCs w:val="20"/>
          <w:lang w:val="en-GB"/>
        </w:rPr>
        <w:t xml:space="preserve">   </w:t>
      </w:r>
      <w:r>
        <w:rPr>
          <w:rFonts w:ascii="Arial Narrow" w:hAnsi="Arial Narrow"/>
          <w:noProof/>
          <w:lang w:val="en-US"/>
        </w:rPr>
        <w:drawing>
          <wp:inline distT="0" distB="0" distL="0" distR="0" wp14:anchorId="70FB175E" wp14:editId="6BBC51E1">
            <wp:extent cx="428625" cy="114300"/>
            <wp:effectExtent l="0" t="0" r="9525" b="0"/>
            <wp:docPr id="9" name="Bil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2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inline>
        </w:drawing>
      </w:r>
      <w:r w:rsidRPr="00B53B75">
        <w:rPr>
          <w:rFonts w:eastAsia="MS Mincho" w:cs="MS Mincho"/>
          <w:color w:val="292526"/>
          <w:sz w:val="20"/>
          <w:szCs w:val="20"/>
          <w:lang w:val="en-GB"/>
        </w:rPr>
        <w:tab/>
      </w:r>
      <w:r w:rsidRPr="00B53B75">
        <w:rPr>
          <w:b/>
          <w:bCs/>
          <w:color w:val="292526"/>
          <w:sz w:val="20"/>
          <w:szCs w:val="20"/>
          <w:lang w:val="en-GB"/>
        </w:rPr>
        <w:t xml:space="preserve">High </w:t>
      </w:r>
      <w:r w:rsidRPr="00B53B75">
        <w:rPr>
          <w:color w:val="292526"/>
          <w:sz w:val="20"/>
          <w:szCs w:val="20"/>
          <w:lang w:val="en-GB"/>
        </w:rPr>
        <w:t xml:space="preserve">= </w:t>
      </w:r>
      <w:r w:rsidRPr="00507926">
        <w:rPr>
          <w:color w:val="292526"/>
          <w:sz w:val="20"/>
          <w:szCs w:val="20"/>
          <w:lang w:val="en-GB"/>
        </w:rPr>
        <w:t>This research provides a very good indication of the likely effect. The likelihood that the effect will be substantially different</w:t>
      </w:r>
      <w:r>
        <w:rPr>
          <w:color w:val="292526"/>
          <w:sz w:val="20"/>
          <w:szCs w:val="20"/>
          <w:lang w:val="en-GB"/>
        </w:rPr>
        <w:t>**</w:t>
      </w:r>
      <w:r w:rsidRPr="00507926">
        <w:rPr>
          <w:color w:val="292526"/>
          <w:sz w:val="20"/>
          <w:szCs w:val="20"/>
          <w:lang w:val="en-GB"/>
        </w:rPr>
        <w:t xml:space="preserve"> is low.</w:t>
      </w:r>
    </w:p>
    <w:p w:rsidR="0020572B" w:rsidRPr="00B53B75" w:rsidRDefault="0020572B" w:rsidP="0020572B">
      <w:pPr>
        <w:tabs>
          <w:tab w:val="left" w:pos="540"/>
          <w:tab w:val="left" w:pos="1134"/>
          <w:tab w:val="left" w:pos="2716"/>
        </w:tabs>
        <w:autoSpaceDE w:val="0"/>
        <w:autoSpaceDN w:val="0"/>
        <w:adjustRightInd w:val="0"/>
        <w:ind w:left="1134" w:hanging="1134"/>
        <w:rPr>
          <w:color w:val="292526"/>
          <w:sz w:val="20"/>
          <w:szCs w:val="20"/>
          <w:lang w:val="en-GB"/>
        </w:rPr>
      </w:pPr>
      <w:r w:rsidRPr="00CE1E6C">
        <w:rPr>
          <w:color w:val="292526"/>
          <w:sz w:val="20"/>
          <w:szCs w:val="20"/>
          <w:lang w:val="en-US"/>
        </w:rPr>
        <w:t xml:space="preserve">    3</w:t>
      </w:r>
      <w:r w:rsidRPr="00B53B75">
        <w:rPr>
          <w:color w:val="292526"/>
          <w:sz w:val="20"/>
          <w:szCs w:val="20"/>
          <w:lang w:val="en-GB"/>
        </w:rPr>
        <w:t xml:space="preserve">   </w:t>
      </w:r>
      <w:r>
        <w:rPr>
          <w:rFonts w:ascii="Arial Narrow" w:hAnsi="Arial Narrow"/>
          <w:noProof/>
          <w:lang w:val="en-US"/>
        </w:rPr>
        <w:drawing>
          <wp:inline distT="0" distB="0" distL="0" distR="0" wp14:anchorId="329E11C3" wp14:editId="751C2467">
            <wp:extent cx="428625" cy="114300"/>
            <wp:effectExtent l="0" t="0" r="9525" b="0"/>
            <wp:docPr id="10" name="Bil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inline>
        </w:drawing>
      </w:r>
      <w:r w:rsidRPr="00B53B75">
        <w:rPr>
          <w:rFonts w:eastAsia="MS Mincho" w:cs="MS Mincho"/>
          <w:color w:val="292526"/>
          <w:sz w:val="20"/>
          <w:szCs w:val="20"/>
          <w:lang w:val="en-GB"/>
        </w:rPr>
        <w:tab/>
      </w:r>
      <w:r w:rsidRPr="00B53B75">
        <w:rPr>
          <w:b/>
          <w:bCs/>
          <w:color w:val="292526"/>
          <w:sz w:val="20"/>
          <w:szCs w:val="20"/>
          <w:lang w:val="en-GB"/>
        </w:rPr>
        <w:t>Moderate</w:t>
      </w:r>
      <w:r w:rsidRPr="00B53B75">
        <w:rPr>
          <w:color w:val="292526"/>
          <w:sz w:val="20"/>
          <w:szCs w:val="20"/>
          <w:lang w:val="en-GB"/>
        </w:rPr>
        <w:t xml:space="preserve"> = </w:t>
      </w:r>
      <w:r w:rsidRPr="00507926">
        <w:rPr>
          <w:color w:val="292526"/>
          <w:sz w:val="20"/>
          <w:szCs w:val="20"/>
          <w:lang w:val="en-GB"/>
        </w:rPr>
        <w:t>This research provides a good indication of the likely effect. The likelihood that the effect will be substantially different</w:t>
      </w:r>
      <w:r>
        <w:rPr>
          <w:color w:val="292526"/>
          <w:sz w:val="20"/>
          <w:szCs w:val="20"/>
          <w:lang w:val="en-GB"/>
        </w:rPr>
        <w:t>**</w:t>
      </w:r>
      <w:r w:rsidRPr="00507926">
        <w:rPr>
          <w:color w:val="292526"/>
          <w:sz w:val="20"/>
          <w:szCs w:val="20"/>
          <w:lang w:val="en-GB"/>
        </w:rPr>
        <w:t xml:space="preserve"> is moderate.</w:t>
      </w:r>
    </w:p>
    <w:p w:rsidR="0020572B" w:rsidRPr="00B53B75" w:rsidRDefault="0020572B" w:rsidP="0020572B">
      <w:pPr>
        <w:tabs>
          <w:tab w:val="left" w:pos="540"/>
        </w:tabs>
        <w:autoSpaceDE w:val="0"/>
        <w:autoSpaceDN w:val="0"/>
        <w:adjustRightInd w:val="0"/>
        <w:ind w:left="1134" w:hanging="1134"/>
        <w:rPr>
          <w:color w:val="292526"/>
          <w:sz w:val="20"/>
          <w:szCs w:val="20"/>
          <w:lang w:val="en-GB"/>
        </w:rPr>
      </w:pPr>
      <w:r w:rsidRPr="00CE1E6C">
        <w:rPr>
          <w:color w:val="292526"/>
          <w:sz w:val="20"/>
          <w:szCs w:val="20"/>
          <w:lang w:val="en-US"/>
        </w:rPr>
        <w:t xml:space="preserve">    2</w:t>
      </w:r>
      <w:r w:rsidRPr="00B53B75">
        <w:rPr>
          <w:color w:val="292526"/>
          <w:sz w:val="20"/>
          <w:szCs w:val="20"/>
          <w:lang w:val="en-GB"/>
        </w:rPr>
        <w:t xml:space="preserve">   </w:t>
      </w:r>
      <w:r>
        <w:rPr>
          <w:rFonts w:ascii="Arial Narrow" w:hAnsi="Arial Narrow"/>
          <w:noProof/>
          <w:lang w:val="en-US"/>
        </w:rPr>
        <w:drawing>
          <wp:inline distT="0" distB="0" distL="0" distR="0" wp14:anchorId="53AD76F5" wp14:editId="40B97271">
            <wp:extent cx="428625" cy="114300"/>
            <wp:effectExtent l="0" t="0" r="9525" b="0"/>
            <wp:docPr id="11" name="Bil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3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inline>
        </w:drawing>
      </w:r>
      <w:r w:rsidRPr="00B53B75">
        <w:rPr>
          <w:rFonts w:eastAsia="MS Mincho" w:cs="MS Mincho"/>
          <w:color w:val="292526"/>
          <w:sz w:val="20"/>
          <w:szCs w:val="20"/>
          <w:lang w:val="en-GB"/>
        </w:rPr>
        <w:tab/>
      </w:r>
      <w:r w:rsidRPr="00B53B75">
        <w:rPr>
          <w:b/>
          <w:bCs/>
          <w:color w:val="292526"/>
          <w:sz w:val="20"/>
          <w:szCs w:val="20"/>
          <w:lang w:val="en-GB"/>
        </w:rPr>
        <w:t>Low</w:t>
      </w:r>
      <w:r w:rsidRPr="00B53B75">
        <w:rPr>
          <w:color w:val="292526"/>
          <w:sz w:val="20"/>
          <w:szCs w:val="20"/>
          <w:lang w:val="en-GB"/>
        </w:rPr>
        <w:t xml:space="preserve"> = </w:t>
      </w:r>
      <w:r w:rsidRPr="00507926">
        <w:rPr>
          <w:color w:val="292526"/>
          <w:sz w:val="20"/>
          <w:szCs w:val="20"/>
          <w:lang w:val="en-GB"/>
        </w:rPr>
        <w:t>This research provides some indication of the likely effect. However, the likelihood that it will be substantially different</w:t>
      </w:r>
      <w:r>
        <w:rPr>
          <w:color w:val="292526"/>
          <w:sz w:val="20"/>
          <w:szCs w:val="20"/>
          <w:lang w:val="en-GB"/>
        </w:rPr>
        <w:t>**</w:t>
      </w:r>
      <w:r w:rsidRPr="00507926">
        <w:rPr>
          <w:color w:val="292526"/>
          <w:sz w:val="20"/>
          <w:szCs w:val="20"/>
          <w:lang w:val="en-GB"/>
        </w:rPr>
        <w:t xml:space="preserve"> is high.</w:t>
      </w:r>
    </w:p>
    <w:p w:rsidR="0020572B" w:rsidRDefault="0020572B" w:rsidP="0020572B">
      <w:pPr>
        <w:tabs>
          <w:tab w:val="left" w:pos="540"/>
        </w:tabs>
        <w:autoSpaceDE w:val="0"/>
        <w:autoSpaceDN w:val="0"/>
        <w:adjustRightInd w:val="0"/>
        <w:ind w:left="1134" w:hanging="1134"/>
        <w:rPr>
          <w:color w:val="292526"/>
          <w:sz w:val="20"/>
          <w:szCs w:val="20"/>
          <w:lang w:val="en-GB"/>
        </w:rPr>
      </w:pPr>
      <w:r w:rsidRPr="00CE1E6C">
        <w:rPr>
          <w:color w:val="292526"/>
          <w:sz w:val="20"/>
          <w:szCs w:val="20"/>
          <w:lang w:val="en-US"/>
        </w:rPr>
        <w:t xml:space="preserve">    1</w:t>
      </w:r>
      <w:r w:rsidRPr="00B53B75">
        <w:rPr>
          <w:color w:val="292526"/>
          <w:sz w:val="20"/>
          <w:szCs w:val="20"/>
          <w:lang w:val="en-GB"/>
        </w:rPr>
        <w:t xml:space="preserve">   </w:t>
      </w:r>
      <w:r>
        <w:rPr>
          <w:rFonts w:ascii="Arial Narrow" w:hAnsi="Arial Narrow"/>
          <w:noProof/>
          <w:lang w:val="en-US"/>
        </w:rPr>
        <w:drawing>
          <wp:inline distT="0" distB="0" distL="0" distR="0" wp14:anchorId="25681FEF" wp14:editId="269DE739">
            <wp:extent cx="428625" cy="114300"/>
            <wp:effectExtent l="0" t="0" r="9525" b="0"/>
            <wp:docPr id="12" name="Bild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5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inline>
        </w:drawing>
      </w:r>
      <w:r w:rsidRPr="00B53B75">
        <w:rPr>
          <w:rFonts w:eastAsia="MS Mincho" w:cs="MS Mincho"/>
          <w:color w:val="292526"/>
          <w:sz w:val="20"/>
          <w:szCs w:val="20"/>
          <w:lang w:val="en-GB"/>
        </w:rPr>
        <w:tab/>
      </w:r>
      <w:r w:rsidRPr="00B53B75">
        <w:rPr>
          <w:b/>
          <w:bCs/>
          <w:color w:val="292526"/>
          <w:sz w:val="20"/>
          <w:szCs w:val="20"/>
          <w:lang w:val="en-GB"/>
        </w:rPr>
        <w:t>Very low</w:t>
      </w:r>
      <w:r w:rsidRPr="00B53B75">
        <w:rPr>
          <w:color w:val="292526"/>
          <w:sz w:val="20"/>
          <w:szCs w:val="20"/>
          <w:lang w:val="en-GB"/>
        </w:rPr>
        <w:t xml:space="preserve"> = </w:t>
      </w:r>
      <w:r w:rsidRPr="00507926">
        <w:rPr>
          <w:color w:val="292526"/>
          <w:sz w:val="20"/>
          <w:szCs w:val="20"/>
          <w:lang w:val="en-GB"/>
        </w:rPr>
        <w:t>This research does not provide a reliable indication of the likely effect. The likelihood that the effect will be substa</w:t>
      </w:r>
      <w:r>
        <w:rPr>
          <w:color w:val="292526"/>
          <w:sz w:val="20"/>
          <w:szCs w:val="20"/>
          <w:lang w:val="en-GB"/>
        </w:rPr>
        <w:t>ntially different** is very high</w:t>
      </w:r>
      <w:r w:rsidRPr="00B53B75">
        <w:rPr>
          <w:color w:val="292526"/>
          <w:sz w:val="20"/>
          <w:szCs w:val="20"/>
          <w:lang w:val="en-GB"/>
        </w:rPr>
        <w:t>.</w:t>
      </w:r>
    </w:p>
    <w:p w:rsidR="0020572B" w:rsidRPr="00B53B75" w:rsidRDefault="0020572B" w:rsidP="0020572B">
      <w:pPr>
        <w:tabs>
          <w:tab w:val="left" w:pos="540"/>
        </w:tabs>
        <w:autoSpaceDE w:val="0"/>
        <w:autoSpaceDN w:val="0"/>
        <w:adjustRightInd w:val="0"/>
        <w:ind w:left="1134" w:hanging="1134"/>
        <w:rPr>
          <w:color w:val="292526"/>
          <w:sz w:val="20"/>
          <w:szCs w:val="20"/>
          <w:lang w:val="en-GB"/>
        </w:rPr>
      </w:pPr>
      <w:r>
        <w:rPr>
          <w:color w:val="292526"/>
          <w:sz w:val="20"/>
          <w:szCs w:val="20"/>
          <w:lang w:val="en-GB"/>
        </w:rPr>
        <w:t>**</w:t>
      </w:r>
      <w:r w:rsidRPr="00B34DBF">
        <w:rPr>
          <w:lang w:val="en-GB"/>
        </w:rPr>
        <w:t xml:space="preserve"> </w:t>
      </w:r>
      <w:r w:rsidRPr="00B34DBF">
        <w:rPr>
          <w:color w:val="292526"/>
          <w:sz w:val="20"/>
          <w:szCs w:val="20"/>
          <w:lang w:val="en-GB"/>
        </w:rPr>
        <w:t>Substantially different = a large enough difference that it might affect a decision</w:t>
      </w:r>
    </w:p>
    <w:p w:rsidR="0020572B" w:rsidRPr="007479CC" w:rsidRDefault="0020572B" w:rsidP="0020572B">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02509"/>
    <w:multiLevelType w:val="hybridMultilevel"/>
    <w:tmpl w:val="FC8C25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681BBC"/>
    <w:multiLevelType w:val="hybridMultilevel"/>
    <w:tmpl w:val="1D44450E"/>
    <w:lvl w:ilvl="0" w:tplc="9E8AAFA6">
      <w:start w:val="14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3F1F65"/>
    <w:multiLevelType w:val="multilevel"/>
    <w:tmpl w:val="824AE29C"/>
    <w:lvl w:ilvl="0">
      <w:start w:val="1"/>
      <w:numFmt w:val="bullet"/>
      <w:lvlText w:val=""/>
      <w:lvlJc w:val="left"/>
      <w:pPr>
        <w:tabs>
          <w:tab w:val="num" w:pos="502"/>
        </w:tabs>
        <w:ind w:left="502" w:hanging="360"/>
      </w:pPr>
      <w:rPr>
        <w:rFonts w:ascii="Symbol" w:hAnsi="Symbol" w:hint="default"/>
      </w:rPr>
    </w:lvl>
    <w:lvl w:ilvl="1">
      <w:start w:val="1"/>
      <w:numFmt w:val="decimal"/>
      <w:lvlText w:val="%2."/>
      <w:lvlJc w:val="left"/>
      <w:pPr>
        <w:tabs>
          <w:tab w:val="num" w:pos="1222"/>
        </w:tabs>
        <w:ind w:left="1222" w:hanging="360"/>
      </w:pPr>
      <w:rPr>
        <w:rFonts w:cs="Times New Roman"/>
      </w:rPr>
    </w:lvl>
    <w:lvl w:ilvl="2">
      <w:start w:val="1"/>
      <w:numFmt w:val="decimal"/>
      <w:lvlText w:val="%3."/>
      <w:lvlJc w:val="left"/>
      <w:pPr>
        <w:tabs>
          <w:tab w:val="num" w:pos="1942"/>
        </w:tabs>
        <w:ind w:left="1942" w:hanging="360"/>
      </w:pPr>
      <w:rPr>
        <w:rFonts w:cs="Times New Roman"/>
      </w:rPr>
    </w:lvl>
    <w:lvl w:ilvl="3">
      <w:start w:val="1"/>
      <w:numFmt w:val="decimal"/>
      <w:lvlText w:val="%4."/>
      <w:lvlJc w:val="left"/>
      <w:pPr>
        <w:tabs>
          <w:tab w:val="num" w:pos="2662"/>
        </w:tabs>
        <w:ind w:left="2662" w:hanging="360"/>
      </w:pPr>
      <w:rPr>
        <w:rFonts w:cs="Times New Roman"/>
      </w:rPr>
    </w:lvl>
    <w:lvl w:ilvl="4">
      <w:start w:val="1"/>
      <w:numFmt w:val="decimal"/>
      <w:lvlText w:val="%5."/>
      <w:lvlJc w:val="left"/>
      <w:pPr>
        <w:tabs>
          <w:tab w:val="num" w:pos="3382"/>
        </w:tabs>
        <w:ind w:left="3382" w:hanging="360"/>
      </w:pPr>
      <w:rPr>
        <w:rFonts w:cs="Times New Roman"/>
      </w:rPr>
    </w:lvl>
    <w:lvl w:ilvl="5">
      <w:start w:val="1"/>
      <w:numFmt w:val="decimal"/>
      <w:lvlText w:val="%6."/>
      <w:lvlJc w:val="left"/>
      <w:pPr>
        <w:tabs>
          <w:tab w:val="num" w:pos="4102"/>
        </w:tabs>
        <w:ind w:left="4102" w:hanging="360"/>
      </w:pPr>
      <w:rPr>
        <w:rFonts w:cs="Times New Roman"/>
      </w:rPr>
    </w:lvl>
    <w:lvl w:ilvl="6">
      <w:start w:val="1"/>
      <w:numFmt w:val="decimal"/>
      <w:lvlText w:val="%7."/>
      <w:lvlJc w:val="left"/>
      <w:pPr>
        <w:tabs>
          <w:tab w:val="num" w:pos="4822"/>
        </w:tabs>
        <w:ind w:left="4822" w:hanging="360"/>
      </w:pPr>
      <w:rPr>
        <w:rFonts w:cs="Times New Roman"/>
      </w:rPr>
    </w:lvl>
    <w:lvl w:ilvl="7">
      <w:start w:val="1"/>
      <w:numFmt w:val="decimal"/>
      <w:lvlText w:val="%8."/>
      <w:lvlJc w:val="left"/>
      <w:pPr>
        <w:tabs>
          <w:tab w:val="num" w:pos="5542"/>
        </w:tabs>
        <w:ind w:left="5542" w:hanging="360"/>
      </w:pPr>
      <w:rPr>
        <w:rFonts w:cs="Times New Roman"/>
      </w:rPr>
    </w:lvl>
    <w:lvl w:ilvl="8">
      <w:start w:val="1"/>
      <w:numFmt w:val="decimal"/>
      <w:lvlText w:val="%9."/>
      <w:lvlJc w:val="left"/>
      <w:pPr>
        <w:tabs>
          <w:tab w:val="num" w:pos="6262"/>
        </w:tabs>
        <w:ind w:left="6262" w:hanging="360"/>
      </w:pPr>
      <w:rPr>
        <w:rFonts w:cs="Times New Roman"/>
      </w:rPr>
    </w:lvl>
  </w:abstractNum>
  <w:abstractNum w:abstractNumId="3" w15:restartNumberingAfterBreak="0">
    <w:nsid w:val="258A4971"/>
    <w:multiLevelType w:val="multilevel"/>
    <w:tmpl w:val="60B09CB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FE43FA"/>
    <w:multiLevelType w:val="multilevel"/>
    <w:tmpl w:val="25E0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F710BE"/>
    <w:multiLevelType w:val="multilevel"/>
    <w:tmpl w:val="19D6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0A521F"/>
    <w:multiLevelType w:val="multilevel"/>
    <w:tmpl w:val="8F0684D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717867"/>
    <w:multiLevelType w:val="multilevel"/>
    <w:tmpl w:val="8DC07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3C503A"/>
    <w:multiLevelType w:val="hybridMultilevel"/>
    <w:tmpl w:val="EB221F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1"/>
  </w:num>
  <w:num w:numId="5">
    <w:abstractNumId w:val="6"/>
  </w:num>
  <w:num w:numId="6">
    <w:abstractNumId w:val="5"/>
  </w:num>
  <w:num w:numId="7">
    <w:abstractNumId w:val="4"/>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numFmt w:val="chicago"/>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7A6"/>
    <w:rsid w:val="000E6593"/>
    <w:rsid w:val="0020572B"/>
    <w:rsid w:val="00374D40"/>
    <w:rsid w:val="009477A6"/>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C71C5F-DD79-4514-8A1A-757E90A7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77A6"/>
    <w:pPr>
      <w:spacing w:after="0" w:line="240" w:lineRule="auto"/>
    </w:pPr>
    <w:rPr>
      <w:sz w:val="24"/>
      <w:szCs w:val="24"/>
      <w:lang w:val="en-IE"/>
    </w:rPr>
  </w:style>
  <w:style w:type="paragraph" w:styleId="Heading1">
    <w:name w:val="heading 1"/>
    <w:basedOn w:val="Normal"/>
    <w:link w:val="Heading1Char"/>
    <w:uiPriority w:val="9"/>
    <w:qFormat/>
    <w:rsid w:val="0020572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4">
    <w:name w:val="heading 4"/>
    <w:basedOn w:val="Normal"/>
    <w:next w:val="Normal"/>
    <w:link w:val="Heading4Char"/>
    <w:uiPriority w:val="9"/>
    <w:semiHidden/>
    <w:unhideWhenUsed/>
    <w:qFormat/>
    <w:rsid w:val="0020572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7A6"/>
    <w:pPr>
      <w:ind w:left="720"/>
      <w:contextualSpacing/>
    </w:pPr>
  </w:style>
  <w:style w:type="paragraph" w:styleId="NormalWeb">
    <w:name w:val="Normal (Web)"/>
    <w:basedOn w:val="Normal"/>
    <w:uiPriority w:val="99"/>
    <w:unhideWhenUsed/>
    <w:rsid w:val="009477A6"/>
    <w:pPr>
      <w:spacing w:before="100" w:beforeAutospacing="1" w:after="100" w:afterAutospacing="1"/>
    </w:pPr>
    <w:rPr>
      <w:rFonts w:ascii="Times New Roman" w:eastAsia="Times New Roman" w:hAnsi="Times New Roman" w:cs="Times New Roman"/>
      <w:lang w:eastAsia="en-GB"/>
    </w:rPr>
  </w:style>
  <w:style w:type="paragraph" w:styleId="FootnoteText">
    <w:name w:val="footnote text"/>
    <w:basedOn w:val="Normal"/>
    <w:link w:val="FootnoteTextChar"/>
    <w:uiPriority w:val="99"/>
    <w:semiHidden/>
    <w:rsid w:val="009477A6"/>
    <w:rPr>
      <w:rFonts w:ascii="Book Antiqua" w:eastAsia="Times New Roman" w:hAnsi="Book Antiqua" w:cs="Times New Roman"/>
      <w:sz w:val="20"/>
      <w:szCs w:val="20"/>
      <w:lang w:val="en-GB"/>
    </w:rPr>
  </w:style>
  <w:style w:type="character" w:customStyle="1" w:styleId="FootnoteTextChar">
    <w:name w:val="Footnote Text Char"/>
    <w:basedOn w:val="DefaultParagraphFont"/>
    <w:link w:val="FootnoteText"/>
    <w:uiPriority w:val="99"/>
    <w:semiHidden/>
    <w:rsid w:val="009477A6"/>
    <w:rPr>
      <w:rFonts w:ascii="Book Antiqua" w:eastAsia="Times New Roman" w:hAnsi="Book Antiqua" w:cs="Times New Roman"/>
      <w:sz w:val="20"/>
      <w:szCs w:val="20"/>
      <w:lang w:val="en-GB"/>
    </w:rPr>
  </w:style>
  <w:style w:type="character" w:styleId="FootnoteReference">
    <w:name w:val="footnote reference"/>
    <w:uiPriority w:val="99"/>
    <w:semiHidden/>
    <w:rsid w:val="009477A6"/>
    <w:rPr>
      <w:rFonts w:cs="Times New Roman"/>
      <w:vertAlign w:val="superscript"/>
    </w:rPr>
  </w:style>
  <w:style w:type="paragraph" w:styleId="Footer">
    <w:name w:val="footer"/>
    <w:basedOn w:val="Normal"/>
    <w:link w:val="FooterChar"/>
    <w:uiPriority w:val="99"/>
    <w:rsid w:val="009477A6"/>
    <w:pPr>
      <w:tabs>
        <w:tab w:val="center" w:pos="4153"/>
        <w:tab w:val="right" w:pos="8306"/>
      </w:tabs>
      <w:spacing w:after="200" w:line="276" w:lineRule="auto"/>
    </w:pPr>
    <w:rPr>
      <w:rFonts w:ascii="Calibri" w:eastAsia="Calibri" w:hAnsi="Calibri" w:cs="Times New Roman"/>
      <w:sz w:val="22"/>
      <w:szCs w:val="22"/>
      <w:lang w:val="nb-NO"/>
    </w:rPr>
  </w:style>
  <w:style w:type="character" w:customStyle="1" w:styleId="FooterChar">
    <w:name w:val="Footer Char"/>
    <w:basedOn w:val="DefaultParagraphFont"/>
    <w:link w:val="Footer"/>
    <w:uiPriority w:val="99"/>
    <w:rsid w:val="009477A6"/>
    <w:rPr>
      <w:rFonts w:ascii="Calibri" w:eastAsia="Calibri" w:hAnsi="Calibri" w:cs="Times New Roman"/>
      <w:lang w:val="nb-NO"/>
    </w:rPr>
  </w:style>
  <w:style w:type="character" w:styleId="PageNumber">
    <w:name w:val="page number"/>
    <w:basedOn w:val="DefaultParagraphFont"/>
    <w:rsid w:val="009477A6"/>
  </w:style>
  <w:style w:type="character" w:customStyle="1" w:styleId="Heading1Char">
    <w:name w:val="Heading 1 Char"/>
    <w:basedOn w:val="DefaultParagraphFont"/>
    <w:link w:val="Heading1"/>
    <w:uiPriority w:val="9"/>
    <w:rsid w:val="0020572B"/>
    <w:rPr>
      <w:rFonts w:ascii="Times New Roman" w:eastAsia="Times New Roman" w:hAnsi="Times New Roman" w:cs="Times New Roman"/>
      <w:b/>
      <w:bCs/>
      <w:kern w:val="36"/>
      <w:sz w:val="48"/>
      <w:szCs w:val="48"/>
      <w:lang w:val="en-IE" w:eastAsia="en-GB"/>
    </w:rPr>
  </w:style>
  <w:style w:type="character" w:customStyle="1" w:styleId="Heading4Char">
    <w:name w:val="Heading 4 Char"/>
    <w:basedOn w:val="DefaultParagraphFont"/>
    <w:link w:val="Heading4"/>
    <w:uiPriority w:val="9"/>
    <w:semiHidden/>
    <w:rsid w:val="0020572B"/>
    <w:rPr>
      <w:rFonts w:asciiTheme="majorHAnsi" w:eastAsiaTheme="majorEastAsia" w:hAnsiTheme="majorHAnsi" w:cstheme="majorBidi"/>
      <w:i/>
      <w:iCs/>
      <w:color w:val="2E74B5" w:themeColor="accent1" w:themeShade="BF"/>
      <w:sz w:val="24"/>
      <w:szCs w:val="24"/>
      <w:lang w:val="en-IE"/>
    </w:rPr>
  </w:style>
  <w:style w:type="character" w:styleId="CommentReference">
    <w:name w:val="annotation reference"/>
    <w:basedOn w:val="DefaultParagraphFont"/>
    <w:uiPriority w:val="99"/>
    <w:semiHidden/>
    <w:unhideWhenUsed/>
    <w:rsid w:val="0020572B"/>
    <w:rPr>
      <w:sz w:val="16"/>
      <w:szCs w:val="16"/>
    </w:rPr>
  </w:style>
  <w:style w:type="paragraph" w:styleId="CommentText">
    <w:name w:val="annotation text"/>
    <w:basedOn w:val="Normal"/>
    <w:link w:val="CommentTextChar"/>
    <w:uiPriority w:val="99"/>
    <w:semiHidden/>
    <w:unhideWhenUsed/>
    <w:rsid w:val="0020572B"/>
    <w:rPr>
      <w:sz w:val="20"/>
      <w:szCs w:val="20"/>
    </w:rPr>
  </w:style>
  <w:style w:type="character" w:customStyle="1" w:styleId="CommentTextChar">
    <w:name w:val="Comment Text Char"/>
    <w:basedOn w:val="DefaultParagraphFont"/>
    <w:link w:val="CommentText"/>
    <w:uiPriority w:val="99"/>
    <w:semiHidden/>
    <w:rsid w:val="0020572B"/>
    <w:rPr>
      <w:sz w:val="20"/>
      <w:szCs w:val="20"/>
      <w:lang w:val="en-IE"/>
    </w:rPr>
  </w:style>
  <w:style w:type="character" w:styleId="Hyperlink">
    <w:name w:val="Hyperlink"/>
    <w:basedOn w:val="DefaultParagraphFont"/>
    <w:uiPriority w:val="99"/>
    <w:unhideWhenUsed/>
    <w:rsid w:val="0020572B"/>
    <w:rPr>
      <w:color w:val="0563C1" w:themeColor="hyperlink"/>
      <w:u w:val="single"/>
    </w:rPr>
  </w:style>
  <w:style w:type="character" w:customStyle="1" w:styleId="inserted">
    <w:name w:val="inserted"/>
    <w:basedOn w:val="DefaultParagraphFont"/>
    <w:rsid w:val="0020572B"/>
  </w:style>
  <w:style w:type="paragraph" w:styleId="BalloonText">
    <w:name w:val="Balloon Text"/>
    <w:basedOn w:val="Normal"/>
    <w:link w:val="BalloonTextChar"/>
    <w:uiPriority w:val="99"/>
    <w:semiHidden/>
    <w:unhideWhenUsed/>
    <w:rsid w:val="0020572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0572B"/>
    <w:rPr>
      <w:rFonts w:ascii="Times New Roman" w:hAnsi="Times New Roman" w:cs="Times New Roman"/>
      <w:sz w:val="18"/>
      <w:szCs w:val="18"/>
      <w:lang w:val="en-IE"/>
    </w:rPr>
  </w:style>
  <w:style w:type="character" w:customStyle="1" w:styleId="CommentSubjectChar">
    <w:name w:val="Comment Subject Char"/>
    <w:basedOn w:val="CommentTextChar"/>
    <w:link w:val="CommentSubject"/>
    <w:uiPriority w:val="99"/>
    <w:semiHidden/>
    <w:rsid w:val="0020572B"/>
    <w:rPr>
      <w:b/>
      <w:bCs/>
      <w:sz w:val="20"/>
      <w:szCs w:val="20"/>
      <w:lang w:val="en-IE"/>
    </w:rPr>
  </w:style>
  <w:style w:type="paragraph" w:styleId="CommentSubject">
    <w:name w:val="annotation subject"/>
    <w:basedOn w:val="CommentText"/>
    <w:next w:val="CommentText"/>
    <w:link w:val="CommentSubjectChar"/>
    <w:uiPriority w:val="99"/>
    <w:semiHidden/>
    <w:unhideWhenUsed/>
    <w:rsid w:val="0020572B"/>
    <w:rPr>
      <w:b/>
      <w:bCs/>
    </w:rPr>
  </w:style>
  <w:style w:type="character" w:customStyle="1" w:styleId="CommentSubjectChar1">
    <w:name w:val="Comment Subject Char1"/>
    <w:basedOn w:val="CommentTextChar"/>
    <w:uiPriority w:val="99"/>
    <w:semiHidden/>
    <w:rsid w:val="0020572B"/>
    <w:rPr>
      <w:b/>
      <w:bCs/>
      <w:sz w:val="20"/>
      <w:szCs w:val="20"/>
      <w:lang w:val="en-IE"/>
    </w:rPr>
  </w:style>
  <w:style w:type="paragraph" w:customStyle="1" w:styleId="TableTitle">
    <w:name w:val="TableTitle"/>
    <w:basedOn w:val="Normal"/>
    <w:rsid w:val="0020572B"/>
    <w:pPr>
      <w:spacing w:line="300" w:lineRule="exact"/>
    </w:pPr>
    <w:rPr>
      <w:rFonts w:ascii="Times New Roman" w:eastAsia="Times New Roman" w:hAnsi="Times New Roman" w:cs="Times New Roman"/>
      <w:szCs w:val="20"/>
      <w:lang w:val="en-GB"/>
    </w:rPr>
  </w:style>
  <w:style w:type="paragraph" w:customStyle="1" w:styleId="TableHeader">
    <w:name w:val="TableHeader"/>
    <w:basedOn w:val="Normal"/>
    <w:rsid w:val="0020572B"/>
    <w:pPr>
      <w:spacing w:before="120"/>
    </w:pPr>
    <w:rPr>
      <w:rFonts w:ascii="Times New Roman" w:eastAsia="Times New Roman" w:hAnsi="Times New Roman" w:cs="Times New Roman"/>
      <w:b/>
      <w:szCs w:val="20"/>
      <w:lang w:val="en-GB"/>
    </w:rPr>
  </w:style>
  <w:style w:type="paragraph" w:customStyle="1" w:styleId="fixedtext">
    <w:name w:val="fixedtext"/>
    <w:basedOn w:val="Normal"/>
    <w:rsid w:val="0020572B"/>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20572B"/>
  </w:style>
  <w:style w:type="paragraph" w:customStyle="1" w:styleId="EndNoteBibliographyTitle">
    <w:name w:val="EndNote Bibliography Title"/>
    <w:basedOn w:val="Normal"/>
    <w:link w:val="EndNoteBibliographyTitleChar"/>
    <w:rsid w:val="0020572B"/>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20572B"/>
    <w:rPr>
      <w:rFonts w:ascii="Calibri" w:hAnsi="Calibri" w:cs="Calibri"/>
      <w:sz w:val="24"/>
      <w:szCs w:val="24"/>
    </w:rPr>
  </w:style>
  <w:style w:type="paragraph" w:customStyle="1" w:styleId="EndNoteBibliography">
    <w:name w:val="EndNote Bibliography"/>
    <w:basedOn w:val="Normal"/>
    <w:link w:val="EndNoteBibliographyChar"/>
    <w:rsid w:val="0020572B"/>
    <w:rPr>
      <w:rFonts w:ascii="Calibri" w:hAnsi="Calibri" w:cs="Calibri"/>
      <w:lang w:val="en-US"/>
    </w:rPr>
  </w:style>
  <w:style w:type="character" w:customStyle="1" w:styleId="EndNoteBibliographyChar">
    <w:name w:val="EndNote Bibliography Char"/>
    <w:basedOn w:val="DefaultParagraphFont"/>
    <w:link w:val="EndNoteBibliography"/>
    <w:rsid w:val="0020572B"/>
    <w:rPr>
      <w:rFonts w:ascii="Calibri" w:hAnsi="Calibri" w:cs="Calibri"/>
      <w:sz w:val="24"/>
      <w:szCs w:val="24"/>
    </w:rPr>
  </w:style>
  <w:style w:type="character" w:customStyle="1" w:styleId="UnresolvedMention">
    <w:name w:val="Unresolved Mention"/>
    <w:basedOn w:val="DefaultParagraphFont"/>
    <w:uiPriority w:val="99"/>
    <w:semiHidden/>
    <w:unhideWhenUsed/>
    <w:rsid w:val="002057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25" Type="http://schemas.openxmlformats.org/officeDocument/2006/relationships/fontTable" Target="fontTable.xml"/><Relationship Id="rId2" Type="http://schemas.openxmlformats.org/officeDocument/2006/relationships/styles" Target="styles.xm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4.xml"/><Relationship Id="rId5" Type="http://schemas.openxmlformats.org/officeDocument/2006/relationships/footnotes" Target="footnotes.xml"/><Relationship Id="rId23" Type="http://schemas.openxmlformats.org/officeDocument/2006/relationships/footer" Target="footer3.xml"/><Relationship Id="rId19" Type="http://schemas.openxmlformats.org/officeDocument/2006/relationships/image" Target="media/image6.svg"/><Relationship Id="rId4" Type="http://schemas.openxmlformats.org/officeDocument/2006/relationships/webSettings" Target="webSettings.xml"/><Relationship Id="rId22"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2953</Words>
  <Characters>16835</Characters>
  <Application>Microsoft Office Word</Application>
  <DocSecurity>0</DocSecurity>
  <Lines>140</Lines>
  <Paragraphs>39</Paragraphs>
  <ScaleCrop>false</ScaleCrop>
  <Company>Springer Nature IT</Company>
  <LinksUpToDate>false</LinksUpToDate>
  <CharactersWithSpaces>19749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2</cp:revision>
  <dcterms:created xsi:type="dcterms:W3CDTF">2021-01-14T14:31:00Z</dcterms:created>
  <dcterms:modified xsi:type="dcterms:W3CDTF">2021-01-14T14:33:00Z</dcterms:modified>
</cp:coreProperties>
</file>