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AFB2B6" w14:textId="4407A647" w:rsidR="006874A9" w:rsidRPr="00645EF5" w:rsidRDefault="005C76C8">
      <w:pPr>
        <w:rPr>
          <w:rFonts w:ascii="Times New Roman" w:hAnsi="Times New Roman" w:cs="Times New Roman"/>
          <w:b/>
        </w:rPr>
      </w:pPr>
      <w:r w:rsidRPr="00645EF5">
        <w:rPr>
          <w:rFonts w:ascii="Times New Roman" w:hAnsi="Times New Roman" w:cs="Times New Roman"/>
          <w:b/>
        </w:rPr>
        <w:t>Supplement</w:t>
      </w:r>
      <w:r w:rsidR="0022069F" w:rsidRPr="00645EF5">
        <w:rPr>
          <w:rFonts w:ascii="Times New Roman" w:hAnsi="Times New Roman" w:cs="Times New Roman"/>
          <w:b/>
        </w:rPr>
        <w:t>ary Figures</w:t>
      </w:r>
    </w:p>
    <w:p w14:paraId="67BF2287" w14:textId="6D2EEBE0" w:rsidR="005C76C8" w:rsidRPr="00645EF5" w:rsidRDefault="005C76C8">
      <w:pPr>
        <w:rPr>
          <w:rFonts w:ascii="Times New Roman" w:hAnsi="Times New Roman" w:cs="Times New Roman"/>
        </w:rPr>
      </w:pPr>
    </w:p>
    <w:p w14:paraId="3C1BD9CD" w14:textId="77777777" w:rsidR="00087C39" w:rsidRPr="00645EF5" w:rsidRDefault="00087C39">
      <w:pPr>
        <w:rPr>
          <w:rFonts w:ascii="Times New Roman" w:hAnsi="Times New Roman" w:cs="Times New Roman"/>
        </w:rPr>
      </w:pPr>
    </w:p>
    <w:p w14:paraId="736C00D0" w14:textId="273597E0" w:rsidR="004029F4" w:rsidRPr="00645EF5" w:rsidRDefault="00CA2DF9" w:rsidP="00CA2DF9">
      <w:pPr>
        <w:jc w:val="center"/>
        <w:rPr>
          <w:rFonts w:ascii="Times New Roman" w:hAnsi="Times New Roman" w:cs="Times New Roman"/>
        </w:rPr>
      </w:pPr>
      <w:r w:rsidRPr="00645EF5">
        <w:rPr>
          <w:rFonts w:ascii="Times New Roman" w:hAnsi="Times New Roman" w:cs="Times New Roman"/>
          <w:b/>
          <w:noProof/>
        </w:rPr>
        <w:drawing>
          <wp:inline distT="0" distB="0" distL="0" distR="0" wp14:anchorId="4E1030DC" wp14:editId="15A7EB6A">
            <wp:extent cx="4007803" cy="3168073"/>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Figure 1.pdf"/>
                    <pic:cNvPicPr/>
                  </pic:nvPicPr>
                  <pic:blipFill>
                    <a:blip r:embed="rId5">
                      <a:extLst>
                        <a:ext uri="{28A0092B-C50C-407E-A947-70E740481C1C}">
                          <a14:useLocalDpi xmlns:a14="http://schemas.microsoft.com/office/drawing/2010/main" val="0"/>
                        </a:ext>
                      </a:extLst>
                    </a:blip>
                    <a:stretch>
                      <a:fillRect/>
                    </a:stretch>
                  </pic:blipFill>
                  <pic:spPr>
                    <a:xfrm>
                      <a:off x="0" y="0"/>
                      <a:ext cx="4011758" cy="3171200"/>
                    </a:xfrm>
                    <a:prstGeom prst="rect">
                      <a:avLst/>
                    </a:prstGeom>
                  </pic:spPr>
                </pic:pic>
              </a:graphicData>
            </a:graphic>
          </wp:inline>
        </w:drawing>
      </w:r>
    </w:p>
    <w:p w14:paraId="2D2E7B8A" w14:textId="6070B9E7" w:rsidR="006B7759" w:rsidRPr="00645EF5" w:rsidRDefault="004029F4" w:rsidP="00B1009F">
      <w:pPr>
        <w:pStyle w:val="Caption"/>
        <w:spacing w:after="0" w:line="276" w:lineRule="auto"/>
        <w:rPr>
          <w:b/>
          <w:sz w:val="24"/>
          <w:szCs w:val="24"/>
        </w:rPr>
      </w:pPr>
      <w:r w:rsidRPr="00645EF5">
        <w:rPr>
          <w:b/>
          <w:sz w:val="24"/>
          <w:szCs w:val="24"/>
        </w:rPr>
        <w:t>Figure S</w:t>
      </w:r>
      <w:r w:rsidRPr="00645EF5">
        <w:rPr>
          <w:b/>
          <w:sz w:val="24"/>
          <w:szCs w:val="24"/>
        </w:rPr>
        <w:fldChar w:fldCharType="begin"/>
      </w:r>
      <w:r w:rsidRPr="00645EF5">
        <w:rPr>
          <w:b/>
          <w:sz w:val="24"/>
          <w:szCs w:val="24"/>
        </w:rPr>
        <w:instrText xml:space="preserve"> SEQ Figure \* ARABIC </w:instrText>
      </w:r>
      <w:r w:rsidRPr="00645EF5">
        <w:rPr>
          <w:b/>
          <w:sz w:val="24"/>
          <w:szCs w:val="24"/>
        </w:rPr>
        <w:fldChar w:fldCharType="separate"/>
      </w:r>
      <w:r w:rsidRPr="00645EF5">
        <w:rPr>
          <w:b/>
          <w:noProof/>
          <w:sz w:val="24"/>
          <w:szCs w:val="24"/>
        </w:rPr>
        <w:t>1</w:t>
      </w:r>
      <w:r w:rsidRPr="00645EF5">
        <w:rPr>
          <w:b/>
          <w:sz w:val="24"/>
          <w:szCs w:val="24"/>
        </w:rPr>
        <w:fldChar w:fldCharType="end"/>
      </w:r>
      <w:r w:rsidRPr="00645EF5">
        <w:rPr>
          <w:b/>
          <w:sz w:val="24"/>
          <w:szCs w:val="24"/>
        </w:rPr>
        <w:t xml:space="preserve">. </w:t>
      </w:r>
      <w:r w:rsidR="00B1009F" w:rsidRPr="00645EF5">
        <w:rPr>
          <w:b/>
          <w:sz w:val="24"/>
          <w:szCs w:val="24"/>
        </w:rPr>
        <w:t xml:space="preserve">Human-chimpanzee </w:t>
      </w:r>
      <w:r w:rsidR="00D84F24">
        <w:rPr>
          <w:b/>
          <w:sz w:val="24"/>
          <w:szCs w:val="24"/>
        </w:rPr>
        <w:t>s</w:t>
      </w:r>
      <w:r w:rsidRPr="00645EF5">
        <w:rPr>
          <w:b/>
          <w:sz w:val="24"/>
          <w:szCs w:val="24"/>
        </w:rPr>
        <w:t xml:space="preserve">hared polymorphisms (SPs) </w:t>
      </w:r>
      <w:r w:rsidR="00B1009F" w:rsidRPr="00645EF5">
        <w:rPr>
          <w:b/>
          <w:sz w:val="24"/>
          <w:szCs w:val="24"/>
        </w:rPr>
        <w:t xml:space="preserve">previously </w:t>
      </w:r>
      <w:r w:rsidR="00FD0C79" w:rsidRPr="00645EF5">
        <w:rPr>
          <w:b/>
          <w:sz w:val="24"/>
          <w:szCs w:val="24"/>
        </w:rPr>
        <w:t>reported as</w:t>
      </w:r>
      <w:r w:rsidRPr="00645EF5">
        <w:rPr>
          <w:b/>
          <w:sz w:val="24"/>
          <w:szCs w:val="24"/>
        </w:rPr>
        <w:t xml:space="preserve"> </w:t>
      </w:r>
      <w:r w:rsidR="00B1009F" w:rsidRPr="00645EF5">
        <w:rPr>
          <w:b/>
          <w:sz w:val="24"/>
          <w:szCs w:val="24"/>
        </w:rPr>
        <w:t xml:space="preserve">candidate </w:t>
      </w:r>
      <w:r w:rsidR="00D84F24">
        <w:rPr>
          <w:b/>
          <w:sz w:val="24"/>
          <w:szCs w:val="24"/>
        </w:rPr>
        <w:t>targets</w:t>
      </w:r>
      <w:r w:rsidRPr="00645EF5">
        <w:rPr>
          <w:b/>
          <w:sz w:val="24"/>
          <w:szCs w:val="24"/>
        </w:rPr>
        <w:t xml:space="preserve"> </w:t>
      </w:r>
      <w:r w:rsidR="00B1009F" w:rsidRPr="00645EF5">
        <w:rPr>
          <w:b/>
          <w:sz w:val="24"/>
          <w:szCs w:val="24"/>
        </w:rPr>
        <w:t>of</w:t>
      </w:r>
      <w:r w:rsidRPr="00645EF5">
        <w:rPr>
          <w:b/>
          <w:sz w:val="24"/>
          <w:szCs w:val="24"/>
        </w:rPr>
        <w:t xml:space="preserve"> long-term balancing selection (LTBS). </w:t>
      </w:r>
      <w:r w:rsidRPr="00645EF5">
        <w:rPr>
          <w:bCs/>
          <w:sz w:val="24"/>
          <w:szCs w:val="24"/>
        </w:rPr>
        <w:t xml:space="preserve">Schematic showing the criteria used by </w:t>
      </w:r>
      <w:r w:rsidRPr="00645EF5">
        <w:rPr>
          <w:sz w:val="24"/>
          <w:szCs w:val="24"/>
        </w:rPr>
        <w:t xml:space="preserve">Leffler et al. (2013) to identify SPs likely maintained by LTBS. Each line represents a chromosome with polymorphisms segregating in a </w:t>
      </w:r>
      <w:r w:rsidR="00093541">
        <w:rPr>
          <w:sz w:val="24"/>
          <w:szCs w:val="24"/>
        </w:rPr>
        <w:t>species</w:t>
      </w:r>
      <w:r w:rsidRPr="00645EF5">
        <w:rPr>
          <w:sz w:val="24"/>
          <w:szCs w:val="24"/>
        </w:rPr>
        <w:t>. A/A’ are two alleles segregating in both humans and chimpanzees at one site (i.e., a</w:t>
      </w:r>
      <w:r w:rsidR="00543521">
        <w:rPr>
          <w:sz w:val="24"/>
          <w:szCs w:val="24"/>
        </w:rPr>
        <w:t>n</w:t>
      </w:r>
      <w:r w:rsidRPr="00645EF5">
        <w:rPr>
          <w:sz w:val="24"/>
          <w:szCs w:val="24"/>
        </w:rPr>
        <w:t xml:space="preserve"> SP), and B/B’ are </w:t>
      </w:r>
      <w:r w:rsidR="00543521">
        <w:rPr>
          <w:sz w:val="24"/>
          <w:szCs w:val="24"/>
        </w:rPr>
        <w:t xml:space="preserve">two </w:t>
      </w:r>
      <w:r w:rsidRPr="00645EF5">
        <w:rPr>
          <w:sz w:val="24"/>
          <w:szCs w:val="24"/>
        </w:rPr>
        <w:t>alleles segregating in both species at a nearby</w:t>
      </w:r>
      <w:r w:rsidR="00543521">
        <w:rPr>
          <w:sz w:val="24"/>
          <w:szCs w:val="24"/>
        </w:rPr>
        <w:t xml:space="preserve"> SP</w:t>
      </w:r>
      <w:r w:rsidRPr="00645EF5">
        <w:rPr>
          <w:sz w:val="24"/>
          <w:szCs w:val="24"/>
        </w:rPr>
        <w:t xml:space="preserve"> site. </w:t>
      </w:r>
      <w:r w:rsidR="00FD0C79" w:rsidRPr="00645EF5">
        <w:rPr>
          <w:sz w:val="24"/>
          <w:szCs w:val="24"/>
        </w:rPr>
        <w:t>SP</w:t>
      </w:r>
      <w:r w:rsidR="00093541">
        <w:rPr>
          <w:sz w:val="24"/>
          <w:szCs w:val="24"/>
        </w:rPr>
        <w:t>s</w:t>
      </w:r>
      <w:r w:rsidRPr="00645EF5">
        <w:rPr>
          <w:sz w:val="24"/>
          <w:szCs w:val="24"/>
        </w:rPr>
        <w:t xml:space="preserve"> </w:t>
      </w:r>
      <w:r w:rsidR="00FD0C79" w:rsidRPr="00645EF5">
        <w:rPr>
          <w:sz w:val="24"/>
          <w:szCs w:val="24"/>
        </w:rPr>
        <w:t>are</w:t>
      </w:r>
      <w:r w:rsidRPr="00645EF5">
        <w:rPr>
          <w:sz w:val="24"/>
          <w:szCs w:val="24"/>
        </w:rPr>
        <w:t xml:space="preserve"> very unlikely to appear nearby (within 4 kb) without the action of balancing selection. Within these regions, multiple functional scenarios are possible. For example, one SP may be under LTBS while the other is neutral, but maintained due to tight linkage. Alternatively, the SPs may have epistatic functions and both be under selection.</w:t>
      </w:r>
      <w:r w:rsidRPr="00645EF5">
        <w:rPr>
          <w:b/>
          <w:sz w:val="24"/>
          <w:szCs w:val="24"/>
        </w:rPr>
        <w:t xml:space="preserve"> </w:t>
      </w:r>
    </w:p>
    <w:p w14:paraId="53F1053D" w14:textId="184EBAE2" w:rsidR="005C76C8" w:rsidRPr="00645EF5" w:rsidRDefault="005C76C8">
      <w:pPr>
        <w:rPr>
          <w:rFonts w:ascii="Times New Roman" w:hAnsi="Times New Roman" w:cs="Times New Roman"/>
        </w:rPr>
      </w:pPr>
    </w:p>
    <w:p w14:paraId="1F643B8C" w14:textId="634D3114" w:rsidR="007F126F" w:rsidRPr="00645EF5" w:rsidRDefault="007F126F">
      <w:pPr>
        <w:rPr>
          <w:rFonts w:ascii="Times New Roman" w:hAnsi="Times New Roman" w:cs="Times New Roman"/>
        </w:rPr>
      </w:pPr>
    </w:p>
    <w:p w14:paraId="72318FD8" w14:textId="72683DE3" w:rsidR="007F126F" w:rsidRPr="00645EF5" w:rsidRDefault="007F126F">
      <w:pPr>
        <w:rPr>
          <w:rFonts w:ascii="Times New Roman" w:hAnsi="Times New Roman" w:cs="Times New Roman"/>
        </w:rPr>
      </w:pPr>
    </w:p>
    <w:p w14:paraId="241B2760" w14:textId="40C255BB" w:rsidR="007F126F" w:rsidRPr="00645EF5" w:rsidRDefault="007F126F">
      <w:pPr>
        <w:rPr>
          <w:rFonts w:ascii="Times New Roman" w:hAnsi="Times New Roman" w:cs="Times New Roman"/>
        </w:rPr>
      </w:pPr>
    </w:p>
    <w:p w14:paraId="7A5FC830" w14:textId="478FD0CC" w:rsidR="007F126F" w:rsidRPr="00645EF5" w:rsidRDefault="007F126F">
      <w:pPr>
        <w:rPr>
          <w:rFonts w:ascii="Times New Roman" w:hAnsi="Times New Roman" w:cs="Times New Roman"/>
        </w:rPr>
      </w:pPr>
    </w:p>
    <w:p w14:paraId="6BB81B87" w14:textId="1104F69E" w:rsidR="007F126F" w:rsidRPr="00645EF5" w:rsidRDefault="007F126F">
      <w:pPr>
        <w:rPr>
          <w:rFonts w:ascii="Times New Roman" w:hAnsi="Times New Roman" w:cs="Times New Roman"/>
        </w:rPr>
      </w:pPr>
    </w:p>
    <w:p w14:paraId="0675C685" w14:textId="6F4D9BDA" w:rsidR="007F126F" w:rsidRPr="00645EF5" w:rsidRDefault="007F126F">
      <w:pPr>
        <w:rPr>
          <w:rFonts w:ascii="Times New Roman" w:hAnsi="Times New Roman" w:cs="Times New Roman"/>
        </w:rPr>
      </w:pPr>
    </w:p>
    <w:p w14:paraId="0F60FB9A" w14:textId="16A0EABC" w:rsidR="007F126F" w:rsidRPr="00645EF5" w:rsidRDefault="007F126F">
      <w:pPr>
        <w:rPr>
          <w:rFonts w:ascii="Times New Roman" w:hAnsi="Times New Roman" w:cs="Times New Roman"/>
        </w:rPr>
      </w:pPr>
    </w:p>
    <w:p w14:paraId="3659F315" w14:textId="33CF3CBA" w:rsidR="007F126F" w:rsidRPr="00645EF5" w:rsidRDefault="007F126F">
      <w:pPr>
        <w:rPr>
          <w:rFonts w:ascii="Times New Roman" w:hAnsi="Times New Roman" w:cs="Times New Roman"/>
        </w:rPr>
      </w:pPr>
    </w:p>
    <w:p w14:paraId="30598C14" w14:textId="765FB34E" w:rsidR="007F126F" w:rsidRPr="00645EF5" w:rsidRDefault="007F126F">
      <w:pPr>
        <w:rPr>
          <w:rFonts w:ascii="Times New Roman" w:hAnsi="Times New Roman" w:cs="Times New Roman"/>
        </w:rPr>
      </w:pPr>
    </w:p>
    <w:p w14:paraId="4BE24B32" w14:textId="27FF3DDE" w:rsidR="005C76C8" w:rsidRPr="00645EF5" w:rsidRDefault="00D77354" w:rsidP="005C76C8">
      <w:pPr>
        <w:jc w:val="center"/>
        <w:rPr>
          <w:rFonts w:ascii="Times New Roman" w:hAnsi="Times New Roman" w:cs="Times New Roman"/>
        </w:rPr>
      </w:pPr>
      <w:r w:rsidRPr="00645EF5">
        <w:rPr>
          <w:rFonts w:ascii="Times New Roman" w:hAnsi="Times New Roman" w:cs="Times New Roman"/>
          <w:noProof/>
        </w:rPr>
        <w:lastRenderedPageBreak/>
        <w:drawing>
          <wp:inline distT="0" distB="0" distL="0" distR="0" wp14:anchorId="05F522DA" wp14:editId="00A025E4">
            <wp:extent cx="4604327" cy="3833953"/>
            <wp:effectExtent l="0" t="0" r="635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Figure2_BioVenn_new.pdf"/>
                    <pic:cNvPicPr/>
                  </pic:nvPicPr>
                  <pic:blipFill>
                    <a:blip r:embed="rId6">
                      <a:extLst>
                        <a:ext uri="{28A0092B-C50C-407E-A947-70E740481C1C}">
                          <a14:useLocalDpi xmlns:a14="http://schemas.microsoft.com/office/drawing/2010/main" val="0"/>
                        </a:ext>
                      </a:extLst>
                    </a:blip>
                    <a:stretch>
                      <a:fillRect/>
                    </a:stretch>
                  </pic:blipFill>
                  <pic:spPr>
                    <a:xfrm>
                      <a:off x="0" y="0"/>
                      <a:ext cx="4638499" cy="3862408"/>
                    </a:xfrm>
                    <a:prstGeom prst="rect">
                      <a:avLst/>
                    </a:prstGeom>
                  </pic:spPr>
                </pic:pic>
              </a:graphicData>
            </a:graphic>
          </wp:inline>
        </w:drawing>
      </w:r>
    </w:p>
    <w:p w14:paraId="0E30FE78" w14:textId="647BC87F" w:rsidR="005C76C8" w:rsidRPr="00645EF5" w:rsidRDefault="005C76C8" w:rsidP="005C76C8">
      <w:pPr>
        <w:pStyle w:val="Caption"/>
        <w:spacing w:after="0"/>
        <w:rPr>
          <w:sz w:val="24"/>
          <w:szCs w:val="24"/>
        </w:rPr>
      </w:pPr>
      <w:r w:rsidRPr="00645EF5">
        <w:rPr>
          <w:b/>
          <w:sz w:val="24"/>
          <w:szCs w:val="24"/>
        </w:rPr>
        <w:t xml:space="preserve">Figure </w:t>
      </w:r>
      <w:r w:rsidR="00087C39" w:rsidRPr="00645EF5">
        <w:rPr>
          <w:b/>
          <w:sz w:val="24"/>
          <w:szCs w:val="24"/>
        </w:rPr>
        <w:t>S</w:t>
      </w:r>
      <w:r w:rsidR="004029F4" w:rsidRPr="00645EF5">
        <w:rPr>
          <w:b/>
          <w:sz w:val="24"/>
          <w:szCs w:val="24"/>
        </w:rPr>
        <w:t>2</w:t>
      </w:r>
      <w:r w:rsidRPr="00645EF5">
        <w:rPr>
          <w:b/>
          <w:sz w:val="24"/>
          <w:szCs w:val="24"/>
        </w:rPr>
        <w:t xml:space="preserve">. </w:t>
      </w:r>
      <w:r w:rsidR="00762CB0" w:rsidRPr="00645EF5">
        <w:rPr>
          <w:b/>
          <w:sz w:val="24"/>
          <w:szCs w:val="24"/>
        </w:rPr>
        <w:t xml:space="preserve">SNPs in LD with </w:t>
      </w:r>
      <w:r w:rsidR="00D77354" w:rsidRPr="00645EF5">
        <w:rPr>
          <w:b/>
          <w:sz w:val="24"/>
          <w:szCs w:val="24"/>
        </w:rPr>
        <w:t>candidate</w:t>
      </w:r>
      <w:r w:rsidRPr="00645EF5">
        <w:rPr>
          <w:b/>
          <w:sz w:val="24"/>
          <w:szCs w:val="24"/>
        </w:rPr>
        <w:t xml:space="preserve"> </w:t>
      </w:r>
      <w:r w:rsidR="00762CB0" w:rsidRPr="00645EF5">
        <w:rPr>
          <w:b/>
          <w:sz w:val="24"/>
          <w:szCs w:val="24"/>
        </w:rPr>
        <w:t>balanced shared polymorphisms</w:t>
      </w:r>
      <w:r w:rsidR="00093541">
        <w:rPr>
          <w:b/>
          <w:sz w:val="24"/>
          <w:szCs w:val="24"/>
        </w:rPr>
        <w:t xml:space="preserve"> </w:t>
      </w:r>
      <w:r w:rsidRPr="00645EF5">
        <w:rPr>
          <w:b/>
          <w:sz w:val="24"/>
          <w:szCs w:val="24"/>
        </w:rPr>
        <w:t>(</w:t>
      </w:r>
      <w:proofErr w:type="spellStart"/>
      <w:r w:rsidR="00762CB0" w:rsidRPr="00645EF5">
        <w:rPr>
          <w:b/>
          <w:sz w:val="24"/>
          <w:szCs w:val="24"/>
        </w:rPr>
        <w:t>cb</w:t>
      </w:r>
      <w:r w:rsidRPr="00645EF5">
        <w:rPr>
          <w:b/>
          <w:sz w:val="24"/>
          <w:szCs w:val="24"/>
        </w:rPr>
        <w:t>SPs</w:t>
      </w:r>
      <w:proofErr w:type="spellEnd"/>
      <w:r w:rsidRPr="00645EF5">
        <w:rPr>
          <w:b/>
          <w:sz w:val="24"/>
          <w:szCs w:val="24"/>
        </w:rPr>
        <w:t xml:space="preserve">). </w:t>
      </w:r>
      <w:r w:rsidRPr="00645EF5">
        <w:rPr>
          <w:sz w:val="24"/>
          <w:szCs w:val="24"/>
        </w:rPr>
        <w:t xml:space="preserve">We consider </w:t>
      </w:r>
      <w:r w:rsidR="00762CB0" w:rsidRPr="00645EF5">
        <w:rPr>
          <w:sz w:val="24"/>
          <w:szCs w:val="24"/>
        </w:rPr>
        <w:t>60</w:t>
      </w:r>
      <w:r w:rsidRPr="00645EF5">
        <w:rPr>
          <w:sz w:val="24"/>
          <w:szCs w:val="24"/>
        </w:rPr>
        <w:t xml:space="preserve"> regions containing </w:t>
      </w:r>
      <w:r w:rsidR="00762CB0" w:rsidRPr="00645EF5">
        <w:rPr>
          <w:sz w:val="24"/>
          <w:szCs w:val="24"/>
        </w:rPr>
        <w:t>133</w:t>
      </w:r>
      <w:r w:rsidRPr="00645EF5">
        <w:rPr>
          <w:sz w:val="24"/>
          <w:szCs w:val="24"/>
        </w:rPr>
        <w:t xml:space="preserve"> </w:t>
      </w:r>
      <w:proofErr w:type="spellStart"/>
      <w:r w:rsidR="00762CB0" w:rsidRPr="00645EF5">
        <w:rPr>
          <w:sz w:val="24"/>
          <w:szCs w:val="24"/>
        </w:rPr>
        <w:t>cb</w:t>
      </w:r>
      <w:r w:rsidRPr="00645EF5">
        <w:rPr>
          <w:sz w:val="24"/>
          <w:szCs w:val="24"/>
        </w:rPr>
        <w:t>SPs</w:t>
      </w:r>
      <w:proofErr w:type="spellEnd"/>
      <w:r w:rsidRPr="00645EF5">
        <w:rPr>
          <w:sz w:val="24"/>
          <w:szCs w:val="24"/>
        </w:rPr>
        <w:t xml:space="preserve">. </w:t>
      </w:r>
      <w:r w:rsidR="00762CB0" w:rsidRPr="00645EF5">
        <w:rPr>
          <w:sz w:val="24"/>
          <w:szCs w:val="24"/>
        </w:rPr>
        <w:t>For each of these SNPs we find variants in high LD (R</w:t>
      </w:r>
      <w:r w:rsidR="00762CB0" w:rsidRPr="00645EF5">
        <w:rPr>
          <w:bCs/>
          <w:sz w:val="24"/>
          <w:szCs w:val="24"/>
          <w:vertAlign w:val="superscript"/>
        </w:rPr>
        <w:t>2</w:t>
      </w:r>
      <w:r w:rsidR="00762CB0" w:rsidRPr="00645EF5">
        <w:rPr>
          <w:sz w:val="24"/>
          <w:szCs w:val="24"/>
        </w:rPr>
        <w:t xml:space="preserve"> &gt;= 0.8). As a result, we obtain an additional 6,038 </w:t>
      </w:r>
      <w:r w:rsidR="003A4300" w:rsidRPr="00645EF5">
        <w:rPr>
          <w:sz w:val="24"/>
          <w:szCs w:val="24"/>
        </w:rPr>
        <w:t xml:space="preserve">LD </w:t>
      </w:r>
      <w:r w:rsidR="00762CB0" w:rsidRPr="00645EF5">
        <w:rPr>
          <w:sz w:val="24"/>
          <w:szCs w:val="24"/>
        </w:rPr>
        <w:t xml:space="preserve">variants </w:t>
      </w:r>
      <w:r w:rsidRPr="00645EF5">
        <w:rPr>
          <w:sz w:val="24"/>
          <w:szCs w:val="24"/>
        </w:rPr>
        <w:t xml:space="preserve">from the 1000 Genomes Project. </w:t>
      </w:r>
      <w:r w:rsidR="002A5800" w:rsidRPr="00645EF5">
        <w:rPr>
          <w:sz w:val="24"/>
          <w:szCs w:val="24"/>
        </w:rPr>
        <w:t xml:space="preserve">Counts include LD SNPs and </w:t>
      </w:r>
      <w:proofErr w:type="spellStart"/>
      <w:r w:rsidR="002A5800" w:rsidRPr="00645EF5">
        <w:rPr>
          <w:sz w:val="24"/>
          <w:szCs w:val="24"/>
        </w:rPr>
        <w:t>cbSPs</w:t>
      </w:r>
      <w:proofErr w:type="spellEnd"/>
      <w:r w:rsidR="002A5800" w:rsidRPr="00645EF5">
        <w:rPr>
          <w:sz w:val="24"/>
          <w:szCs w:val="24"/>
        </w:rPr>
        <w:t xml:space="preserve">. </w:t>
      </w:r>
      <w:r w:rsidR="00FD0C79" w:rsidRPr="00645EF5">
        <w:rPr>
          <w:sz w:val="24"/>
          <w:szCs w:val="24"/>
        </w:rPr>
        <w:t>Figure created with www.biovenn.nl</w:t>
      </w:r>
    </w:p>
    <w:p w14:paraId="2B5FF27F" w14:textId="1AE6BF04" w:rsidR="00762CB0" w:rsidRPr="00645EF5" w:rsidRDefault="00762CB0" w:rsidP="00762CB0">
      <w:pPr>
        <w:rPr>
          <w:rFonts w:ascii="Times New Roman" w:hAnsi="Times New Roman" w:cs="Times New Roman"/>
        </w:rPr>
      </w:pPr>
    </w:p>
    <w:p w14:paraId="213ABDDE" w14:textId="77777777" w:rsidR="00762CB0" w:rsidRPr="00645EF5" w:rsidRDefault="00762CB0" w:rsidP="00762CB0">
      <w:pPr>
        <w:rPr>
          <w:rFonts w:ascii="Times New Roman" w:hAnsi="Times New Roman" w:cs="Times New Roman"/>
        </w:rPr>
      </w:pPr>
    </w:p>
    <w:p w14:paraId="21493823" w14:textId="6BC75656" w:rsidR="005C76C8" w:rsidRPr="00645EF5" w:rsidRDefault="005C76C8">
      <w:pPr>
        <w:rPr>
          <w:rFonts w:ascii="Times New Roman" w:hAnsi="Times New Roman" w:cs="Times New Roman"/>
        </w:rPr>
      </w:pPr>
    </w:p>
    <w:p w14:paraId="4053777D" w14:textId="77777777" w:rsidR="00152FE6" w:rsidRPr="00645EF5" w:rsidRDefault="00152FE6" w:rsidP="00152FE6">
      <w:pPr>
        <w:pStyle w:val="FuckCalibri"/>
        <w:spacing w:line="276" w:lineRule="auto"/>
      </w:pPr>
    </w:p>
    <w:p w14:paraId="6EA1D349" w14:textId="0496F774" w:rsidR="0022069F" w:rsidRPr="00645EF5" w:rsidRDefault="0022069F" w:rsidP="0022069F">
      <w:pPr>
        <w:rPr>
          <w:rFonts w:ascii="Times New Roman" w:hAnsi="Times New Roman" w:cs="Times New Roman"/>
        </w:rPr>
      </w:pPr>
    </w:p>
    <w:p w14:paraId="2E9FC408" w14:textId="423024CC" w:rsidR="00A255F3" w:rsidRPr="00645EF5" w:rsidRDefault="00A255F3" w:rsidP="0022069F">
      <w:pPr>
        <w:rPr>
          <w:rFonts w:ascii="Times New Roman" w:hAnsi="Times New Roman" w:cs="Times New Roman"/>
        </w:rPr>
      </w:pPr>
    </w:p>
    <w:p w14:paraId="4C00814C" w14:textId="4A6D1C9F" w:rsidR="00A255F3" w:rsidRPr="00645EF5" w:rsidRDefault="00A255F3" w:rsidP="0022069F">
      <w:pPr>
        <w:rPr>
          <w:rFonts w:ascii="Times New Roman" w:hAnsi="Times New Roman" w:cs="Times New Roman"/>
        </w:rPr>
      </w:pPr>
    </w:p>
    <w:p w14:paraId="448979C2" w14:textId="3F9F4656" w:rsidR="00A255F3" w:rsidRPr="00645EF5" w:rsidRDefault="00A255F3" w:rsidP="00A255F3">
      <w:pPr>
        <w:rPr>
          <w:rFonts w:ascii="Times New Roman" w:hAnsi="Times New Roman" w:cs="Times New Roman"/>
        </w:rPr>
      </w:pPr>
    </w:p>
    <w:p w14:paraId="6910D1F4" w14:textId="77777777" w:rsidR="00A255F3" w:rsidRPr="00645EF5" w:rsidRDefault="00A255F3" w:rsidP="00A255F3">
      <w:pPr>
        <w:rPr>
          <w:rFonts w:ascii="Times New Roman" w:hAnsi="Times New Roman" w:cs="Times New Roman"/>
        </w:rPr>
      </w:pPr>
    </w:p>
    <w:p w14:paraId="45536C9C" w14:textId="77777777" w:rsidR="00A255F3" w:rsidRPr="00645EF5" w:rsidRDefault="00A255F3" w:rsidP="00A255F3">
      <w:pPr>
        <w:rPr>
          <w:rFonts w:ascii="Times New Roman" w:hAnsi="Times New Roman" w:cs="Times New Roman"/>
        </w:rPr>
      </w:pPr>
    </w:p>
    <w:p w14:paraId="2C7A76E3" w14:textId="5A52AB48" w:rsidR="00A255F3" w:rsidRPr="00645EF5" w:rsidRDefault="00595792" w:rsidP="00495E93">
      <w:pPr>
        <w:jc w:val="center"/>
        <w:rPr>
          <w:rFonts w:ascii="Times New Roman" w:hAnsi="Times New Roman" w:cs="Times New Roman"/>
        </w:rPr>
      </w:pPr>
      <w:r w:rsidRPr="00645EF5">
        <w:rPr>
          <w:rFonts w:ascii="Times New Roman" w:hAnsi="Times New Roman" w:cs="Times New Roman"/>
          <w:noProof/>
        </w:rPr>
        <w:lastRenderedPageBreak/>
        <w:drawing>
          <wp:inline distT="0" distB="0" distL="0" distR="0" wp14:anchorId="3081C53F" wp14:editId="6CB84B27">
            <wp:extent cx="3015287" cy="6234545"/>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igure3.pdf"/>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29922" cy="6264806"/>
                    </a:xfrm>
                    <a:prstGeom prst="rect">
                      <a:avLst/>
                    </a:prstGeom>
                  </pic:spPr>
                </pic:pic>
              </a:graphicData>
            </a:graphic>
          </wp:inline>
        </w:drawing>
      </w:r>
    </w:p>
    <w:p w14:paraId="5A7C95AB" w14:textId="5EDDBD04" w:rsidR="003A4300" w:rsidRPr="00645EF5" w:rsidRDefault="00A255F3" w:rsidP="00A255F3">
      <w:pPr>
        <w:rPr>
          <w:rFonts w:ascii="Times New Roman" w:hAnsi="Times New Roman" w:cs="Times New Roman"/>
        </w:rPr>
      </w:pPr>
      <w:r w:rsidRPr="00645EF5">
        <w:rPr>
          <w:rFonts w:ascii="Times New Roman" w:hAnsi="Times New Roman" w:cs="Times New Roman"/>
          <w:b/>
        </w:rPr>
        <w:t>Figure S</w:t>
      </w:r>
      <w:r w:rsidR="00087C39" w:rsidRPr="00645EF5">
        <w:rPr>
          <w:rFonts w:ascii="Times New Roman" w:hAnsi="Times New Roman" w:cs="Times New Roman"/>
          <w:b/>
        </w:rPr>
        <w:t>3</w:t>
      </w:r>
      <w:r w:rsidRPr="00645EF5">
        <w:rPr>
          <w:rFonts w:ascii="Times New Roman" w:hAnsi="Times New Roman" w:cs="Times New Roman"/>
          <w:b/>
        </w:rPr>
        <w:t xml:space="preserve">: </w:t>
      </w:r>
      <w:r w:rsidR="003A4300" w:rsidRPr="00645EF5">
        <w:rPr>
          <w:rFonts w:ascii="Times New Roman" w:hAnsi="Times New Roman" w:cs="Times New Roman"/>
          <w:b/>
        </w:rPr>
        <w:t>E</w:t>
      </w:r>
      <w:r w:rsidR="002D5FC3" w:rsidRPr="00645EF5">
        <w:rPr>
          <w:rFonts w:ascii="Times New Roman" w:hAnsi="Times New Roman" w:cs="Times New Roman"/>
          <w:b/>
        </w:rPr>
        <w:t xml:space="preserve">nrichment </w:t>
      </w:r>
      <w:r w:rsidR="003A4300" w:rsidRPr="00645EF5">
        <w:rPr>
          <w:rFonts w:ascii="Times New Roman" w:hAnsi="Times New Roman" w:cs="Times New Roman"/>
          <w:b/>
        </w:rPr>
        <w:t xml:space="preserve">analysis of </w:t>
      </w:r>
      <w:proofErr w:type="spellStart"/>
      <w:r w:rsidR="002D5FC3" w:rsidRPr="00645EF5">
        <w:rPr>
          <w:rFonts w:ascii="Times New Roman" w:hAnsi="Times New Roman" w:cs="Times New Roman"/>
          <w:b/>
        </w:rPr>
        <w:t>cbSP</w:t>
      </w:r>
      <w:proofErr w:type="spellEnd"/>
      <w:r w:rsidR="002D5FC3" w:rsidRPr="00645EF5">
        <w:rPr>
          <w:rFonts w:ascii="Times New Roman" w:hAnsi="Times New Roman" w:cs="Times New Roman"/>
          <w:b/>
        </w:rPr>
        <w:t xml:space="preserve"> </w:t>
      </w:r>
      <w:r w:rsidR="001864C0">
        <w:rPr>
          <w:rFonts w:ascii="Times New Roman" w:hAnsi="Times New Roman" w:cs="Times New Roman"/>
          <w:b/>
        </w:rPr>
        <w:t xml:space="preserve">in annotated regulatory </w:t>
      </w:r>
      <w:r w:rsidR="002D5FC3" w:rsidRPr="00645EF5">
        <w:rPr>
          <w:rFonts w:ascii="Times New Roman" w:hAnsi="Times New Roman" w:cs="Times New Roman"/>
          <w:b/>
        </w:rPr>
        <w:t>regions</w:t>
      </w:r>
      <w:r w:rsidR="007A7EAE" w:rsidRPr="00645EF5">
        <w:rPr>
          <w:rFonts w:ascii="Times New Roman" w:hAnsi="Times New Roman" w:cs="Times New Roman"/>
          <w:b/>
        </w:rPr>
        <w:t>.</w:t>
      </w:r>
      <w:r w:rsidR="007A7EAE" w:rsidRPr="00645EF5">
        <w:rPr>
          <w:rFonts w:ascii="Times New Roman" w:hAnsi="Times New Roman" w:cs="Times New Roman"/>
        </w:rPr>
        <w:t xml:space="preserve"> </w:t>
      </w:r>
    </w:p>
    <w:p w14:paraId="280C44DB" w14:textId="0CD7FBC2" w:rsidR="006B437C" w:rsidRPr="00645EF5" w:rsidRDefault="00A255F3" w:rsidP="003A4300">
      <w:pPr>
        <w:rPr>
          <w:rFonts w:ascii="Times New Roman" w:hAnsi="Times New Roman" w:cs="Times New Roman"/>
        </w:rPr>
      </w:pPr>
      <w:proofErr w:type="spellStart"/>
      <w:r w:rsidRPr="00645EF5">
        <w:rPr>
          <w:rFonts w:ascii="Times New Roman" w:hAnsi="Times New Roman" w:cs="Times New Roman"/>
          <w:bCs/>
        </w:rPr>
        <w:t>cbSPs</w:t>
      </w:r>
      <w:proofErr w:type="spellEnd"/>
      <w:r w:rsidRPr="00645EF5">
        <w:rPr>
          <w:rFonts w:ascii="Times New Roman" w:hAnsi="Times New Roman" w:cs="Times New Roman"/>
          <w:bCs/>
        </w:rPr>
        <w:t xml:space="preserve"> overlap </w:t>
      </w:r>
      <w:r w:rsidR="00BD4F40">
        <w:rPr>
          <w:rFonts w:ascii="Times New Roman" w:hAnsi="Times New Roman" w:cs="Times New Roman"/>
          <w:bCs/>
        </w:rPr>
        <w:t xml:space="preserve">more enhancers promoters, and open chromatin regions and fewer CTCF binding sites than expected </w:t>
      </w:r>
      <w:r w:rsidRPr="00645EF5">
        <w:rPr>
          <w:rFonts w:ascii="Times New Roman" w:hAnsi="Times New Roman" w:cs="Times New Roman"/>
          <w:bCs/>
        </w:rPr>
        <w:t>compared to length- and chromosome-matched non-coding regions from the genomic background.</w:t>
      </w:r>
      <w:r w:rsidR="002E7890" w:rsidRPr="00645EF5">
        <w:rPr>
          <w:rFonts w:ascii="Times New Roman" w:hAnsi="Times New Roman" w:cs="Times New Roman"/>
          <w:bCs/>
        </w:rPr>
        <w:t xml:space="preserve"> </w:t>
      </w:r>
      <w:r w:rsidR="00BD4F40">
        <w:rPr>
          <w:rFonts w:ascii="Times New Roman" w:hAnsi="Times New Roman" w:cs="Times New Roman"/>
          <w:bCs/>
        </w:rPr>
        <w:t xml:space="preserve">However, these signals were not statistically significant. </w:t>
      </w:r>
      <w:r w:rsidR="002E7890" w:rsidRPr="00645EF5">
        <w:rPr>
          <w:rFonts w:ascii="Times New Roman" w:hAnsi="Times New Roman" w:cs="Times New Roman"/>
          <w:bCs/>
        </w:rPr>
        <w:t xml:space="preserve">Enrichment was tested in the </w:t>
      </w:r>
      <w:proofErr w:type="spellStart"/>
      <w:r w:rsidR="002E7890" w:rsidRPr="00645EF5">
        <w:rPr>
          <w:rFonts w:ascii="Times New Roman" w:hAnsi="Times New Roman" w:cs="Times New Roman"/>
          <w:bCs/>
        </w:rPr>
        <w:t>cbSP</w:t>
      </w:r>
      <w:proofErr w:type="spellEnd"/>
      <w:r w:rsidR="002E7890" w:rsidRPr="00645EF5">
        <w:rPr>
          <w:rFonts w:ascii="Times New Roman" w:hAnsi="Times New Roman" w:cs="Times New Roman"/>
          <w:bCs/>
        </w:rPr>
        <w:t xml:space="preserve"> haplotype region (A) and in the LD region (B). </w:t>
      </w:r>
      <w:r w:rsidR="00645EF5" w:rsidRPr="00645EF5">
        <w:rPr>
          <w:rFonts w:ascii="Times New Roman" w:hAnsi="Times New Roman" w:cs="Times New Roman"/>
        </w:rPr>
        <w:t xml:space="preserve">Since variants in </w:t>
      </w:r>
      <w:r w:rsidR="00BD4F40">
        <w:rPr>
          <w:rFonts w:ascii="Times New Roman" w:hAnsi="Times New Roman" w:cs="Times New Roman"/>
        </w:rPr>
        <w:t>CTCF</w:t>
      </w:r>
      <w:r w:rsidR="00645EF5" w:rsidRPr="00645EF5">
        <w:rPr>
          <w:rFonts w:ascii="Times New Roman" w:hAnsi="Times New Roman" w:cs="Times New Roman"/>
        </w:rPr>
        <w:t xml:space="preserve"> regions are likely to influence regulation </w:t>
      </w:r>
      <w:r w:rsidR="00BD4F40">
        <w:rPr>
          <w:rFonts w:ascii="Times New Roman" w:hAnsi="Times New Roman" w:cs="Times New Roman"/>
        </w:rPr>
        <w:t xml:space="preserve">of many genes </w:t>
      </w:r>
      <w:r w:rsidR="00645EF5" w:rsidRPr="00645EF5">
        <w:rPr>
          <w:rFonts w:ascii="Times New Roman" w:hAnsi="Times New Roman" w:cs="Times New Roman"/>
        </w:rPr>
        <w:t xml:space="preserve">in many tissues (e.g., compared to enhancers which are often context-specific), this suggests that individual </w:t>
      </w:r>
      <w:proofErr w:type="spellStart"/>
      <w:r w:rsidR="00645EF5" w:rsidRPr="00645EF5">
        <w:rPr>
          <w:rFonts w:ascii="Times New Roman" w:hAnsi="Times New Roman" w:cs="Times New Roman"/>
        </w:rPr>
        <w:t>cbSPs</w:t>
      </w:r>
      <w:proofErr w:type="spellEnd"/>
      <w:r w:rsidR="00645EF5" w:rsidRPr="00645EF5">
        <w:rPr>
          <w:rFonts w:ascii="Times New Roman" w:hAnsi="Times New Roman" w:cs="Times New Roman"/>
        </w:rPr>
        <w:t xml:space="preserve"> may be less pleiotropic than expected by chance.  </w:t>
      </w:r>
      <w:r w:rsidR="002E7890" w:rsidRPr="00645EF5">
        <w:rPr>
          <w:rFonts w:ascii="Times New Roman" w:hAnsi="Times New Roman" w:cs="Times New Roman"/>
          <w:bCs/>
        </w:rPr>
        <w:t xml:space="preserve">C) </w:t>
      </w:r>
      <w:r w:rsidR="00BD4F40">
        <w:rPr>
          <w:rFonts w:ascii="Times New Roman" w:hAnsi="Times New Roman" w:cs="Times New Roman"/>
          <w:bCs/>
        </w:rPr>
        <w:t>T</w:t>
      </w:r>
      <w:r w:rsidR="002E7890" w:rsidRPr="00645EF5">
        <w:rPr>
          <w:rFonts w:ascii="Times New Roman" w:hAnsi="Times New Roman" w:cs="Times New Roman"/>
          <w:bCs/>
        </w:rPr>
        <w:t xml:space="preserve">he proportion of </w:t>
      </w:r>
      <w:r w:rsidR="00BD4F40">
        <w:rPr>
          <w:rFonts w:ascii="Times New Roman" w:hAnsi="Times New Roman" w:cs="Times New Roman"/>
          <w:bCs/>
        </w:rPr>
        <w:t xml:space="preserve">LD </w:t>
      </w:r>
      <w:r w:rsidR="002E7890" w:rsidRPr="00645EF5">
        <w:rPr>
          <w:rFonts w:ascii="Times New Roman" w:hAnsi="Times New Roman" w:cs="Times New Roman"/>
          <w:bCs/>
        </w:rPr>
        <w:t xml:space="preserve">variants </w:t>
      </w:r>
      <w:r w:rsidR="00BD4F40">
        <w:rPr>
          <w:rFonts w:ascii="Times New Roman" w:hAnsi="Times New Roman" w:cs="Times New Roman"/>
          <w:bCs/>
        </w:rPr>
        <w:t xml:space="preserve">observed </w:t>
      </w:r>
      <w:r w:rsidR="002E7890" w:rsidRPr="00645EF5">
        <w:rPr>
          <w:rFonts w:ascii="Times New Roman" w:hAnsi="Times New Roman" w:cs="Times New Roman"/>
          <w:bCs/>
        </w:rPr>
        <w:t>in each regulatory feature type</w:t>
      </w:r>
      <w:r w:rsidR="00E01BE5" w:rsidRPr="00645EF5">
        <w:rPr>
          <w:rFonts w:ascii="Times New Roman" w:hAnsi="Times New Roman" w:cs="Times New Roman"/>
          <w:bCs/>
        </w:rPr>
        <w:t xml:space="preserve"> (</w:t>
      </w:r>
      <w:r w:rsidR="00BD4F40">
        <w:rPr>
          <w:rFonts w:ascii="Times New Roman" w:hAnsi="Times New Roman" w:cs="Times New Roman"/>
          <w:bCs/>
        </w:rPr>
        <w:t>bottom</w:t>
      </w:r>
      <w:r w:rsidR="00E01BE5" w:rsidRPr="00645EF5">
        <w:rPr>
          <w:rFonts w:ascii="Times New Roman" w:hAnsi="Times New Roman" w:cs="Times New Roman"/>
          <w:bCs/>
        </w:rPr>
        <w:t>)</w:t>
      </w:r>
      <w:r w:rsidR="00BD4F40">
        <w:rPr>
          <w:rFonts w:ascii="Times New Roman" w:hAnsi="Times New Roman" w:cs="Times New Roman"/>
          <w:bCs/>
        </w:rPr>
        <w:t xml:space="preserve"> and genome-wide (top)</w:t>
      </w:r>
      <w:r w:rsidR="002E7890" w:rsidRPr="00645EF5">
        <w:rPr>
          <w:rFonts w:ascii="Times New Roman" w:hAnsi="Times New Roman" w:cs="Times New Roman"/>
          <w:bCs/>
        </w:rPr>
        <w:t xml:space="preserve">. </w:t>
      </w:r>
    </w:p>
    <w:p w14:paraId="20219B2B" w14:textId="0D4B2C8E" w:rsidR="00087C39" w:rsidRPr="00645EF5" w:rsidRDefault="00A0481F" w:rsidP="00087C39">
      <w:pPr>
        <w:jc w:val="center"/>
        <w:rPr>
          <w:rFonts w:ascii="Times New Roman" w:hAnsi="Times New Roman" w:cs="Times New Roman"/>
        </w:rPr>
      </w:pPr>
      <w:r w:rsidRPr="00645EF5">
        <w:rPr>
          <w:rFonts w:ascii="Times New Roman" w:hAnsi="Times New Roman" w:cs="Times New Roman"/>
          <w:noProof/>
        </w:rPr>
        <w:lastRenderedPageBreak/>
        <w:drawing>
          <wp:inline distT="0" distB="0" distL="0" distR="0" wp14:anchorId="058391B6" wp14:editId="798D9926">
            <wp:extent cx="7054372" cy="365078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tex_sig_counts_per_tissue_signif.pdf"/>
                    <pic:cNvPicPr/>
                  </pic:nvPicPr>
                  <pic:blipFill>
                    <a:blip r:embed="rId8">
                      <a:extLst>
                        <a:ext uri="{28A0092B-C50C-407E-A947-70E740481C1C}">
                          <a14:useLocalDpi xmlns:a14="http://schemas.microsoft.com/office/drawing/2010/main" val="0"/>
                        </a:ext>
                      </a:extLst>
                    </a:blip>
                    <a:stretch>
                      <a:fillRect/>
                    </a:stretch>
                  </pic:blipFill>
                  <pic:spPr>
                    <a:xfrm rot="5400000">
                      <a:off x="0" y="0"/>
                      <a:ext cx="7055622" cy="3651435"/>
                    </a:xfrm>
                    <a:prstGeom prst="rect">
                      <a:avLst/>
                    </a:prstGeom>
                  </pic:spPr>
                </pic:pic>
              </a:graphicData>
            </a:graphic>
          </wp:inline>
        </w:drawing>
      </w:r>
      <w:r w:rsidR="006B437C" w:rsidRPr="00645EF5">
        <w:rPr>
          <w:rFonts w:ascii="Times New Roman" w:hAnsi="Times New Roman" w:cs="Times New Roman"/>
          <w:noProof/>
        </w:rPr>
        <w:t xml:space="preserve"> </w:t>
      </w:r>
      <w:r w:rsidR="006B437C" w:rsidRPr="00645EF5">
        <w:rPr>
          <w:rFonts w:ascii="Times New Roman" w:hAnsi="Times New Roman" w:cs="Times New Roman"/>
          <w:noProof/>
        </w:rPr>
        <w:lastRenderedPageBreak/>
        <w:drawing>
          <wp:inline distT="0" distB="0" distL="0" distR="0" wp14:anchorId="102B783F" wp14:editId="2933CF19">
            <wp:extent cx="5943600" cy="339534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tex_sig_counts_per_tissue_bonferroni.pdf"/>
                    <pic:cNvPicPr/>
                  </pic:nvPicPr>
                  <pic:blipFill>
                    <a:blip r:embed="rId9">
                      <a:extLst>
                        <a:ext uri="{28A0092B-C50C-407E-A947-70E740481C1C}">
                          <a14:useLocalDpi xmlns:a14="http://schemas.microsoft.com/office/drawing/2010/main" val="0"/>
                        </a:ext>
                      </a:extLst>
                    </a:blip>
                    <a:stretch>
                      <a:fillRect/>
                    </a:stretch>
                  </pic:blipFill>
                  <pic:spPr>
                    <a:xfrm>
                      <a:off x="0" y="0"/>
                      <a:ext cx="5943600" cy="3395345"/>
                    </a:xfrm>
                    <a:prstGeom prst="rect">
                      <a:avLst/>
                    </a:prstGeom>
                  </pic:spPr>
                </pic:pic>
              </a:graphicData>
            </a:graphic>
          </wp:inline>
        </w:drawing>
      </w:r>
    </w:p>
    <w:p w14:paraId="57CC36DF" w14:textId="248C47AB" w:rsidR="00BB4D52" w:rsidRPr="00645EF5" w:rsidRDefault="00087C39" w:rsidP="00152FE6">
      <w:pPr>
        <w:rPr>
          <w:rFonts w:ascii="Times New Roman" w:hAnsi="Times New Roman" w:cs="Times New Roman"/>
        </w:rPr>
      </w:pPr>
      <w:r w:rsidRPr="00645EF5">
        <w:rPr>
          <w:rFonts w:ascii="Times New Roman" w:hAnsi="Times New Roman" w:cs="Times New Roman"/>
          <w:b/>
        </w:rPr>
        <w:t xml:space="preserve">Figure S4: </w:t>
      </w:r>
      <w:r w:rsidR="003A4300" w:rsidRPr="00645EF5">
        <w:rPr>
          <w:rFonts w:ascii="Times New Roman" w:hAnsi="Times New Roman" w:cs="Times New Roman"/>
          <w:b/>
        </w:rPr>
        <w:t>E</w:t>
      </w:r>
      <w:r w:rsidRPr="00645EF5">
        <w:rPr>
          <w:rFonts w:ascii="Times New Roman" w:hAnsi="Times New Roman" w:cs="Times New Roman"/>
          <w:b/>
        </w:rPr>
        <w:t>nrichment analysis</w:t>
      </w:r>
      <w:r w:rsidR="003A4300" w:rsidRPr="00645EF5">
        <w:rPr>
          <w:rFonts w:ascii="Times New Roman" w:hAnsi="Times New Roman" w:cs="Times New Roman"/>
          <w:b/>
        </w:rPr>
        <w:t xml:space="preserve"> of GWAS phenotype categories</w:t>
      </w:r>
      <w:r w:rsidRPr="00645EF5">
        <w:rPr>
          <w:rFonts w:ascii="Times New Roman" w:hAnsi="Times New Roman" w:cs="Times New Roman"/>
          <w:b/>
        </w:rPr>
        <w:t>.</w:t>
      </w:r>
      <w:r w:rsidRPr="00645EF5">
        <w:rPr>
          <w:rFonts w:ascii="Times New Roman" w:hAnsi="Times New Roman" w:cs="Times New Roman"/>
        </w:rPr>
        <w:t xml:space="preserve"> </w:t>
      </w:r>
      <w:r w:rsidR="009C0486">
        <w:rPr>
          <w:rFonts w:ascii="Times New Roman" w:hAnsi="Times New Roman" w:cs="Times New Roman"/>
        </w:rPr>
        <w:t>(Top</w:t>
      </w:r>
      <w:r w:rsidR="006B437C" w:rsidRPr="00645EF5">
        <w:rPr>
          <w:rFonts w:ascii="Times New Roman" w:hAnsi="Times New Roman" w:cs="Times New Roman"/>
        </w:rPr>
        <w:t xml:space="preserve">) </w:t>
      </w:r>
      <w:r w:rsidRPr="00645EF5">
        <w:rPr>
          <w:rFonts w:ascii="Times New Roman" w:hAnsi="Times New Roman" w:cs="Times New Roman"/>
        </w:rPr>
        <w:t xml:space="preserve">We performed an enrichment analysis on the GWAS </w:t>
      </w:r>
      <w:r w:rsidR="003A4300" w:rsidRPr="00645EF5">
        <w:rPr>
          <w:rFonts w:ascii="Times New Roman" w:hAnsi="Times New Roman" w:cs="Times New Roman"/>
        </w:rPr>
        <w:t>phenotype categories (</w:t>
      </w:r>
      <w:r w:rsidRPr="00645EF5">
        <w:rPr>
          <w:rFonts w:ascii="Times New Roman" w:hAnsi="Times New Roman" w:cs="Times New Roman"/>
        </w:rPr>
        <w:t>EFO</w:t>
      </w:r>
      <w:r w:rsidR="003A4300" w:rsidRPr="00645EF5">
        <w:rPr>
          <w:rFonts w:ascii="Times New Roman" w:hAnsi="Times New Roman" w:cs="Times New Roman"/>
        </w:rPr>
        <w:t>s)</w:t>
      </w:r>
      <w:r w:rsidRPr="00645EF5">
        <w:rPr>
          <w:rFonts w:ascii="Times New Roman" w:hAnsi="Times New Roman" w:cs="Times New Roman"/>
        </w:rPr>
        <w:t xml:space="preserve"> and f</w:t>
      </w:r>
      <w:r w:rsidR="009C0486">
        <w:rPr>
          <w:rFonts w:ascii="Times New Roman" w:hAnsi="Times New Roman" w:cs="Times New Roman"/>
        </w:rPr>
        <w:t>oun</w:t>
      </w:r>
      <w:r w:rsidRPr="00645EF5">
        <w:rPr>
          <w:rFonts w:ascii="Times New Roman" w:hAnsi="Times New Roman" w:cs="Times New Roman"/>
        </w:rPr>
        <w:t xml:space="preserve">d significant enrichment in </w:t>
      </w:r>
      <w:r w:rsidR="003A4300" w:rsidRPr="00645EF5">
        <w:rPr>
          <w:rFonts w:ascii="Times New Roman" w:hAnsi="Times New Roman" w:cs="Times New Roman"/>
        </w:rPr>
        <w:t>many</w:t>
      </w:r>
      <w:r w:rsidRPr="00645EF5">
        <w:rPr>
          <w:rFonts w:ascii="Times New Roman" w:hAnsi="Times New Roman" w:cs="Times New Roman"/>
        </w:rPr>
        <w:t xml:space="preserve"> of the </w:t>
      </w:r>
      <w:r w:rsidR="003A4300" w:rsidRPr="00645EF5">
        <w:rPr>
          <w:rFonts w:ascii="Times New Roman" w:hAnsi="Times New Roman" w:cs="Times New Roman"/>
        </w:rPr>
        <w:t>categories</w:t>
      </w:r>
      <w:r w:rsidRPr="00645EF5">
        <w:rPr>
          <w:rFonts w:ascii="Times New Roman" w:hAnsi="Times New Roman" w:cs="Times New Roman"/>
        </w:rPr>
        <w:t>.</w:t>
      </w:r>
      <w:r w:rsidR="003A4300" w:rsidRPr="00645EF5">
        <w:rPr>
          <w:rFonts w:ascii="Times New Roman" w:hAnsi="Times New Roman" w:cs="Times New Roman"/>
        </w:rPr>
        <w:t xml:space="preserve"> Bars colored in gray meet a significant threshold of 0.05 P-value (binomial test), and bars colored in black </w:t>
      </w:r>
      <w:r w:rsidR="009C0486">
        <w:rPr>
          <w:rFonts w:ascii="Times New Roman" w:hAnsi="Times New Roman" w:cs="Times New Roman"/>
        </w:rPr>
        <w:t>pass</w:t>
      </w:r>
      <w:r w:rsidR="003A4300" w:rsidRPr="00645EF5">
        <w:rPr>
          <w:rFonts w:ascii="Times New Roman" w:hAnsi="Times New Roman" w:cs="Times New Roman"/>
        </w:rPr>
        <w:t xml:space="preserve"> a Bonferroni correction.</w:t>
      </w:r>
      <w:r w:rsidR="009C0486">
        <w:rPr>
          <w:rFonts w:ascii="Times New Roman" w:hAnsi="Times New Roman" w:cs="Times New Roman"/>
        </w:rPr>
        <w:t xml:space="preserve"> (</w:t>
      </w:r>
      <w:r w:rsidR="006B437C" w:rsidRPr="00645EF5">
        <w:rPr>
          <w:rFonts w:ascii="Times New Roman" w:hAnsi="Times New Roman" w:cs="Times New Roman"/>
        </w:rPr>
        <w:t>B</w:t>
      </w:r>
      <w:r w:rsidR="009C0486">
        <w:rPr>
          <w:rFonts w:ascii="Times New Roman" w:hAnsi="Times New Roman" w:cs="Times New Roman"/>
        </w:rPr>
        <w:t>ottom</w:t>
      </w:r>
      <w:r w:rsidR="006B437C" w:rsidRPr="00645EF5">
        <w:rPr>
          <w:rFonts w:ascii="Times New Roman" w:hAnsi="Times New Roman" w:cs="Times New Roman"/>
        </w:rPr>
        <w:t>) The most enriched GWAS EFO categories include blood and immune related traits, and also cognitive, smoking status, and uric acid related traits, including urate levels and gout. All the categories represent a significant enrichment under a Bonferroni correction (binomial test).</w:t>
      </w:r>
      <w:r w:rsidR="009C0486">
        <w:rPr>
          <w:rFonts w:ascii="Times New Roman" w:hAnsi="Times New Roman" w:cs="Times New Roman"/>
        </w:rPr>
        <w:t xml:space="preserve"> However, we note that the absolute number of associations driving these enrichments are very small.</w:t>
      </w:r>
      <w:bookmarkStart w:id="0" w:name="_GoBack"/>
      <w:bookmarkEnd w:id="0"/>
    </w:p>
    <w:sectPr w:rsidR="00BB4D52" w:rsidRPr="00645EF5" w:rsidSect="001853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C34AE3"/>
    <w:multiLevelType w:val="hybridMultilevel"/>
    <w:tmpl w:val="F182B7AC"/>
    <w:lvl w:ilvl="0" w:tplc="BF884DC6">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6C8"/>
    <w:rsid w:val="000668E8"/>
    <w:rsid w:val="00074351"/>
    <w:rsid w:val="00087C39"/>
    <w:rsid w:val="00093541"/>
    <w:rsid w:val="00150333"/>
    <w:rsid w:val="00152FE6"/>
    <w:rsid w:val="0018535A"/>
    <w:rsid w:val="001864C0"/>
    <w:rsid w:val="001F084C"/>
    <w:rsid w:val="00202156"/>
    <w:rsid w:val="0021388F"/>
    <w:rsid w:val="0022069F"/>
    <w:rsid w:val="002A5800"/>
    <w:rsid w:val="002D5FC3"/>
    <w:rsid w:val="002E0A44"/>
    <w:rsid w:val="002E7890"/>
    <w:rsid w:val="003A4300"/>
    <w:rsid w:val="003E1C07"/>
    <w:rsid w:val="003F7868"/>
    <w:rsid w:val="004029F4"/>
    <w:rsid w:val="00495E93"/>
    <w:rsid w:val="004A51F8"/>
    <w:rsid w:val="004E6222"/>
    <w:rsid w:val="004F45F3"/>
    <w:rsid w:val="004F4B4A"/>
    <w:rsid w:val="00543521"/>
    <w:rsid w:val="00574792"/>
    <w:rsid w:val="005833AF"/>
    <w:rsid w:val="00595792"/>
    <w:rsid w:val="005C242D"/>
    <w:rsid w:val="005C76C8"/>
    <w:rsid w:val="005D5C47"/>
    <w:rsid w:val="005D74F6"/>
    <w:rsid w:val="00645EF5"/>
    <w:rsid w:val="006874A9"/>
    <w:rsid w:val="006B437C"/>
    <w:rsid w:val="006B7759"/>
    <w:rsid w:val="006F4FC1"/>
    <w:rsid w:val="00762CB0"/>
    <w:rsid w:val="00790888"/>
    <w:rsid w:val="007A7EAE"/>
    <w:rsid w:val="007B6847"/>
    <w:rsid w:val="007F126F"/>
    <w:rsid w:val="007F2EAE"/>
    <w:rsid w:val="008346B7"/>
    <w:rsid w:val="0091269A"/>
    <w:rsid w:val="009862D6"/>
    <w:rsid w:val="009C0486"/>
    <w:rsid w:val="00A0481F"/>
    <w:rsid w:val="00A255F3"/>
    <w:rsid w:val="00AB6FED"/>
    <w:rsid w:val="00B1009F"/>
    <w:rsid w:val="00BB4D52"/>
    <w:rsid w:val="00BD4F40"/>
    <w:rsid w:val="00C00C58"/>
    <w:rsid w:val="00C841E6"/>
    <w:rsid w:val="00CA2DF9"/>
    <w:rsid w:val="00D77354"/>
    <w:rsid w:val="00D84F24"/>
    <w:rsid w:val="00E01BE5"/>
    <w:rsid w:val="00E5677A"/>
    <w:rsid w:val="00FB6D44"/>
    <w:rsid w:val="00FD0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443FD"/>
  <w15:chartTrackingRefBased/>
  <w15:docId w15:val="{2EF1D8B1-3B90-5A45-B38F-E345A5269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C76C8"/>
    <w:pPr>
      <w:spacing w:after="200"/>
    </w:pPr>
    <w:rPr>
      <w:rFonts w:ascii="Times New Roman" w:eastAsia="Times New Roman" w:hAnsi="Times New Roman" w:cs="Times New Roman"/>
      <w:iCs/>
      <w:color w:val="000000" w:themeColor="text1"/>
      <w:sz w:val="20"/>
      <w:szCs w:val="18"/>
    </w:rPr>
  </w:style>
  <w:style w:type="paragraph" w:customStyle="1" w:styleId="FuckCalibri">
    <w:name w:val="FuckCalibri"/>
    <w:basedOn w:val="Normal"/>
    <w:qFormat/>
    <w:rsid w:val="00152FE6"/>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152FE6"/>
    <w:rPr>
      <w:sz w:val="18"/>
      <w:szCs w:val="18"/>
    </w:rPr>
  </w:style>
  <w:style w:type="paragraph" w:styleId="CommentText">
    <w:name w:val="annotation text"/>
    <w:basedOn w:val="Normal"/>
    <w:link w:val="CommentTextChar"/>
    <w:uiPriority w:val="99"/>
    <w:unhideWhenUsed/>
    <w:rsid w:val="00152FE6"/>
    <w:rPr>
      <w:rFonts w:ascii="Times New Roman" w:eastAsia="Times New Roman" w:hAnsi="Times New Roman" w:cs="Times New Roman"/>
    </w:rPr>
  </w:style>
  <w:style w:type="character" w:customStyle="1" w:styleId="CommentTextChar">
    <w:name w:val="Comment Text Char"/>
    <w:basedOn w:val="DefaultParagraphFont"/>
    <w:link w:val="CommentText"/>
    <w:uiPriority w:val="99"/>
    <w:rsid w:val="00152FE6"/>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152FE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52FE6"/>
    <w:rPr>
      <w:rFonts w:ascii="Times New Roman" w:hAnsi="Times New Roman" w:cs="Times New Roman"/>
      <w:sz w:val="18"/>
      <w:szCs w:val="18"/>
    </w:rPr>
  </w:style>
  <w:style w:type="character" w:customStyle="1" w:styleId="apple-converted-space">
    <w:name w:val="apple-converted-space"/>
    <w:basedOn w:val="DefaultParagraphFont"/>
    <w:rsid w:val="004A51F8"/>
  </w:style>
  <w:style w:type="paragraph" w:styleId="ListParagraph">
    <w:name w:val="List Paragraph"/>
    <w:basedOn w:val="Normal"/>
    <w:uiPriority w:val="34"/>
    <w:qFormat/>
    <w:rsid w:val="004A51F8"/>
    <w:pPr>
      <w:ind w:left="720"/>
      <w:contextualSpacing/>
    </w:pPr>
    <w:rPr>
      <w:rFonts w:ascii="Times New Roman" w:eastAsia="Times New Roman" w:hAnsi="Times New Roman" w:cs="Times New Roman"/>
    </w:rPr>
  </w:style>
  <w:style w:type="paragraph" w:customStyle="1" w:styleId="paragraph">
    <w:name w:val="paragraph"/>
    <w:basedOn w:val="Normal"/>
    <w:rsid w:val="004A51F8"/>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4A51F8"/>
  </w:style>
  <w:style w:type="character" w:customStyle="1" w:styleId="eop">
    <w:name w:val="eop"/>
    <w:basedOn w:val="DefaultParagraphFont"/>
    <w:rsid w:val="004A51F8"/>
  </w:style>
  <w:style w:type="character" w:customStyle="1" w:styleId="spellingerror">
    <w:name w:val="spellingerror"/>
    <w:basedOn w:val="DefaultParagraphFont"/>
    <w:rsid w:val="004A51F8"/>
  </w:style>
  <w:style w:type="paragraph" w:styleId="NormalWeb">
    <w:name w:val="Normal (Web)"/>
    <w:basedOn w:val="Normal"/>
    <w:uiPriority w:val="99"/>
    <w:unhideWhenUsed/>
    <w:rsid w:val="004A51F8"/>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3162578">
      <w:bodyDiv w:val="1"/>
      <w:marLeft w:val="0"/>
      <w:marRight w:val="0"/>
      <w:marTop w:val="0"/>
      <w:marBottom w:val="0"/>
      <w:divBdr>
        <w:top w:val="none" w:sz="0" w:space="0" w:color="auto"/>
        <w:left w:val="none" w:sz="0" w:space="0" w:color="auto"/>
        <w:bottom w:val="none" w:sz="0" w:space="0" w:color="auto"/>
        <w:right w:val="none" w:sz="0" w:space="0" w:color="auto"/>
      </w:divBdr>
      <w:divsChild>
        <w:div w:id="2135362047">
          <w:marLeft w:val="0"/>
          <w:marRight w:val="0"/>
          <w:marTop w:val="0"/>
          <w:marBottom w:val="0"/>
          <w:divBdr>
            <w:top w:val="none" w:sz="0" w:space="0" w:color="auto"/>
            <w:left w:val="none" w:sz="0" w:space="0" w:color="auto"/>
            <w:bottom w:val="none" w:sz="0" w:space="0" w:color="auto"/>
            <w:right w:val="none" w:sz="0" w:space="0" w:color="auto"/>
          </w:divBdr>
          <w:divsChild>
            <w:div w:id="2107461357">
              <w:marLeft w:val="0"/>
              <w:marRight w:val="0"/>
              <w:marTop w:val="0"/>
              <w:marBottom w:val="0"/>
              <w:divBdr>
                <w:top w:val="none" w:sz="0" w:space="0" w:color="auto"/>
                <w:left w:val="none" w:sz="0" w:space="0" w:color="auto"/>
                <w:bottom w:val="none" w:sz="0" w:space="0" w:color="auto"/>
                <w:right w:val="none" w:sz="0" w:space="0" w:color="auto"/>
              </w:divBdr>
              <w:divsChild>
                <w:div w:id="1061752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5</Pages>
  <Words>410</Words>
  <Characters>2338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Keila</dc:creator>
  <cp:keywords/>
  <dc:description/>
  <cp:lastModifiedBy>Tony C</cp:lastModifiedBy>
  <cp:revision>45</cp:revision>
  <dcterms:created xsi:type="dcterms:W3CDTF">2020-12-07T10:22:00Z</dcterms:created>
  <dcterms:modified xsi:type="dcterms:W3CDTF">2022-03-11T21:44:00Z</dcterms:modified>
</cp:coreProperties>
</file>