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EA7" w:rsidRPr="00DF5EA7" w:rsidRDefault="00DF5EA7" w:rsidP="00DF5EA7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DF5EA7">
        <w:rPr>
          <w:rFonts w:ascii="Times New Roman" w:hAnsi="Times New Roman" w:cs="Times New Roman"/>
          <w:b/>
          <w:sz w:val="24"/>
          <w:szCs w:val="24"/>
        </w:rPr>
        <w:t>Additional file 3: Funnel plot to assess publication bias for the pooled efficacy of all AL in Ethiopia from 2004 to 2020</w:t>
      </w:r>
    </w:p>
    <w:p w:rsidR="00DF5EA7" w:rsidRDefault="00857974" w:rsidP="0063646F">
      <w:pPr>
        <w:jc w:val="center"/>
      </w:pPr>
      <w:r w:rsidRPr="00857974">
        <w:rPr>
          <w:noProof/>
        </w:rPr>
        <w:drawing>
          <wp:inline distT="0" distB="0" distL="0" distR="0">
            <wp:extent cx="4981574" cy="4295775"/>
            <wp:effectExtent l="19050" t="0" r="9526" b="0"/>
            <wp:docPr id="1" name="Chart 1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:xdr="http://schemas.openxmlformats.org/drawingml/2006/spreadsheetDrawing" xmlns="" xmlns:w="http://schemas.openxmlformats.org/wordprocessingml/2006/main" xmlns:w10="urn:schemas-microsoft-com:office:word" xmlns:v="urn:schemas-microsoft-com:vml" xmlns:o="urn:schemas-microsoft-com:office:office" id="{00000000-0008-0000-04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DF5EA7" w:rsidRDefault="00DF5EA7" w:rsidP="00DF5EA7"/>
    <w:p w:rsidR="00DF5EA7" w:rsidRPr="009246AD" w:rsidRDefault="00DF5EA7" w:rsidP="00DF5EA7">
      <w:pPr>
        <w:rPr>
          <w:rFonts w:ascii="Times New Roman" w:hAnsi="Times New Roman" w:cs="Times New Roman"/>
        </w:rPr>
      </w:pPr>
      <w:r>
        <w:tab/>
      </w:r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Egger test for funnel plot asymmetry: t =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</w:t>
      </w:r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73, </w:t>
      </w:r>
      <w:r w:rsidRPr="00DF5EA7">
        <w:rPr>
          <w:rFonts w:ascii="Times New Roman" w:eastAsia="Times New Roman" w:hAnsi="Times New Roman" w:cs="Times New Roman"/>
          <w:i/>
          <w:color w:val="000000"/>
          <w:sz w:val="24"/>
          <w:szCs w:val="24"/>
          <w:bdr w:val="none" w:sz="0" w:space="0" w:color="auto" w:frame="1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=</w:t>
      </w:r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0.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107</w:t>
      </w:r>
    </w:p>
    <w:p w:rsidR="006F7E8E" w:rsidRPr="00DF5EA7" w:rsidRDefault="00DF5EA7" w:rsidP="00DF5EA7">
      <w:pPr>
        <w:tabs>
          <w:tab w:val="left" w:pos="1900"/>
        </w:tabs>
      </w:pPr>
    </w:p>
    <w:sectPr w:rsidR="006F7E8E" w:rsidRPr="00DF5EA7" w:rsidSect="004E0B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857974"/>
    <w:rsid w:val="002D0500"/>
    <w:rsid w:val="004E0B27"/>
    <w:rsid w:val="0063646F"/>
    <w:rsid w:val="006949E7"/>
    <w:rsid w:val="007A76D2"/>
    <w:rsid w:val="00857974"/>
    <w:rsid w:val="00A1211A"/>
    <w:rsid w:val="00B42694"/>
    <w:rsid w:val="00BA3FD9"/>
    <w:rsid w:val="00D32FEA"/>
    <w:rsid w:val="00DF5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0B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7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974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A1211A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YA%20RAB\Desktop\Copy%20of%201%20Meta-Essentials%20Effect%20size%20data%201.5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plotArea>
      <c:layout>
        <c:manualLayout>
          <c:layoutTarget val="inner"/>
          <c:xMode val="edge"/>
          <c:yMode val="edge"/>
          <c:x val="0.14135810270226967"/>
          <c:y val="0.10372175031731556"/>
          <c:w val="0.81221727912304709"/>
          <c:h val="0.80846786930627057"/>
        </c:manualLayout>
      </c:layout>
      <c:scatterChart>
        <c:scatterStyle val="lineMarker"/>
        <c:ser>
          <c:idx val="0"/>
          <c:order val="0"/>
          <c:tx>
            <c:v>Studies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Calculations!$CU$2:$CU$201</c:f>
              <c:numCache>
                <c:formatCode>0.00</c:formatCode>
                <c:ptCount val="200"/>
                <c:pt idx="0">
                  <c:v>0.94736842105263119</c:v>
                </c:pt>
                <c:pt idx="1">
                  <c:v>0.98734177215189911</c:v>
                </c:pt>
                <c:pt idx="2">
                  <c:v>0.92</c:v>
                </c:pt>
                <c:pt idx="3">
                  <c:v>0.97647058823529409</c:v>
                </c:pt>
                <c:pt idx="4">
                  <c:v>0.98765432098765382</c:v>
                </c:pt>
                <c:pt idx="5">
                  <c:v>1</c:v>
                </c:pt>
                <c:pt idx="6">
                  <c:v>0.94382022471910143</c:v>
                </c:pt>
                <c:pt idx="7">
                  <c:v>0.98461538461538467</c:v>
                </c:pt>
                <c:pt idx="8">
                  <c:v>0.92500000000000004</c:v>
                </c:pt>
                <c:pt idx="9">
                  <c:v>0.96666666666666667</c:v>
                </c:pt>
                <c:pt idx="10">
                  <c:v>0.99047619047619051</c:v>
                </c:pt>
                <c:pt idx="11">
                  <c:v>0.971830985915493</c:v>
                </c:pt>
                <c:pt idx="12">
                  <c:v>0.9910714285714286</c:v>
                </c:pt>
                <c:pt idx="13">
                  <c:v>0.96341463414634143</c:v>
                </c:pt>
                <c:pt idx="14">
                  <c:v>1</c:v>
                </c:pt>
                <c:pt idx="15">
                  <c:v>#N/A</c:v>
                </c:pt>
                <c:pt idx="16">
                  <c:v>#N/A</c:v>
                </c:pt>
                <c:pt idx="17">
                  <c:v>#N/A</c:v>
                </c:pt>
                <c:pt idx="18">
                  <c:v>#N/A</c:v>
                </c:pt>
                <c:pt idx="19">
                  <c:v>#N/A</c:v>
                </c:pt>
                <c:pt idx="20">
                  <c:v>#N/A</c:v>
                </c:pt>
                <c:pt idx="21">
                  <c:v>#N/A</c:v>
                </c:pt>
                <c:pt idx="22">
                  <c:v>#N/A</c:v>
                </c:pt>
                <c:pt idx="23">
                  <c:v>#N/A</c:v>
                </c:pt>
                <c:pt idx="24">
                  <c:v>#N/A</c:v>
                </c:pt>
                <c:pt idx="25">
                  <c:v>#N/A</c:v>
                </c:pt>
                <c:pt idx="26">
                  <c:v>#N/A</c:v>
                </c:pt>
                <c:pt idx="27">
                  <c:v>#N/A</c:v>
                </c:pt>
                <c:pt idx="28">
                  <c:v>#N/A</c:v>
                </c:pt>
                <c:pt idx="29">
                  <c:v>#N/A</c:v>
                </c:pt>
                <c:pt idx="30">
                  <c:v>#N/A</c:v>
                </c:pt>
                <c:pt idx="31">
                  <c:v>#N/A</c:v>
                </c:pt>
                <c:pt idx="32">
                  <c:v>#N/A</c:v>
                </c:pt>
                <c:pt idx="33">
                  <c:v>#N/A</c:v>
                </c:pt>
                <c:pt idx="34">
                  <c:v>#N/A</c:v>
                </c:pt>
                <c:pt idx="35">
                  <c:v>#N/A</c:v>
                </c:pt>
                <c:pt idx="36">
                  <c:v>#N/A</c:v>
                </c:pt>
                <c:pt idx="37">
                  <c:v>#N/A</c:v>
                </c:pt>
                <c:pt idx="38">
                  <c:v>#N/A</c:v>
                </c:pt>
                <c:pt idx="39">
                  <c:v>#N/A</c:v>
                </c:pt>
                <c:pt idx="40">
                  <c:v>#N/A</c:v>
                </c:pt>
                <c:pt idx="41">
                  <c:v>#N/A</c:v>
                </c:pt>
                <c:pt idx="42">
                  <c:v>#N/A</c:v>
                </c:pt>
                <c:pt idx="43">
                  <c:v>#N/A</c:v>
                </c:pt>
                <c:pt idx="44">
                  <c:v>#N/A</c:v>
                </c:pt>
                <c:pt idx="45">
                  <c:v>#N/A</c:v>
                </c:pt>
                <c:pt idx="46">
                  <c:v>#N/A</c:v>
                </c:pt>
                <c:pt idx="47">
                  <c:v>#N/A</c:v>
                </c:pt>
                <c:pt idx="48">
                  <c:v>#N/A</c:v>
                </c:pt>
                <c:pt idx="49">
                  <c:v>#N/A</c:v>
                </c:pt>
                <c:pt idx="50">
                  <c:v>#N/A</c:v>
                </c:pt>
                <c:pt idx="51">
                  <c:v>#N/A</c:v>
                </c:pt>
                <c:pt idx="52">
                  <c:v>#N/A</c:v>
                </c:pt>
                <c:pt idx="53">
                  <c:v>#N/A</c:v>
                </c:pt>
                <c:pt idx="54">
                  <c:v>#N/A</c:v>
                </c:pt>
                <c:pt idx="55">
                  <c:v>#N/A</c:v>
                </c:pt>
                <c:pt idx="56">
                  <c:v>#N/A</c:v>
                </c:pt>
                <c:pt idx="57">
                  <c:v>#N/A</c:v>
                </c:pt>
                <c:pt idx="58">
                  <c:v>#N/A</c:v>
                </c:pt>
                <c:pt idx="59">
                  <c:v>#N/A</c:v>
                </c:pt>
                <c:pt idx="60">
                  <c:v>#N/A</c:v>
                </c:pt>
                <c:pt idx="61">
                  <c:v>#N/A</c:v>
                </c:pt>
                <c:pt idx="62">
                  <c:v>#N/A</c:v>
                </c:pt>
                <c:pt idx="63">
                  <c:v>#N/A</c:v>
                </c:pt>
                <c:pt idx="64">
                  <c:v>#N/A</c:v>
                </c:pt>
                <c:pt idx="65">
                  <c:v>#N/A</c:v>
                </c:pt>
                <c:pt idx="66">
                  <c:v>#N/A</c:v>
                </c:pt>
                <c:pt idx="67">
                  <c:v>#N/A</c:v>
                </c:pt>
                <c:pt idx="68">
                  <c:v>#N/A</c:v>
                </c:pt>
                <c:pt idx="69">
                  <c:v>#N/A</c:v>
                </c:pt>
                <c:pt idx="70">
                  <c:v>#N/A</c:v>
                </c:pt>
                <c:pt idx="71">
                  <c:v>#N/A</c:v>
                </c:pt>
                <c:pt idx="72">
                  <c:v>#N/A</c:v>
                </c:pt>
                <c:pt idx="73">
                  <c:v>#N/A</c:v>
                </c:pt>
                <c:pt idx="74">
                  <c:v>#N/A</c:v>
                </c:pt>
                <c:pt idx="75">
                  <c:v>#N/A</c:v>
                </c:pt>
                <c:pt idx="76">
                  <c:v>#N/A</c:v>
                </c:pt>
                <c:pt idx="77">
                  <c:v>#N/A</c:v>
                </c:pt>
                <c:pt idx="78">
                  <c:v>#N/A</c:v>
                </c:pt>
                <c:pt idx="79">
                  <c:v>#N/A</c:v>
                </c:pt>
                <c:pt idx="80">
                  <c:v>#N/A</c:v>
                </c:pt>
                <c:pt idx="81">
                  <c:v>#N/A</c:v>
                </c:pt>
                <c:pt idx="82">
                  <c:v>#N/A</c:v>
                </c:pt>
                <c:pt idx="83">
                  <c:v>#N/A</c:v>
                </c:pt>
                <c:pt idx="84">
                  <c:v>#N/A</c:v>
                </c:pt>
                <c:pt idx="85">
                  <c:v>#N/A</c:v>
                </c:pt>
                <c:pt idx="86">
                  <c:v>#N/A</c:v>
                </c:pt>
                <c:pt idx="87">
                  <c:v>#N/A</c:v>
                </c:pt>
                <c:pt idx="88">
                  <c:v>#N/A</c:v>
                </c:pt>
                <c:pt idx="89">
                  <c:v>#N/A</c:v>
                </c:pt>
                <c:pt idx="90">
                  <c:v>#N/A</c:v>
                </c:pt>
                <c:pt idx="91">
                  <c:v>#N/A</c:v>
                </c:pt>
                <c:pt idx="92">
                  <c:v>#N/A</c:v>
                </c:pt>
                <c:pt idx="93">
                  <c:v>#N/A</c:v>
                </c:pt>
                <c:pt idx="94">
                  <c:v>#N/A</c:v>
                </c:pt>
                <c:pt idx="95">
                  <c:v>#N/A</c:v>
                </c:pt>
                <c:pt idx="96">
                  <c:v>#N/A</c:v>
                </c:pt>
                <c:pt idx="97">
                  <c:v>#N/A</c:v>
                </c:pt>
                <c:pt idx="98">
                  <c:v>#N/A</c:v>
                </c:pt>
                <c:pt idx="99">
                  <c:v>#N/A</c:v>
                </c:pt>
                <c:pt idx="100">
                  <c:v>#N/A</c:v>
                </c:pt>
                <c:pt idx="101">
                  <c:v>#N/A</c:v>
                </c:pt>
                <c:pt idx="102">
                  <c:v>#N/A</c:v>
                </c:pt>
                <c:pt idx="103">
                  <c:v>#N/A</c:v>
                </c:pt>
                <c:pt idx="104">
                  <c:v>#N/A</c:v>
                </c:pt>
                <c:pt idx="105">
                  <c:v>#N/A</c:v>
                </c:pt>
                <c:pt idx="106">
                  <c:v>#N/A</c:v>
                </c:pt>
                <c:pt idx="107">
                  <c:v>#N/A</c:v>
                </c:pt>
                <c:pt idx="108">
                  <c:v>#N/A</c:v>
                </c:pt>
                <c:pt idx="109">
                  <c:v>#N/A</c:v>
                </c:pt>
                <c:pt idx="110">
                  <c:v>#N/A</c:v>
                </c:pt>
                <c:pt idx="111">
                  <c:v>#N/A</c:v>
                </c:pt>
                <c:pt idx="112">
                  <c:v>#N/A</c:v>
                </c:pt>
                <c:pt idx="113">
                  <c:v>#N/A</c:v>
                </c:pt>
                <c:pt idx="114">
                  <c:v>#N/A</c:v>
                </c:pt>
                <c:pt idx="115">
                  <c:v>#N/A</c:v>
                </c:pt>
                <c:pt idx="116">
                  <c:v>#N/A</c:v>
                </c:pt>
                <c:pt idx="117">
                  <c:v>#N/A</c:v>
                </c:pt>
                <c:pt idx="118">
                  <c:v>#N/A</c:v>
                </c:pt>
                <c:pt idx="119">
                  <c:v>#N/A</c:v>
                </c:pt>
                <c:pt idx="120">
                  <c:v>#N/A</c:v>
                </c:pt>
                <c:pt idx="121">
                  <c:v>#N/A</c:v>
                </c:pt>
                <c:pt idx="122">
                  <c:v>#N/A</c:v>
                </c:pt>
                <c:pt idx="123">
                  <c:v>#N/A</c:v>
                </c:pt>
                <c:pt idx="124">
                  <c:v>#N/A</c:v>
                </c:pt>
                <c:pt idx="125">
                  <c:v>#N/A</c:v>
                </c:pt>
                <c:pt idx="126">
                  <c:v>#N/A</c:v>
                </c:pt>
                <c:pt idx="127">
                  <c:v>#N/A</c:v>
                </c:pt>
                <c:pt idx="128">
                  <c:v>#N/A</c:v>
                </c:pt>
                <c:pt idx="129">
                  <c:v>#N/A</c:v>
                </c:pt>
                <c:pt idx="130">
                  <c:v>#N/A</c:v>
                </c:pt>
                <c:pt idx="131">
                  <c:v>#N/A</c:v>
                </c:pt>
                <c:pt idx="132">
                  <c:v>#N/A</c:v>
                </c:pt>
                <c:pt idx="133">
                  <c:v>#N/A</c:v>
                </c:pt>
                <c:pt idx="134">
                  <c:v>#N/A</c:v>
                </c:pt>
                <c:pt idx="135">
                  <c:v>#N/A</c:v>
                </c:pt>
                <c:pt idx="136">
                  <c:v>#N/A</c:v>
                </c:pt>
                <c:pt idx="137">
                  <c:v>#N/A</c:v>
                </c:pt>
                <c:pt idx="138">
                  <c:v>#N/A</c:v>
                </c:pt>
                <c:pt idx="139">
                  <c:v>#N/A</c:v>
                </c:pt>
                <c:pt idx="140">
                  <c:v>#N/A</c:v>
                </c:pt>
                <c:pt idx="141">
                  <c:v>#N/A</c:v>
                </c:pt>
                <c:pt idx="142">
                  <c:v>#N/A</c:v>
                </c:pt>
                <c:pt idx="143">
                  <c:v>#N/A</c:v>
                </c:pt>
                <c:pt idx="144">
                  <c:v>#N/A</c:v>
                </c:pt>
                <c:pt idx="145">
                  <c:v>#N/A</c:v>
                </c:pt>
                <c:pt idx="146">
                  <c:v>#N/A</c:v>
                </c:pt>
                <c:pt idx="147">
                  <c:v>#N/A</c:v>
                </c:pt>
                <c:pt idx="148">
                  <c:v>#N/A</c:v>
                </c:pt>
                <c:pt idx="149">
                  <c:v>#N/A</c:v>
                </c:pt>
                <c:pt idx="150">
                  <c:v>#N/A</c:v>
                </c:pt>
                <c:pt idx="151">
                  <c:v>#N/A</c:v>
                </c:pt>
                <c:pt idx="152">
                  <c:v>#N/A</c:v>
                </c:pt>
                <c:pt idx="153">
                  <c:v>#N/A</c:v>
                </c:pt>
                <c:pt idx="154">
                  <c:v>#N/A</c:v>
                </c:pt>
                <c:pt idx="155">
                  <c:v>#N/A</c:v>
                </c:pt>
                <c:pt idx="156">
                  <c:v>#N/A</c:v>
                </c:pt>
                <c:pt idx="157">
                  <c:v>#N/A</c:v>
                </c:pt>
                <c:pt idx="158">
                  <c:v>#N/A</c:v>
                </c:pt>
                <c:pt idx="159">
                  <c:v>#N/A</c:v>
                </c:pt>
                <c:pt idx="160">
                  <c:v>#N/A</c:v>
                </c:pt>
                <c:pt idx="161">
                  <c:v>#N/A</c:v>
                </c:pt>
                <c:pt idx="162">
                  <c:v>#N/A</c:v>
                </c:pt>
                <c:pt idx="163">
                  <c:v>#N/A</c:v>
                </c:pt>
                <c:pt idx="164">
                  <c:v>#N/A</c:v>
                </c:pt>
                <c:pt idx="165">
                  <c:v>#N/A</c:v>
                </c:pt>
                <c:pt idx="166">
                  <c:v>#N/A</c:v>
                </c:pt>
                <c:pt idx="167">
                  <c:v>#N/A</c:v>
                </c:pt>
                <c:pt idx="168">
                  <c:v>#N/A</c:v>
                </c:pt>
                <c:pt idx="169">
                  <c:v>#N/A</c:v>
                </c:pt>
                <c:pt idx="170">
                  <c:v>#N/A</c:v>
                </c:pt>
                <c:pt idx="171">
                  <c:v>#N/A</c:v>
                </c:pt>
                <c:pt idx="172">
                  <c:v>#N/A</c:v>
                </c:pt>
                <c:pt idx="173">
                  <c:v>#N/A</c:v>
                </c:pt>
                <c:pt idx="174">
                  <c:v>#N/A</c:v>
                </c:pt>
                <c:pt idx="175">
                  <c:v>#N/A</c:v>
                </c:pt>
                <c:pt idx="176">
                  <c:v>#N/A</c:v>
                </c:pt>
                <c:pt idx="177">
                  <c:v>#N/A</c:v>
                </c:pt>
                <c:pt idx="178">
                  <c:v>#N/A</c:v>
                </c:pt>
                <c:pt idx="179">
                  <c:v>#N/A</c:v>
                </c:pt>
                <c:pt idx="180">
                  <c:v>#N/A</c:v>
                </c:pt>
                <c:pt idx="181">
                  <c:v>#N/A</c:v>
                </c:pt>
                <c:pt idx="182">
                  <c:v>#N/A</c:v>
                </c:pt>
                <c:pt idx="183">
                  <c:v>#N/A</c:v>
                </c:pt>
                <c:pt idx="184">
                  <c:v>#N/A</c:v>
                </c:pt>
                <c:pt idx="185">
                  <c:v>#N/A</c:v>
                </c:pt>
                <c:pt idx="186">
                  <c:v>#N/A</c:v>
                </c:pt>
                <c:pt idx="187">
                  <c:v>#N/A</c:v>
                </c:pt>
                <c:pt idx="188">
                  <c:v>#N/A</c:v>
                </c:pt>
                <c:pt idx="189">
                  <c:v>#N/A</c:v>
                </c:pt>
                <c:pt idx="190">
                  <c:v>#N/A</c:v>
                </c:pt>
                <c:pt idx="191">
                  <c:v>#N/A</c:v>
                </c:pt>
                <c:pt idx="192">
                  <c:v>#N/A</c:v>
                </c:pt>
                <c:pt idx="193">
                  <c:v>#N/A</c:v>
                </c:pt>
                <c:pt idx="194">
                  <c:v>#N/A</c:v>
                </c:pt>
                <c:pt idx="195">
                  <c:v>#N/A</c:v>
                </c:pt>
                <c:pt idx="196">
                  <c:v>#N/A</c:v>
                </c:pt>
                <c:pt idx="197">
                  <c:v>#N/A</c:v>
                </c:pt>
                <c:pt idx="198">
                  <c:v>#N/A</c:v>
                </c:pt>
                <c:pt idx="199">
                  <c:v>#N/A</c:v>
                </c:pt>
              </c:numCache>
            </c:numRef>
          </c:xVal>
          <c:yVal>
            <c:numRef>
              <c:f>Calculations!$CV$2:$CV$201</c:f>
              <c:numCache>
                <c:formatCode>0.00</c:formatCode>
                <c:ptCount val="200"/>
                <c:pt idx="0">
                  <c:v>0.11164843913471795</c:v>
                </c:pt>
                <c:pt idx="1">
                  <c:v>0.11179444134592215</c:v>
                </c:pt>
                <c:pt idx="2">
                  <c:v>0.11075498483890767</c:v>
                </c:pt>
                <c:pt idx="3">
                  <c:v>0.10718157151934468</c:v>
                </c:pt>
                <c:pt idx="4">
                  <c:v>0.11042310999998962</c:v>
                </c:pt>
                <c:pt idx="5">
                  <c:v>0.1078327732034385</c:v>
                </c:pt>
                <c:pt idx="6">
                  <c:v>0.10297922910013124</c:v>
                </c:pt>
                <c:pt idx="7">
                  <c:v>8.7028526915267468E-2</c:v>
                </c:pt>
                <c:pt idx="8">
                  <c:v>0.10752906583803289</c:v>
                </c:pt>
                <c:pt idx="9">
                  <c:v>0.12692955176439846</c:v>
                </c:pt>
                <c:pt idx="10">
                  <c:v>5.6074672167160902E-2</c:v>
                </c:pt>
                <c:pt idx="11">
                  <c:v>0.11699470229462079</c:v>
                </c:pt>
                <c:pt idx="12">
                  <c:v>9.4068337079042399E-2</c:v>
                </c:pt>
                <c:pt idx="13">
                  <c:v>0.1083926148453121</c:v>
                </c:pt>
                <c:pt idx="14">
                  <c:v>9.9014754297667484E-2</c:v>
                </c:pt>
                <c:pt idx="15">
                  <c:v>#N/A</c:v>
                </c:pt>
                <c:pt idx="16">
                  <c:v>#N/A</c:v>
                </c:pt>
                <c:pt idx="17">
                  <c:v>#N/A</c:v>
                </c:pt>
                <c:pt idx="18">
                  <c:v>#N/A</c:v>
                </c:pt>
                <c:pt idx="19">
                  <c:v>#N/A</c:v>
                </c:pt>
                <c:pt idx="20">
                  <c:v>#N/A</c:v>
                </c:pt>
                <c:pt idx="21">
                  <c:v>#N/A</c:v>
                </c:pt>
                <c:pt idx="22">
                  <c:v>#N/A</c:v>
                </c:pt>
                <c:pt idx="23">
                  <c:v>#N/A</c:v>
                </c:pt>
                <c:pt idx="24">
                  <c:v>#N/A</c:v>
                </c:pt>
                <c:pt idx="25">
                  <c:v>#N/A</c:v>
                </c:pt>
                <c:pt idx="26">
                  <c:v>#N/A</c:v>
                </c:pt>
                <c:pt idx="27">
                  <c:v>#N/A</c:v>
                </c:pt>
                <c:pt idx="28">
                  <c:v>#N/A</c:v>
                </c:pt>
                <c:pt idx="29">
                  <c:v>#N/A</c:v>
                </c:pt>
                <c:pt idx="30">
                  <c:v>#N/A</c:v>
                </c:pt>
                <c:pt idx="31">
                  <c:v>#N/A</c:v>
                </c:pt>
                <c:pt idx="32">
                  <c:v>#N/A</c:v>
                </c:pt>
                <c:pt idx="33">
                  <c:v>#N/A</c:v>
                </c:pt>
                <c:pt idx="34">
                  <c:v>#N/A</c:v>
                </c:pt>
                <c:pt idx="35">
                  <c:v>#N/A</c:v>
                </c:pt>
                <c:pt idx="36">
                  <c:v>#N/A</c:v>
                </c:pt>
                <c:pt idx="37">
                  <c:v>#N/A</c:v>
                </c:pt>
                <c:pt idx="38">
                  <c:v>#N/A</c:v>
                </c:pt>
                <c:pt idx="39">
                  <c:v>#N/A</c:v>
                </c:pt>
                <c:pt idx="40">
                  <c:v>#N/A</c:v>
                </c:pt>
                <c:pt idx="41">
                  <c:v>#N/A</c:v>
                </c:pt>
                <c:pt idx="42">
                  <c:v>#N/A</c:v>
                </c:pt>
                <c:pt idx="43">
                  <c:v>#N/A</c:v>
                </c:pt>
                <c:pt idx="44">
                  <c:v>#N/A</c:v>
                </c:pt>
                <c:pt idx="45">
                  <c:v>#N/A</c:v>
                </c:pt>
                <c:pt idx="46">
                  <c:v>#N/A</c:v>
                </c:pt>
                <c:pt idx="47">
                  <c:v>#N/A</c:v>
                </c:pt>
                <c:pt idx="48">
                  <c:v>#N/A</c:v>
                </c:pt>
                <c:pt idx="49">
                  <c:v>#N/A</c:v>
                </c:pt>
                <c:pt idx="50">
                  <c:v>#N/A</c:v>
                </c:pt>
                <c:pt idx="51">
                  <c:v>#N/A</c:v>
                </c:pt>
                <c:pt idx="52">
                  <c:v>#N/A</c:v>
                </c:pt>
                <c:pt idx="53">
                  <c:v>#N/A</c:v>
                </c:pt>
                <c:pt idx="54">
                  <c:v>#N/A</c:v>
                </c:pt>
                <c:pt idx="55">
                  <c:v>#N/A</c:v>
                </c:pt>
                <c:pt idx="56">
                  <c:v>#N/A</c:v>
                </c:pt>
                <c:pt idx="57">
                  <c:v>#N/A</c:v>
                </c:pt>
                <c:pt idx="58">
                  <c:v>#N/A</c:v>
                </c:pt>
                <c:pt idx="59">
                  <c:v>#N/A</c:v>
                </c:pt>
                <c:pt idx="60">
                  <c:v>#N/A</c:v>
                </c:pt>
                <c:pt idx="61">
                  <c:v>#N/A</c:v>
                </c:pt>
                <c:pt idx="62">
                  <c:v>#N/A</c:v>
                </c:pt>
                <c:pt idx="63">
                  <c:v>#N/A</c:v>
                </c:pt>
                <c:pt idx="64">
                  <c:v>#N/A</c:v>
                </c:pt>
                <c:pt idx="65">
                  <c:v>#N/A</c:v>
                </c:pt>
                <c:pt idx="66">
                  <c:v>#N/A</c:v>
                </c:pt>
                <c:pt idx="67">
                  <c:v>#N/A</c:v>
                </c:pt>
                <c:pt idx="68">
                  <c:v>#N/A</c:v>
                </c:pt>
                <c:pt idx="69">
                  <c:v>#N/A</c:v>
                </c:pt>
                <c:pt idx="70">
                  <c:v>#N/A</c:v>
                </c:pt>
                <c:pt idx="71">
                  <c:v>#N/A</c:v>
                </c:pt>
                <c:pt idx="72">
                  <c:v>#N/A</c:v>
                </c:pt>
                <c:pt idx="73">
                  <c:v>#N/A</c:v>
                </c:pt>
                <c:pt idx="74">
                  <c:v>#N/A</c:v>
                </c:pt>
                <c:pt idx="75">
                  <c:v>#N/A</c:v>
                </c:pt>
                <c:pt idx="76">
                  <c:v>#N/A</c:v>
                </c:pt>
                <c:pt idx="77">
                  <c:v>#N/A</c:v>
                </c:pt>
                <c:pt idx="78">
                  <c:v>#N/A</c:v>
                </c:pt>
                <c:pt idx="79">
                  <c:v>#N/A</c:v>
                </c:pt>
                <c:pt idx="80">
                  <c:v>#N/A</c:v>
                </c:pt>
                <c:pt idx="81">
                  <c:v>#N/A</c:v>
                </c:pt>
                <c:pt idx="82">
                  <c:v>#N/A</c:v>
                </c:pt>
                <c:pt idx="83">
                  <c:v>#N/A</c:v>
                </c:pt>
                <c:pt idx="84">
                  <c:v>#N/A</c:v>
                </c:pt>
                <c:pt idx="85">
                  <c:v>#N/A</c:v>
                </c:pt>
                <c:pt idx="86">
                  <c:v>#N/A</c:v>
                </c:pt>
                <c:pt idx="87">
                  <c:v>#N/A</c:v>
                </c:pt>
                <c:pt idx="88">
                  <c:v>#N/A</c:v>
                </c:pt>
                <c:pt idx="89">
                  <c:v>#N/A</c:v>
                </c:pt>
                <c:pt idx="90">
                  <c:v>#N/A</c:v>
                </c:pt>
                <c:pt idx="91">
                  <c:v>#N/A</c:v>
                </c:pt>
                <c:pt idx="92">
                  <c:v>#N/A</c:v>
                </c:pt>
                <c:pt idx="93">
                  <c:v>#N/A</c:v>
                </c:pt>
                <c:pt idx="94">
                  <c:v>#N/A</c:v>
                </c:pt>
                <c:pt idx="95">
                  <c:v>#N/A</c:v>
                </c:pt>
                <c:pt idx="96">
                  <c:v>#N/A</c:v>
                </c:pt>
                <c:pt idx="97">
                  <c:v>#N/A</c:v>
                </c:pt>
                <c:pt idx="98">
                  <c:v>#N/A</c:v>
                </c:pt>
                <c:pt idx="99">
                  <c:v>#N/A</c:v>
                </c:pt>
                <c:pt idx="100">
                  <c:v>#N/A</c:v>
                </c:pt>
                <c:pt idx="101">
                  <c:v>#N/A</c:v>
                </c:pt>
                <c:pt idx="102">
                  <c:v>#N/A</c:v>
                </c:pt>
                <c:pt idx="103">
                  <c:v>#N/A</c:v>
                </c:pt>
                <c:pt idx="104">
                  <c:v>#N/A</c:v>
                </c:pt>
                <c:pt idx="105">
                  <c:v>#N/A</c:v>
                </c:pt>
                <c:pt idx="106">
                  <c:v>#N/A</c:v>
                </c:pt>
                <c:pt idx="107">
                  <c:v>#N/A</c:v>
                </c:pt>
                <c:pt idx="108">
                  <c:v>#N/A</c:v>
                </c:pt>
                <c:pt idx="109">
                  <c:v>#N/A</c:v>
                </c:pt>
                <c:pt idx="110">
                  <c:v>#N/A</c:v>
                </c:pt>
                <c:pt idx="111">
                  <c:v>#N/A</c:v>
                </c:pt>
                <c:pt idx="112">
                  <c:v>#N/A</c:v>
                </c:pt>
                <c:pt idx="113">
                  <c:v>#N/A</c:v>
                </c:pt>
                <c:pt idx="114">
                  <c:v>#N/A</c:v>
                </c:pt>
                <c:pt idx="115">
                  <c:v>#N/A</c:v>
                </c:pt>
                <c:pt idx="116">
                  <c:v>#N/A</c:v>
                </c:pt>
                <c:pt idx="117">
                  <c:v>#N/A</c:v>
                </c:pt>
                <c:pt idx="118">
                  <c:v>#N/A</c:v>
                </c:pt>
                <c:pt idx="119">
                  <c:v>#N/A</c:v>
                </c:pt>
                <c:pt idx="120">
                  <c:v>#N/A</c:v>
                </c:pt>
                <c:pt idx="121">
                  <c:v>#N/A</c:v>
                </c:pt>
                <c:pt idx="122">
                  <c:v>#N/A</c:v>
                </c:pt>
                <c:pt idx="123">
                  <c:v>#N/A</c:v>
                </c:pt>
                <c:pt idx="124">
                  <c:v>#N/A</c:v>
                </c:pt>
                <c:pt idx="125">
                  <c:v>#N/A</c:v>
                </c:pt>
                <c:pt idx="126">
                  <c:v>#N/A</c:v>
                </c:pt>
                <c:pt idx="127">
                  <c:v>#N/A</c:v>
                </c:pt>
                <c:pt idx="128">
                  <c:v>#N/A</c:v>
                </c:pt>
                <c:pt idx="129">
                  <c:v>#N/A</c:v>
                </c:pt>
                <c:pt idx="130">
                  <c:v>#N/A</c:v>
                </c:pt>
                <c:pt idx="131">
                  <c:v>#N/A</c:v>
                </c:pt>
                <c:pt idx="132">
                  <c:v>#N/A</c:v>
                </c:pt>
                <c:pt idx="133">
                  <c:v>#N/A</c:v>
                </c:pt>
                <c:pt idx="134">
                  <c:v>#N/A</c:v>
                </c:pt>
                <c:pt idx="135">
                  <c:v>#N/A</c:v>
                </c:pt>
                <c:pt idx="136">
                  <c:v>#N/A</c:v>
                </c:pt>
                <c:pt idx="137">
                  <c:v>#N/A</c:v>
                </c:pt>
                <c:pt idx="138">
                  <c:v>#N/A</c:v>
                </c:pt>
                <c:pt idx="139">
                  <c:v>#N/A</c:v>
                </c:pt>
                <c:pt idx="140">
                  <c:v>#N/A</c:v>
                </c:pt>
                <c:pt idx="141">
                  <c:v>#N/A</c:v>
                </c:pt>
                <c:pt idx="142">
                  <c:v>#N/A</c:v>
                </c:pt>
                <c:pt idx="143">
                  <c:v>#N/A</c:v>
                </c:pt>
                <c:pt idx="144">
                  <c:v>#N/A</c:v>
                </c:pt>
                <c:pt idx="145">
                  <c:v>#N/A</c:v>
                </c:pt>
                <c:pt idx="146">
                  <c:v>#N/A</c:v>
                </c:pt>
                <c:pt idx="147">
                  <c:v>#N/A</c:v>
                </c:pt>
                <c:pt idx="148">
                  <c:v>#N/A</c:v>
                </c:pt>
                <c:pt idx="149">
                  <c:v>#N/A</c:v>
                </c:pt>
                <c:pt idx="150">
                  <c:v>#N/A</c:v>
                </c:pt>
                <c:pt idx="151">
                  <c:v>#N/A</c:v>
                </c:pt>
                <c:pt idx="152">
                  <c:v>#N/A</c:v>
                </c:pt>
                <c:pt idx="153">
                  <c:v>#N/A</c:v>
                </c:pt>
                <c:pt idx="154">
                  <c:v>#N/A</c:v>
                </c:pt>
                <c:pt idx="155">
                  <c:v>#N/A</c:v>
                </c:pt>
                <c:pt idx="156">
                  <c:v>#N/A</c:v>
                </c:pt>
                <c:pt idx="157">
                  <c:v>#N/A</c:v>
                </c:pt>
                <c:pt idx="158">
                  <c:v>#N/A</c:v>
                </c:pt>
                <c:pt idx="159">
                  <c:v>#N/A</c:v>
                </c:pt>
                <c:pt idx="160">
                  <c:v>#N/A</c:v>
                </c:pt>
                <c:pt idx="161">
                  <c:v>#N/A</c:v>
                </c:pt>
                <c:pt idx="162">
                  <c:v>#N/A</c:v>
                </c:pt>
                <c:pt idx="163">
                  <c:v>#N/A</c:v>
                </c:pt>
                <c:pt idx="164">
                  <c:v>#N/A</c:v>
                </c:pt>
                <c:pt idx="165">
                  <c:v>#N/A</c:v>
                </c:pt>
                <c:pt idx="166">
                  <c:v>#N/A</c:v>
                </c:pt>
                <c:pt idx="167">
                  <c:v>#N/A</c:v>
                </c:pt>
                <c:pt idx="168">
                  <c:v>#N/A</c:v>
                </c:pt>
                <c:pt idx="169">
                  <c:v>#N/A</c:v>
                </c:pt>
                <c:pt idx="170">
                  <c:v>#N/A</c:v>
                </c:pt>
                <c:pt idx="171">
                  <c:v>#N/A</c:v>
                </c:pt>
                <c:pt idx="172">
                  <c:v>#N/A</c:v>
                </c:pt>
                <c:pt idx="173">
                  <c:v>#N/A</c:v>
                </c:pt>
                <c:pt idx="174">
                  <c:v>#N/A</c:v>
                </c:pt>
                <c:pt idx="175">
                  <c:v>#N/A</c:v>
                </c:pt>
                <c:pt idx="176">
                  <c:v>#N/A</c:v>
                </c:pt>
                <c:pt idx="177">
                  <c:v>#N/A</c:v>
                </c:pt>
                <c:pt idx="178">
                  <c:v>#N/A</c:v>
                </c:pt>
                <c:pt idx="179">
                  <c:v>#N/A</c:v>
                </c:pt>
                <c:pt idx="180">
                  <c:v>#N/A</c:v>
                </c:pt>
                <c:pt idx="181">
                  <c:v>#N/A</c:v>
                </c:pt>
                <c:pt idx="182">
                  <c:v>#N/A</c:v>
                </c:pt>
                <c:pt idx="183">
                  <c:v>#N/A</c:v>
                </c:pt>
                <c:pt idx="184">
                  <c:v>#N/A</c:v>
                </c:pt>
                <c:pt idx="185">
                  <c:v>#N/A</c:v>
                </c:pt>
                <c:pt idx="186">
                  <c:v>#N/A</c:v>
                </c:pt>
                <c:pt idx="187">
                  <c:v>#N/A</c:v>
                </c:pt>
                <c:pt idx="188">
                  <c:v>#N/A</c:v>
                </c:pt>
                <c:pt idx="189">
                  <c:v>#N/A</c:v>
                </c:pt>
                <c:pt idx="190">
                  <c:v>#N/A</c:v>
                </c:pt>
                <c:pt idx="191">
                  <c:v>#N/A</c:v>
                </c:pt>
                <c:pt idx="192">
                  <c:v>#N/A</c:v>
                </c:pt>
                <c:pt idx="193">
                  <c:v>#N/A</c:v>
                </c:pt>
                <c:pt idx="194">
                  <c:v>#N/A</c:v>
                </c:pt>
                <c:pt idx="195">
                  <c:v>#N/A</c:v>
                </c:pt>
                <c:pt idx="196">
                  <c:v>#N/A</c:v>
                </c:pt>
                <c:pt idx="197">
                  <c:v>#N/A</c:v>
                </c:pt>
                <c:pt idx="198">
                  <c:v>#N/A</c:v>
                </c:pt>
                <c:pt idx="199">
                  <c:v>#N/A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0-2E9A-4CD9-B04D-E9BF5212E50C}"/>
            </c:ext>
          </c:extLst>
        </c:ser>
        <c:ser>
          <c:idx val="1"/>
          <c:order val="1"/>
          <c:tx>
            <c:v>Diagonals</c:v>
          </c:tx>
          <c:spPr>
            <a:ln w="2540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Calculations!$CY$3:$CY$5</c:f>
              <c:numCache>
                <c:formatCode>0.00</c:formatCode>
                <c:ptCount val="3"/>
                <c:pt idx="0">
                  <c:v>0.64777916219743825</c:v>
                </c:pt>
                <c:pt idx="1">
                  <c:v>0.97446333669990204</c:v>
                </c:pt>
                <c:pt idx="2">
                  <c:v>1.301147511202366</c:v>
                </c:pt>
              </c:numCache>
            </c:numRef>
          </c:xVal>
          <c:yVal>
            <c:numRef>
              <c:f>Calculations!$CZ$3:$CZ$5</c:f>
              <c:numCache>
                <c:formatCode>0.00</c:formatCode>
                <c:ptCount val="3"/>
                <c:pt idx="0">
                  <c:v>0.15231546211727831</c:v>
                </c:pt>
                <c:pt idx="1">
                  <c:v>0</c:v>
                </c:pt>
                <c:pt idx="2">
                  <c:v>0.15231546211727831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1-2E9A-4CD9-B04D-E9BF5212E50C}"/>
            </c:ext>
          </c:extLst>
        </c:ser>
        <c:ser>
          <c:idx val="2"/>
          <c:order val="2"/>
          <c:tx>
            <c:v>Mid line</c:v>
          </c:tx>
          <c:spPr>
            <a:ln w="2540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Calculations!$CY$7:$CY$8</c:f>
              <c:numCache>
                <c:formatCode>0.00</c:formatCode>
                <c:ptCount val="2"/>
                <c:pt idx="0">
                  <c:v>0.97446333669990204</c:v>
                </c:pt>
                <c:pt idx="1">
                  <c:v>0.97446333669990204</c:v>
                </c:pt>
              </c:numCache>
            </c:numRef>
          </c:xVal>
          <c:yVal>
            <c:numRef>
              <c:f>Calculations!$CZ$7:$CZ$8</c:f>
              <c:numCache>
                <c:formatCode>0.00</c:formatCode>
                <c:ptCount val="2"/>
                <c:pt idx="0">
                  <c:v>0</c:v>
                </c:pt>
                <c:pt idx="1">
                  <c:v>0.15231546211727831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2-2E9A-4CD9-B04D-E9BF5212E50C}"/>
            </c:ext>
          </c:extLst>
        </c:ser>
        <c:ser>
          <c:idx val="3"/>
          <c:order val="3"/>
          <c:tx>
            <c:v>Combined Effect Size PI</c:v>
          </c:tx>
          <c:spPr>
            <a:ln w="28575">
              <a:noFill/>
            </a:ln>
          </c:spPr>
          <c:marker>
            <c:symbol val="circle"/>
            <c:size val="7"/>
            <c:spPr>
              <a:solidFill>
                <a:schemeClr val="accent3"/>
              </a:solidFill>
              <a:ln>
                <a:noFill/>
              </a:ln>
            </c:spPr>
          </c:marker>
          <c:errBars>
            <c:errDir val="x"/>
            <c:errBarType val="both"/>
            <c:errValType val="cust"/>
            <c:plus>
              <c:numRef>
                <c:f>Calculations!$CZ$12</c:f>
                <c:numCache>
                  <c:formatCode>General</c:formatCode>
                  <c:ptCount val="1"/>
                  <c:pt idx="0">
                    <c:v>1.3696753205061146E-2</c:v>
                  </c:pt>
                </c:numCache>
              </c:numRef>
            </c:plus>
            <c:minus>
              <c:numRef>
                <c:f>Calculations!$CZ$12</c:f>
                <c:numCache>
                  <c:formatCode>General</c:formatCode>
                  <c:ptCount val="1"/>
                  <c:pt idx="0">
                    <c:v>1.3696753205061146E-2</c:v>
                  </c:pt>
                </c:numCache>
              </c:numRef>
            </c:minus>
            <c:spPr>
              <a:ln w="19050">
                <a:solidFill>
                  <a:schemeClr val="accent3"/>
                </a:solidFill>
              </a:ln>
            </c:spPr>
          </c:errBars>
          <c:xVal>
            <c:numRef>
              <c:f>'Publication Bias Analysis'!$I$29</c:f>
              <c:numCache>
                <c:formatCode>0.00</c:formatCode>
                <c:ptCount val="1"/>
                <c:pt idx="0">
                  <c:v>0.97446333669990204</c:v>
                </c:pt>
              </c:numCache>
            </c:numRef>
          </c:xVal>
          <c:yVal>
            <c:numRef>
              <c:f>Calculations!$CZ$13</c:f>
              <c:numCache>
                <c:formatCode>0.00</c:formatCode>
                <c:ptCount val="1"/>
                <c:pt idx="0">
                  <c:v>0.13962250694083825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3-2E9A-4CD9-B04D-E9BF5212E50C}"/>
            </c:ext>
          </c:extLst>
        </c:ser>
        <c:ser>
          <c:idx val="4"/>
          <c:order val="4"/>
          <c:tx>
            <c:v>Combined Effect Size</c:v>
          </c:tx>
          <c:spPr>
            <a:ln w="28575">
              <a:noFill/>
            </a:ln>
          </c:spPr>
          <c:marker>
            <c:symbol val="circle"/>
            <c:size val="7"/>
            <c:spPr>
              <a:solidFill>
                <a:schemeClr val="accent3"/>
              </a:solidFill>
              <a:ln>
                <a:noFill/>
              </a:ln>
            </c:spPr>
          </c:marker>
          <c:errBars>
            <c:errDir val="x"/>
            <c:errBarType val="both"/>
            <c:errValType val="cust"/>
            <c:plus>
              <c:numRef>
                <c:f>Calculations!$CZ$11</c:f>
                <c:numCache>
                  <c:formatCode>General</c:formatCode>
                  <c:ptCount val="1"/>
                  <c:pt idx="0">
                    <c:v>1.3696753205061146E-2</c:v>
                  </c:pt>
                </c:numCache>
              </c:numRef>
            </c:plus>
            <c:minus>
              <c:numRef>
                <c:f>Calculations!$CZ$11</c:f>
                <c:numCache>
                  <c:formatCode>General</c:formatCode>
                  <c:ptCount val="1"/>
                  <c:pt idx="0">
                    <c:v>1.3696753205061146E-2</c:v>
                  </c:pt>
                </c:numCache>
              </c:numRef>
            </c:minus>
            <c:spPr>
              <a:ln w="19050">
                <a:solidFill>
                  <a:schemeClr val="tx1"/>
                </a:solidFill>
              </a:ln>
            </c:spPr>
          </c:errBars>
          <c:xVal>
            <c:numRef>
              <c:f>'Publication Bias Analysis'!$I$29</c:f>
              <c:numCache>
                <c:formatCode>0.00</c:formatCode>
                <c:ptCount val="1"/>
                <c:pt idx="0">
                  <c:v>0.97446333669990204</c:v>
                </c:pt>
              </c:numCache>
            </c:numRef>
          </c:xVal>
          <c:yVal>
            <c:numRef>
              <c:f>Calculations!$CZ$13</c:f>
              <c:numCache>
                <c:formatCode>0.00</c:formatCode>
                <c:ptCount val="1"/>
                <c:pt idx="0">
                  <c:v>0.13962250694083825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4-2E9A-4CD9-B04D-E9BF5212E50C}"/>
            </c:ext>
          </c:extLst>
        </c:ser>
        <c:ser>
          <c:idx val="6"/>
          <c:order val="5"/>
          <c:tx>
            <c:v>Adjusted PI</c:v>
          </c:tx>
          <c:spPr>
            <a:ln w="28575">
              <a:noFill/>
            </a:ln>
          </c:spPr>
          <c:marker>
            <c:symbol val="circle"/>
            <c:size val="7"/>
            <c:spPr>
              <a:solidFill>
                <a:schemeClr val="accent2"/>
              </a:solidFill>
              <a:ln>
                <a:noFill/>
              </a:ln>
            </c:spPr>
          </c:marker>
          <c:errBars>
            <c:errDir val="x"/>
            <c:errBarType val="both"/>
            <c:errValType val="cust"/>
            <c:plus>
              <c:numRef>
                <c:f>Calculations!$CZ$17</c:f>
                <c:numCache>
                  <c:formatCode>General</c:formatCode>
                  <c:ptCount val="1"/>
                  <c:pt idx="0">
                    <c:v>1.3696753205061146E-2</c:v>
                  </c:pt>
                </c:numCache>
              </c:numRef>
            </c:plus>
            <c:minus>
              <c:numRef>
                <c:f>Calculations!$CZ$17</c:f>
                <c:numCache>
                  <c:formatCode>General</c:formatCode>
                  <c:ptCount val="1"/>
                  <c:pt idx="0">
                    <c:v>1.3696753205061146E-2</c:v>
                  </c:pt>
                </c:numCache>
              </c:numRef>
            </c:minus>
            <c:spPr>
              <a:ln w="19050">
                <a:solidFill>
                  <a:schemeClr val="accent2"/>
                </a:solidFill>
              </a:ln>
            </c:spPr>
          </c:errBars>
          <c:xVal>
            <c:numRef>
              <c:f>'Publication Bias Analysis'!$I$37</c:f>
              <c:numCache>
                <c:formatCode>0.00</c:formatCode>
                <c:ptCount val="1"/>
                <c:pt idx="0">
                  <c:v>0.97446333669990204</c:v>
                </c:pt>
              </c:numCache>
            </c:numRef>
          </c:xVal>
          <c:yVal>
            <c:numRef>
              <c:f>Calculations!$CZ$18</c:f>
              <c:numCache>
                <c:formatCode>0.00</c:formatCode>
                <c:ptCount val="1"/>
                <c:pt idx="0">
                  <c:v>0.15231546211727831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5-2E9A-4CD9-B04D-E9BF5212E50C}"/>
            </c:ext>
          </c:extLst>
        </c:ser>
        <c:ser>
          <c:idx val="7"/>
          <c:order val="6"/>
          <c:tx>
            <c:v>Adjusted CES</c:v>
          </c:tx>
          <c:spPr>
            <a:ln w="28575">
              <a:noFill/>
            </a:ln>
          </c:spPr>
          <c:marker>
            <c:symbol val="circle"/>
            <c:size val="7"/>
            <c:spPr>
              <a:solidFill>
                <a:schemeClr val="accent2"/>
              </a:solidFill>
              <a:ln>
                <a:noFill/>
              </a:ln>
            </c:spPr>
          </c:marker>
          <c:errBars>
            <c:errDir val="x"/>
            <c:errBarType val="both"/>
            <c:errValType val="cust"/>
            <c:plus>
              <c:numRef>
                <c:f>Calculations!$CZ$16</c:f>
                <c:numCache>
                  <c:formatCode>General</c:formatCode>
                  <c:ptCount val="1"/>
                  <c:pt idx="0">
                    <c:v>1.3696753205061146E-2</c:v>
                  </c:pt>
                </c:numCache>
              </c:numRef>
            </c:plus>
            <c:minus>
              <c:numRef>
                <c:f>Calculations!$CZ$16</c:f>
                <c:numCache>
                  <c:formatCode>General</c:formatCode>
                  <c:ptCount val="1"/>
                  <c:pt idx="0">
                    <c:v>1.3696753205061146E-2</c:v>
                  </c:pt>
                </c:numCache>
              </c:numRef>
            </c:minus>
            <c:spPr>
              <a:ln w="19050">
                <a:solidFill>
                  <a:schemeClr val="tx1"/>
                </a:solidFill>
              </a:ln>
            </c:spPr>
          </c:errBars>
          <c:xVal>
            <c:numRef>
              <c:f>'Publication Bias Analysis'!$I$37</c:f>
              <c:numCache>
                <c:formatCode>0.00</c:formatCode>
                <c:ptCount val="1"/>
                <c:pt idx="0">
                  <c:v>0.97446333669990204</c:v>
                </c:pt>
              </c:numCache>
            </c:numRef>
          </c:xVal>
          <c:yVal>
            <c:numRef>
              <c:f>Calculations!$CZ$18</c:f>
              <c:numCache>
                <c:formatCode>0.00</c:formatCode>
                <c:ptCount val="1"/>
                <c:pt idx="0">
                  <c:v>0.15231546211727831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6-2E9A-4CD9-B04D-E9BF5212E50C}"/>
            </c:ext>
          </c:extLst>
        </c:ser>
        <c:ser>
          <c:idx val="8"/>
          <c:order val="7"/>
          <c:tx>
            <c:v>Inputed Data Points</c:v>
          </c:tx>
          <c:spPr>
            <a:ln w="28575">
              <a:noFill/>
            </a:ln>
          </c:spPr>
          <c:marker>
            <c:symbol val="circle"/>
            <c:size val="7"/>
            <c:spPr>
              <a:noFill/>
              <a:ln w="19050">
                <a:solidFill>
                  <a:schemeClr val="accent6"/>
                </a:solidFill>
              </a:ln>
            </c:spPr>
          </c:marker>
          <c:xVal>
            <c:numRef>
              <c:f>Calculations!$DY$2:$DY$41</c:f>
              <c:numCache>
                <c:formatCode>0.00</c:formatCode>
                <c:ptCount val="40"/>
                <c:pt idx="0">
                  <c:v>#N/A</c:v>
                </c:pt>
                <c:pt idx="1">
                  <c:v>#N/A</c:v>
                </c:pt>
                <c:pt idx="2">
                  <c:v>#N/A</c:v>
                </c:pt>
                <c:pt idx="3">
                  <c:v>#N/A</c:v>
                </c:pt>
                <c:pt idx="4">
                  <c:v>#N/A</c:v>
                </c:pt>
                <c:pt idx="5">
                  <c:v>#N/A</c:v>
                </c:pt>
                <c:pt idx="6">
                  <c:v>#N/A</c:v>
                </c:pt>
                <c:pt idx="7">
                  <c:v>#N/A</c:v>
                </c:pt>
                <c:pt idx="8">
                  <c:v>#N/A</c:v>
                </c:pt>
                <c:pt idx="9">
                  <c:v>#N/A</c:v>
                </c:pt>
                <c:pt idx="10">
                  <c:v>#N/A</c:v>
                </c:pt>
                <c:pt idx="11">
                  <c:v>#N/A</c:v>
                </c:pt>
                <c:pt idx="12">
                  <c:v>#N/A</c:v>
                </c:pt>
                <c:pt idx="13">
                  <c:v>#N/A</c:v>
                </c:pt>
                <c:pt idx="14">
                  <c:v>#N/A</c:v>
                </c:pt>
                <c:pt idx="15">
                  <c:v>#N/A</c:v>
                </c:pt>
                <c:pt idx="16">
                  <c:v>#N/A</c:v>
                </c:pt>
                <c:pt idx="17">
                  <c:v>#N/A</c:v>
                </c:pt>
                <c:pt idx="18">
                  <c:v>#N/A</c:v>
                </c:pt>
                <c:pt idx="19">
                  <c:v>#N/A</c:v>
                </c:pt>
                <c:pt idx="20">
                  <c:v>#N/A</c:v>
                </c:pt>
                <c:pt idx="21">
                  <c:v>#N/A</c:v>
                </c:pt>
                <c:pt idx="22">
                  <c:v>#N/A</c:v>
                </c:pt>
                <c:pt idx="23">
                  <c:v>#N/A</c:v>
                </c:pt>
                <c:pt idx="24">
                  <c:v>#N/A</c:v>
                </c:pt>
                <c:pt idx="25">
                  <c:v>#N/A</c:v>
                </c:pt>
                <c:pt idx="26">
                  <c:v>#N/A</c:v>
                </c:pt>
                <c:pt idx="27">
                  <c:v>#N/A</c:v>
                </c:pt>
                <c:pt idx="28">
                  <c:v>#N/A</c:v>
                </c:pt>
                <c:pt idx="29">
                  <c:v>#N/A</c:v>
                </c:pt>
                <c:pt idx="30">
                  <c:v>#N/A</c:v>
                </c:pt>
                <c:pt idx="31">
                  <c:v>#N/A</c:v>
                </c:pt>
                <c:pt idx="32">
                  <c:v>#N/A</c:v>
                </c:pt>
                <c:pt idx="33">
                  <c:v>#N/A</c:v>
                </c:pt>
                <c:pt idx="34">
                  <c:v>#N/A</c:v>
                </c:pt>
                <c:pt idx="35">
                  <c:v>#N/A</c:v>
                </c:pt>
                <c:pt idx="36">
                  <c:v>#N/A</c:v>
                </c:pt>
                <c:pt idx="37">
                  <c:v>#N/A</c:v>
                </c:pt>
                <c:pt idx="38">
                  <c:v>#N/A</c:v>
                </c:pt>
                <c:pt idx="39">
                  <c:v>#N/A</c:v>
                </c:pt>
              </c:numCache>
            </c:numRef>
          </c:xVal>
          <c:yVal>
            <c:numRef>
              <c:f>Calculations!$DZ$2:$DZ$41</c:f>
              <c:numCache>
                <c:formatCode>0.00</c:formatCode>
                <c:ptCount val="40"/>
                <c:pt idx="0">
                  <c:v>#N/A</c:v>
                </c:pt>
                <c:pt idx="1">
                  <c:v>#N/A</c:v>
                </c:pt>
                <c:pt idx="2">
                  <c:v>#N/A</c:v>
                </c:pt>
                <c:pt idx="3">
                  <c:v>#N/A</c:v>
                </c:pt>
                <c:pt idx="4">
                  <c:v>#N/A</c:v>
                </c:pt>
                <c:pt idx="5">
                  <c:v>#N/A</c:v>
                </c:pt>
                <c:pt idx="6">
                  <c:v>#N/A</c:v>
                </c:pt>
                <c:pt idx="7">
                  <c:v>#N/A</c:v>
                </c:pt>
                <c:pt idx="8">
                  <c:v>#N/A</c:v>
                </c:pt>
                <c:pt idx="9">
                  <c:v>#N/A</c:v>
                </c:pt>
                <c:pt idx="10">
                  <c:v>#N/A</c:v>
                </c:pt>
                <c:pt idx="11">
                  <c:v>#N/A</c:v>
                </c:pt>
                <c:pt idx="12">
                  <c:v>#N/A</c:v>
                </c:pt>
                <c:pt idx="13">
                  <c:v>#N/A</c:v>
                </c:pt>
                <c:pt idx="14">
                  <c:v>#N/A</c:v>
                </c:pt>
                <c:pt idx="15">
                  <c:v>#N/A</c:v>
                </c:pt>
                <c:pt idx="16">
                  <c:v>#N/A</c:v>
                </c:pt>
                <c:pt idx="17">
                  <c:v>#N/A</c:v>
                </c:pt>
                <c:pt idx="18">
                  <c:v>#N/A</c:v>
                </c:pt>
                <c:pt idx="19">
                  <c:v>#N/A</c:v>
                </c:pt>
                <c:pt idx="20">
                  <c:v>#N/A</c:v>
                </c:pt>
                <c:pt idx="21">
                  <c:v>#N/A</c:v>
                </c:pt>
                <c:pt idx="22">
                  <c:v>#N/A</c:v>
                </c:pt>
                <c:pt idx="23">
                  <c:v>#N/A</c:v>
                </c:pt>
                <c:pt idx="24">
                  <c:v>#N/A</c:v>
                </c:pt>
                <c:pt idx="25">
                  <c:v>#N/A</c:v>
                </c:pt>
                <c:pt idx="26">
                  <c:v>#N/A</c:v>
                </c:pt>
                <c:pt idx="27">
                  <c:v>#N/A</c:v>
                </c:pt>
                <c:pt idx="28">
                  <c:v>#N/A</c:v>
                </c:pt>
                <c:pt idx="29">
                  <c:v>#N/A</c:v>
                </c:pt>
                <c:pt idx="30">
                  <c:v>#N/A</c:v>
                </c:pt>
                <c:pt idx="31">
                  <c:v>#N/A</c:v>
                </c:pt>
                <c:pt idx="32">
                  <c:v>#N/A</c:v>
                </c:pt>
                <c:pt idx="33">
                  <c:v>#N/A</c:v>
                </c:pt>
                <c:pt idx="34">
                  <c:v>#N/A</c:v>
                </c:pt>
                <c:pt idx="35">
                  <c:v>#N/A</c:v>
                </c:pt>
                <c:pt idx="36">
                  <c:v>#N/A</c:v>
                </c:pt>
                <c:pt idx="37">
                  <c:v>#N/A</c:v>
                </c:pt>
                <c:pt idx="38">
                  <c:v>#N/A</c:v>
                </c:pt>
                <c:pt idx="39">
                  <c:v>#N/A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7-2E9A-4CD9-B04D-E9BF5212E50C}"/>
            </c:ext>
          </c:extLst>
        </c:ser>
        <c:axId val="156108672"/>
        <c:axId val="156144000"/>
      </c:scatterChart>
      <c:valAx>
        <c:axId val="156108672"/>
        <c:scaling>
          <c:orientation val="minMax"/>
        </c:scaling>
        <c:axPos val="t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GB"/>
                  <a:t>Effect Size</a:t>
                </a:r>
                <a:endParaRPr lang="en-GB" baseline="-25000"/>
              </a:p>
            </c:rich>
          </c:tx>
          <c:layout>
            <c:manualLayout>
              <c:xMode val="edge"/>
              <c:yMode val="edge"/>
              <c:x val="0.50894129683016265"/>
              <c:y val="2.0881511432692592E-3"/>
            </c:manualLayout>
          </c:layout>
          <c:spPr>
            <a:noFill/>
            <a:ln>
              <a:noFill/>
            </a:ln>
            <a:effectLst/>
          </c:spPr>
        </c:title>
        <c:numFmt formatCode="0.00" sourceLinked="1"/>
        <c:majorTickMark val="in"/>
        <c:tickLblPos val="nextTo"/>
        <c:spPr>
          <a:noFill/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156144000"/>
        <c:crossesAt val="0"/>
        <c:crossBetween val="midCat"/>
      </c:valAx>
      <c:valAx>
        <c:axId val="156144000"/>
        <c:scaling>
          <c:orientation val="maxMin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GB"/>
                  <a:t>Standard error</a:t>
                </a:r>
                <a:endParaRPr lang="en-GB" baseline="-25000"/>
              </a:p>
            </c:rich>
          </c:tx>
          <c:spPr>
            <a:noFill/>
            <a:ln>
              <a:noFill/>
            </a:ln>
            <a:effectLst/>
          </c:spPr>
        </c:title>
        <c:numFmt formatCode="0.00" sourceLinked="1"/>
        <c:majorTickMark val="in"/>
        <c:tickLblPos val="low"/>
        <c:spPr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156108672"/>
        <c:crosses val="autoZero"/>
        <c:crossBetween val="midCat"/>
      </c:valAx>
    </c:plotArea>
    <c:legend>
      <c:legendPos val="b"/>
      <c:legendEntry>
        <c:idx val="5"/>
        <c:delete val="1"/>
      </c:legendEntry>
      <c:legendEntry>
        <c:idx val="1"/>
        <c:delete val="1"/>
      </c:legendEntry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0"/>
          <c:y val="0.91691064703868563"/>
          <c:w val="0.99837783930354163"/>
          <c:h val="6.5698048613488505E-2"/>
        </c:manualLayout>
      </c:layout>
    </c:legend>
    <c:plotVisOnly val="1"/>
    <c:dispBlanksAs val="gap"/>
  </c:chart>
  <c:spPr>
    <a:solidFill>
      <a:schemeClr val="bg1"/>
    </a:solidFill>
    <a:ln>
      <a:solidFill>
        <a:sysClr val="windowText" lastClr="000000"/>
      </a:solidFill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5B19EE-D5B7-4C0E-A5CA-F8D8A86A8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RAB</dc:creator>
  <cp:lastModifiedBy>YA RAB</cp:lastModifiedBy>
  <cp:revision>2</cp:revision>
  <dcterms:created xsi:type="dcterms:W3CDTF">2020-12-28T16:45:00Z</dcterms:created>
  <dcterms:modified xsi:type="dcterms:W3CDTF">2020-12-28T22:45:00Z</dcterms:modified>
</cp:coreProperties>
</file>