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225E" w:rsidRPr="00B26558" w:rsidRDefault="00B0225E" w:rsidP="00B0225E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B26558">
        <w:rPr>
          <w:rFonts w:ascii="Times New Roman" w:hAnsi="Times New Roman" w:cs="Times New Roman"/>
          <w:b/>
          <w:sz w:val="20"/>
          <w:szCs w:val="20"/>
        </w:rPr>
        <w:t>Table S2. Echocardiographic parameters of mice with indicated treatment (28d post-MI)</w:t>
      </w:r>
    </w:p>
    <w:p w:rsidR="00B0225E" w:rsidRPr="00B26558" w:rsidRDefault="00B0225E" w:rsidP="00B0225E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865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0"/>
        <w:gridCol w:w="1506"/>
        <w:gridCol w:w="1355"/>
        <w:gridCol w:w="1431"/>
        <w:gridCol w:w="1592"/>
        <w:gridCol w:w="1326"/>
      </w:tblGrid>
      <w:tr w:rsidR="00B0225E" w:rsidRPr="00B26558" w:rsidTr="001B4FF7">
        <w:trPr>
          <w:trHeight w:val="477"/>
        </w:trPr>
        <w:tc>
          <w:tcPr>
            <w:tcW w:w="1443" w:type="dxa"/>
            <w:tcBorders>
              <w:top w:val="single" w:sz="18" w:space="0" w:color="auto"/>
              <w:bottom w:val="single" w:sz="18" w:space="0" w:color="auto"/>
            </w:tcBorders>
          </w:tcPr>
          <w:p w:rsidR="00B0225E" w:rsidRPr="00B26558" w:rsidRDefault="00B0225E" w:rsidP="001B4FF7">
            <w:pPr>
              <w:spacing w:beforeLines="50" w:before="156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Groups</w:t>
            </w:r>
          </w:p>
        </w:tc>
        <w:tc>
          <w:tcPr>
            <w:tcW w:w="1510" w:type="dxa"/>
            <w:tcBorders>
              <w:top w:val="single" w:sz="18" w:space="0" w:color="auto"/>
              <w:bottom w:val="single" w:sz="18" w:space="0" w:color="auto"/>
            </w:tcBorders>
          </w:tcPr>
          <w:p w:rsidR="00B0225E" w:rsidRPr="00B26558" w:rsidRDefault="00B0225E" w:rsidP="001B4FF7">
            <w:pPr>
              <w:spacing w:beforeLines="50" w:before="156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b/>
                <w:sz w:val="20"/>
                <w:szCs w:val="20"/>
              </w:rPr>
              <w:t>Sham</w:t>
            </w:r>
          </w:p>
        </w:tc>
        <w:tc>
          <w:tcPr>
            <w:tcW w:w="1358" w:type="dxa"/>
            <w:tcBorders>
              <w:top w:val="single" w:sz="18" w:space="0" w:color="auto"/>
              <w:bottom w:val="single" w:sz="18" w:space="0" w:color="auto"/>
            </w:tcBorders>
          </w:tcPr>
          <w:p w:rsidR="00B0225E" w:rsidRPr="00B26558" w:rsidRDefault="00B0225E" w:rsidP="001B4FF7">
            <w:pPr>
              <w:spacing w:beforeLines="50" w:before="156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b/>
                <w:sz w:val="20"/>
                <w:szCs w:val="20"/>
              </w:rPr>
              <w:t>DMEM</w:t>
            </w:r>
          </w:p>
        </w:tc>
        <w:tc>
          <w:tcPr>
            <w:tcW w:w="1432" w:type="dxa"/>
            <w:tcBorders>
              <w:top w:val="single" w:sz="18" w:space="0" w:color="auto"/>
              <w:bottom w:val="single" w:sz="18" w:space="0" w:color="auto"/>
            </w:tcBorders>
          </w:tcPr>
          <w:p w:rsidR="00B0225E" w:rsidRPr="00B26558" w:rsidRDefault="00B0225E" w:rsidP="001B4FF7">
            <w:pPr>
              <w:spacing w:beforeLines="50" w:before="156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b/>
                <w:sz w:val="20"/>
                <w:szCs w:val="20"/>
              </w:rPr>
              <w:t>OMSCs</w:t>
            </w:r>
          </w:p>
        </w:tc>
        <w:tc>
          <w:tcPr>
            <w:tcW w:w="1595" w:type="dxa"/>
            <w:tcBorders>
              <w:top w:val="single" w:sz="18" w:space="0" w:color="auto"/>
              <w:bottom w:val="single" w:sz="18" w:space="0" w:color="auto"/>
            </w:tcBorders>
          </w:tcPr>
          <w:p w:rsidR="00B0225E" w:rsidRPr="00B26558" w:rsidRDefault="00B0225E" w:rsidP="001B4FF7">
            <w:pPr>
              <w:spacing w:beforeLines="50" w:before="156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B26558">
              <w:rPr>
                <w:rFonts w:ascii="Times New Roman" w:hAnsi="Times New Roman" w:cs="Times New Roman"/>
                <w:b/>
                <w:sz w:val="20"/>
                <w:szCs w:val="20"/>
              </w:rPr>
              <w:t>OMSCs</w:t>
            </w:r>
            <w:r w:rsidRPr="00B26558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Exo</w:t>
            </w:r>
          </w:p>
        </w:tc>
        <w:tc>
          <w:tcPr>
            <w:tcW w:w="1312" w:type="dxa"/>
            <w:tcBorders>
              <w:top w:val="single" w:sz="18" w:space="0" w:color="auto"/>
              <w:bottom w:val="single" w:sz="18" w:space="0" w:color="auto"/>
            </w:tcBorders>
          </w:tcPr>
          <w:p w:rsidR="00B0225E" w:rsidRPr="00B26558" w:rsidRDefault="00B0225E" w:rsidP="001B4FF7">
            <w:pPr>
              <w:spacing w:beforeLines="50" w:before="156"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b/>
                <w:sz w:val="20"/>
                <w:szCs w:val="20"/>
              </w:rPr>
              <w:t>UMSCs</w:t>
            </w:r>
          </w:p>
        </w:tc>
      </w:tr>
      <w:tr w:rsidR="00B0225E" w:rsidRPr="00B26558" w:rsidTr="001B4FF7">
        <w:trPr>
          <w:trHeight w:val="477"/>
        </w:trPr>
        <w:tc>
          <w:tcPr>
            <w:tcW w:w="1443" w:type="dxa"/>
            <w:tcBorders>
              <w:top w:val="single" w:sz="18" w:space="0" w:color="auto"/>
            </w:tcBorders>
          </w:tcPr>
          <w:p w:rsidR="00B0225E" w:rsidRPr="00B26558" w:rsidRDefault="00B0225E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LVEF(%)</w:t>
            </w:r>
          </w:p>
        </w:tc>
        <w:tc>
          <w:tcPr>
            <w:tcW w:w="1510" w:type="dxa"/>
            <w:tcBorders>
              <w:top w:val="single" w:sz="18" w:space="0" w:color="auto"/>
            </w:tcBorders>
          </w:tcPr>
          <w:p w:rsidR="00B0225E" w:rsidRPr="00B26558" w:rsidRDefault="00B0225E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81.33±9.01</w:t>
            </w:r>
          </w:p>
        </w:tc>
        <w:tc>
          <w:tcPr>
            <w:tcW w:w="1358" w:type="dxa"/>
            <w:tcBorders>
              <w:top w:val="single" w:sz="18" w:space="0" w:color="auto"/>
            </w:tcBorders>
          </w:tcPr>
          <w:p w:rsidR="00B0225E" w:rsidRPr="00B26558" w:rsidRDefault="00B0225E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34.12±7.17</w:t>
            </w:r>
          </w:p>
        </w:tc>
        <w:tc>
          <w:tcPr>
            <w:tcW w:w="1432" w:type="dxa"/>
            <w:tcBorders>
              <w:top w:val="single" w:sz="18" w:space="0" w:color="auto"/>
            </w:tcBorders>
          </w:tcPr>
          <w:p w:rsidR="00B0225E" w:rsidRPr="00B26558" w:rsidRDefault="00B0225E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44.93±11.77*</w:t>
            </w:r>
          </w:p>
        </w:tc>
        <w:tc>
          <w:tcPr>
            <w:tcW w:w="1595" w:type="dxa"/>
            <w:tcBorders>
              <w:top w:val="single" w:sz="18" w:space="0" w:color="auto"/>
            </w:tcBorders>
          </w:tcPr>
          <w:p w:rsidR="00B0225E" w:rsidRPr="00B26558" w:rsidRDefault="00B0225E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55.98±4.68*#</w:t>
            </w:r>
          </w:p>
        </w:tc>
        <w:tc>
          <w:tcPr>
            <w:tcW w:w="1312" w:type="dxa"/>
            <w:tcBorders>
              <w:top w:val="single" w:sz="18" w:space="0" w:color="auto"/>
            </w:tcBorders>
          </w:tcPr>
          <w:p w:rsidR="00B0225E" w:rsidRPr="00B26558" w:rsidRDefault="00B0225E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61.59±5.84*#</w:t>
            </w:r>
          </w:p>
        </w:tc>
      </w:tr>
      <w:tr w:rsidR="00B0225E" w:rsidRPr="00B26558" w:rsidTr="001B4FF7">
        <w:trPr>
          <w:trHeight w:val="477"/>
        </w:trPr>
        <w:tc>
          <w:tcPr>
            <w:tcW w:w="1443" w:type="dxa"/>
          </w:tcPr>
          <w:p w:rsidR="00B0225E" w:rsidRPr="00B26558" w:rsidRDefault="00B0225E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LVFS(%)</w:t>
            </w:r>
          </w:p>
        </w:tc>
        <w:tc>
          <w:tcPr>
            <w:tcW w:w="1510" w:type="dxa"/>
          </w:tcPr>
          <w:p w:rsidR="00B0225E" w:rsidRPr="00B26558" w:rsidRDefault="00B0225E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49.97±11.43</w:t>
            </w:r>
          </w:p>
        </w:tc>
        <w:tc>
          <w:tcPr>
            <w:tcW w:w="1358" w:type="dxa"/>
          </w:tcPr>
          <w:p w:rsidR="00B0225E" w:rsidRPr="00B26558" w:rsidRDefault="00B0225E" w:rsidP="001B4FF7">
            <w:pPr>
              <w:spacing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16.25</w:t>
            </w: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±</w:t>
            </w:r>
            <w:r w:rsidRPr="00B26558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3.76</w:t>
            </w:r>
          </w:p>
        </w:tc>
        <w:tc>
          <w:tcPr>
            <w:tcW w:w="1432" w:type="dxa"/>
          </w:tcPr>
          <w:p w:rsidR="00B0225E" w:rsidRPr="00B26558" w:rsidRDefault="00B0225E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22.23±6.70</w:t>
            </w:r>
          </w:p>
        </w:tc>
        <w:tc>
          <w:tcPr>
            <w:tcW w:w="1595" w:type="dxa"/>
          </w:tcPr>
          <w:p w:rsidR="00B0225E" w:rsidRPr="00B26558" w:rsidRDefault="00B0225E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28.70±2.86*#</w:t>
            </w:r>
          </w:p>
        </w:tc>
        <w:tc>
          <w:tcPr>
            <w:tcW w:w="1312" w:type="dxa"/>
          </w:tcPr>
          <w:p w:rsidR="00B0225E" w:rsidRPr="00B26558" w:rsidRDefault="00B0225E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32.40±4.07*#</w:t>
            </w:r>
          </w:p>
        </w:tc>
      </w:tr>
      <w:tr w:rsidR="00B0225E" w:rsidRPr="00B26558" w:rsidTr="001B4FF7">
        <w:trPr>
          <w:trHeight w:val="477"/>
        </w:trPr>
        <w:tc>
          <w:tcPr>
            <w:tcW w:w="1443" w:type="dxa"/>
          </w:tcPr>
          <w:p w:rsidR="00B0225E" w:rsidRPr="00B26558" w:rsidRDefault="00B0225E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LVIDd(mm)</w:t>
            </w:r>
          </w:p>
        </w:tc>
        <w:tc>
          <w:tcPr>
            <w:tcW w:w="1510" w:type="dxa"/>
          </w:tcPr>
          <w:p w:rsidR="00B0225E" w:rsidRPr="00B26558" w:rsidRDefault="00B0225E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2.90±0.23</w:t>
            </w:r>
          </w:p>
        </w:tc>
        <w:tc>
          <w:tcPr>
            <w:tcW w:w="1358" w:type="dxa"/>
          </w:tcPr>
          <w:p w:rsidR="00B0225E" w:rsidRPr="00B26558" w:rsidRDefault="00B0225E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4.53±0.67</w:t>
            </w:r>
          </w:p>
        </w:tc>
        <w:tc>
          <w:tcPr>
            <w:tcW w:w="1432" w:type="dxa"/>
          </w:tcPr>
          <w:p w:rsidR="00B0225E" w:rsidRPr="00B26558" w:rsidRDefault="00B0225E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4.00±0.64</w:t>
            </w:r>
          </w:p>
        </w:tc>
        <w:tc>
          <w:tcPr>
            <w:tcW w:w="1595" w:type="dxa"/>
          </w:tcPr>
          <w:p w:rsidR="00B0225E" w:rsidRPr="00B26558" w:rsidRDefault="00B0225E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3.74±0.36*</w:t>
            </w:r>
          </w:p>
        </w:tc>
        <w:tc>
          <w:tcPr>
            <w:tcW w:w="1312" w:type="dxa"/>
          </w:tcPr>
          <w:p w:rsidR="00B0225E" w:rsidRPr="00B26558" w:rsidRDefault="00B0225E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3.49±0.35*</w:t>
            </w:r>
          </w:p>
        </w:tc>
      </w:tr>
      <w:tr w:rsidR="00B0225E" w:rsidRPr="00B26558" w:rsidTr="001B4FF7">
        <w:trPr>
          <w:trHeight w:val="477"/>
        </w:trPr>
        <w:tc>
          <w:tcPr>
            <w:tcW w:w="1443" w:type="dxa"/>
            <w:tcBorders>
              <w:bottom w:val="single" w:sz="18" w:space="0" w:color="auto"/>
            </w:tcBorders>
          </w:tcPr>
          <w:p w:rsidR="00B0225E" w:rsidRPr="00B26558" w:rsidRDefault="00B0225E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LVIDs(mm)</w:t>
            </w:r>
          </w:p>
        </w:tc>
        <w:tc>
          <w:tcPr>
            <w:tcW w:w="1510" w:type="dxa"/>
            <w:tcBorders>
              <w:bottom w:val="single" w:sz="18" w:space="0" w:color="auto"/>
            </w:tcBorders>
          </w:tcPr>
          <w:p w:rsidR="00B0225E" w:rsidRPr="00B26558" w:rsidRDefault="00B0225E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1.46±0.38</w:t>
            </w:r>
          </w:p>
        </w:tc>
        <w:tc>
          <w:tcPr>
            <w:tcW w:w="1358" w:type="dxa"/>
            <w:tcBorders>
              <w:bottom w:val="single" w:sz="18" w:space="0" w:color="auto"/>
            </w:tcBorders>
          </w:tcPr>
          <w:p w:rsidR="00B0225E" w:rsidRPr="00B26558" w:rsidRDefault="00B0225E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3.73±0.83</w:t>
            </w:r>
          </w:p>
        </w:tc>
        <w:tc>
          <w:tcPr>
            <w:tcW w:w="1432" w:type="dxa"/>
            <w:tcBorders>
              <w:bottom w:val="single" w:sz="18" w:space="0" w:color="auto"/>
            </w:tcBorders>
          </w:tcPr>
          <w:p w:rsidR="00B0225E" w:rsidRPr="00B26558" w:rsidRDefault="00B0225E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3.14±0.76</w:t>
            </w:r>
          </w:p>
        </w:tc>
        <w:tc>
          <w:tcPr>
            <w:tcW w:w="1595" w:type="dxa"/>
            <w:tcBorders>
              <w:bottom w:val="single" w:sz="18" w:space="0" w:color="auto"/>
            </w:tcBorders>
          </w:tcPr>
          <w:p w:rsidR="00B0225E" w:rsidRPr="00B26558" w:rsidRDefault="00B0225E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2.67±0.33*</w:t>
            </w:r>
          </w:p>
        </w:tc>
        <w:tc>
          <w:tcPr>
            <w:tcW w:w="1312" w:type="dxa"/>
            <w:tcBorders>
              <w:bottom w:val="single" w:sz="18" w:space="0" w:color="auto"/>
            </w:tcBorders>
          </w:tcPr>
          <w:p w:rsidR="00B0225E" w:rsidRPr="00B26558" w:rsidRDefault="00B0225E" w:rsidP="001B4FF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6558">
              <w:rPr>
                <w:rFonts w:ascii="Times New Roman" w:hAnsi="Times New Roman" w:cs="Times New Roman"/>
                <w:sz w:val="20"/>
                <w:szCs w:val="20"/>
              </w:rPr>
              <w:t>2.36±0.30*</w:t>
            </w:r>
          </w:p>
        </w:tc>
      </w:tr>
    </w:tbl>
    <w:p w:rsidR="00B0225E" w:rsidRPr="00B26558" w:rsidRDefault="00B0225E" w:rsidP="00B0225E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B26558">
        <w:rPr>
          <w:rFonts w:ascii="Times New Roman" w:hAnsi="Times New Roman" w:cs="Times New Roman"/>
          <w:sz w:val="20"/>
          <w:szCs w:val="20"/>
        </w:rPr>
        <w:t>LVEF, left ventricular ejection; LVFS, left ventricular fractional shortening; LVIDd: left ventricular internal diameters at end-diastole; LVIDs: left ventricular internal diameters at end-systole. *</w:t>
      </w:r>
      <w:r w:rsidRPr="00B26558">
        <w:rPr>
          <w:rFonts w:ascii="Times New Roman" w:hAnsi="Times New Roman" w:cs="Times New Roman"/>
          <w:i/>
          <w:sz w:val="20"/>
          <w:szCs w:val="20"/>
        </w:rPr>
        <w:t xml:space="preserve">P&lt;0.05 </w:t>
      </w:r>
      <w:r w:rsidRPr="00B26558">
        <w:rPr>
          <w:rFonts w:ascii="Times New Roman" w:hAnsi="Times New Roman" w:cs="Times New Roman"/>
          <w:sz w:val="20"/>
          <w:szCs w:val="20"/>
        </w:rPr>
        <w:t xml:space="preserve">vs. DMEM; </w:t>
      </w:r>
      <w:r w:rsidRPr="00B26558">
        <w:rPr>
          <w:rFonts w:ascii="Times New Roman" w:hAnsi="Times New Roman" w:cs="Times New Roman"/>
          <w:sz w:val="20"/>
          <w:szCs w:val="20"/>
          <w:vertAlign w:val="superscript"/>
        </w:rPr>
        <w:t>#</w:t>
      </w:r>
      <w:r w:rsidRPr="00B26558">
        <w:rPr>
          <w:rFonts w:ascii="Times New Roman" w:hAnsi="Times New Roman" w:cs="Times New Roman"/>
          <w:i/>
          <w:sz w:val="20"/>
          <w:szCs w:val="20"/>
        </w:rPr>
        <w:t xml:space="preserve"> P&lt;0.05 </w:t>
      </w:r>
      <w:r w:rsidRPr="00B26558">
        <w:rPr>
          <w:rFonts w:ascii="Times New Roman" w:hAnsi="Times New Roman" w:cs="Times New Roman"/>
          <w:sz w:val="20"/>
          <w:szCs w:val="20"/>
        </w:rPr>
        <w:t xml:space="preserve">vs. OMSCs.  </w:t>
      </w:r>
    </w:p>
    <w:p w:rsidR="001208EF" w:rsidRDefault="001208EF">
      <w:bookmarkStart w:id="0" w:name="_GoBack"/>
      <w:bookmarkEnd w:id="0"/>
    </w:p>
    <w:sectPr w:rsidR="001208EF" w:rsidSect="002C43F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25E"/>
    <w:rsid w:val="00065992"/>
    <w:rsid w:val="000B4C3E"/>
    <w:rsid w:val="001208EF"/>
    <w:rsid w:val="001D1146"/>
    <w:rsid w:val="00222B10"/>
    <w:rsid w:val="002C43F3"/>
    <w:rsid w:val="002C7F73"/>
    <w:rsid w:val="00355FDB"/>
    <w:rsid w:val="003D65F7"/>
    <w:rsid w:val="003E2689"/>
    <w:rsid w:val="004043D0"/>
    <w:rsid w:val="00447A40"/>
    <w:rsid w:val="00481715"/>
    <w:rsid w:val="00490A45"/>
    <w:rsid w:val="004D5DCC"/>
    <w:rsid w:val="00607EFA"/>
    <w:rsid w:val="00660B6E"/>
    <w:rsid w:val="006C5132"/>
    <w:rsid w:val="00747610"/>
    <w:rsid w:val="00760633"/>
    <w:rsid w:val="007B0F72"/>
    <w:rsid w:val="00831B5C"/>
    <w:rsid w:val="008F6EEB"/>
    <w:rsid w:val="009C42B7"/>
    <w:rsid w:val="009D2705"/>
    <w:rsid w:val="00A6620C"/>
    <w:rsid w:val="00A72449"/>
    <w:rsid w:val="00A75D6C"/>
    <w:rsid w:val="00AD3ED1"/>
    <w:rsid w:val="00B0225E"/>
    <w:rsid w:val="00BA04E2"/>
    <w:rsid w:val="00BC3465"/>
    <w:rsid w:val="00C1489C"/>
    <w:rsid w:val="00D20D83"/>
    <w:rsid w:val="00D80721"/>
    <w:rsid w:val="00F45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91DE99-F9BD-AD4B-AC06-FC35131E1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225E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225E"/>
    <w:rPr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2020-02-14T04:26:00Z</dcterms:created>
  <dcterms:modified xsi:type="dcterms:W3CDTF">2020-02-14T04:26:00Z</dcterms:modified>
</cp:coreProperties>
</file>