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1F26" w:rsidRPr="00F8035A" w:rsidRDefault="005E2D1B">
      <w:pPr>
        <w:rPr>
          <w:b/>
        </w:rPr>
      </w:pPr>
      <w:proofErr w:type="gramStart"/>
      <w:r>
        <w:rPr>
          <w:rFonts w:hint="eastAsia"/>
          <w:b/>
        </w:rPr>
        <w:t>Supplementary Table</w:t>
      </w:r>
      <w:r w:rsidR="000B6747" w:rsidRPr="00A70BC7">
        <w:rPr>
          <w:rFonts w:hint="eastAsia"/>
          <w:b/>
        </w:rPr>
        <w:t xml:space="preserve"> 1</w:t>
      </w:r>
      <w:r w:rsidR="000B6747">
        <w:rPr>
          <w:rFonts w:hint="eastAsia"/>
          <w:b/>
        </w:rPr>
        <w:t>.</w:t>
      </w:r>
      <w:proofErr w:type="gramEnd"/>
      <w:r w:rsidR="000B6747" w:rsidRPr="00A70BC7">
        <w:rPr>
          <w:rFonts w:hint="eastAsia"/>
          <w:b/>
        </w:rPr>
        <w:t xml:space="preserve"> </w:t>
      </w:r>
      <w:r w:rsidR="00620C27" w:rsidRPr="00A35D67">
        <w:rPr>
          <w:rFonts w:hint="eastAsia"/>
        </w:rPr>
        <w:t>S</w:t>
      </w:r>
      <w:r w:rsidR="00620C27" w:rsidRPr="00A35D67">
        <w:t>mall-</w:t>
      </w:r>
      <w:r w:rsidR="00620C27">
        <w:rPr>
          <w:rFonts w:hint="eastAsia"/>
        </w:rPr>
        <w:t>M</w:t>
      </w:r>
      <w:r w:rsidR="00620C27" w:rsidRPr="00A35D67">
        <w:t xml:space="preserve">olecular </w:t>
      </w:r>
      <w:r w:rsidR="00620C27">
        <w:rPr>
          <w:rFonts w:hint="eastAsia"/>
        </w:rPr>
        <w:t>K</w:t>
      </w:r>
      <w:r w:rsidR="00620C27" w:rsidRPr="00A35D67">
        <w:t xml:space="preserve">inase </w:t>
      </w:r>
      <w:r w:rsidR="00620C27">
        <w:rPr>
          <w:rFonts w:hint="eastAsia"/>
        </w:rPr>
        <w:t>I</w:t>
      </w:r>
      <w:r w:rsidR="00620C27" w:rsidRPr="00A35D67">
        <w:t>nhibitor</w:t>
      </w:r>
      <w:r w:rsidR="00620C27" w:rsidRPr="00A35D67">
        <w:rPr>
          <w:rFonts w:hint="eastAsia"/>
        </w:rPr>
        <w:t xml:space="preserve"> </w:t>
      </w:r>
      <w:r w:rsidR="00620C27">
        <w:rPr>
          <w:rFonts w:hint="eastAsia"/>
        </w:rPr>
        <w:t>D</w:t>
      </w:r>
      <w:r w:rsidR="00620C27" w:rsidRPr="00A35D67">
        <w:rPr>
          <w:rFonts w:hint="eastAsia"/>
        </w:rPr>
        <w:t>rug</w:t>
      </w:r>
      <w:r w:rsidR="00620C27" w:rsidRPr="00A35D67">
        <w:t>s</w:t>
      </w:r>
      <w:r w:rsidR="00620C27" w:rsidRPr="00A35D67">
        <w:rPr>
          <w:rFonts w:hint="eastAsia"/>
        </w:rPr>
        <w:t xml:space="preserve"> and </w:t>
      </w:r>
      <w:r w:rsidR="00620C27">
        <w:rPr>
          <w:rFonts w:hint="eastAsia"/>
        </w:rPr>
        <w:t xml:space="preserve">the </w:t>
      </w:r>
      <w:r w:rsidR="00620C27" w:rsidRPr="00A35D67">
        <w:rPr>
          <w:rFonts w:hint="eastAsia"/>
        </w:rPr>
        <w:t xml:space="preserve">FDA </w:t>
      </w:r>
      <w:r w:rsidR="00620C27">
        <w:rPr>
          <w:rFonts w:hint="eastAsia"/>
        </w:rPr>
        <w:t>A</w:t>
      </w:r>
      <w:r w:rsidR="00620C27" w:rsidRPr="00A35D67">
        <w:rPr>
          <w:rFonts w:hint="eastAsia"/>
        </w:rPr>
        <w:t xml:space="preserve">pproved </w:t>
      </w:r>
      <w:r w:rsidR="00620C27">
        <w:rPr>
          <w:rFonts w:hint="eastAsia"/>
        </w:rPr>
        <w:t>I</w:t>
      </w:r>
      <w:r w:rsidR="00620C27" w:rsidRPr="00A35D67">
        <w:rPr>
          <w:rFonts w:hint="eastAsia"/>
        </w:rPr>
        <w:t>ndications 2001-2021</w:t>
      </w:r>
    </w:p>
    <w:tbl>
      <w:tblPr>
        <w:tblW w:w="14081" w:type="dxa"/>
        <w:tblInd w:w="93" w:type="dxa"/>
        <w:tblBorders>
          <w:top w:val="single" w:sz="4" w:space="0" w:color="auto"/>
          <w:left w:val="single" w:sz="4" w:space="0" w:color="auto"/>
          <w:bottom w:val="single" w:sz="4" w:space="0" w:color="auto"/>
          <w:right w:val="single" w:sz="4" w:space="0" w:color="auto"/>
          <w:insideH w:val="single" w:sz="4" w:space="0" w:color="auto"/>
        </w:tblBorders>
        <w:tblLook w:val="04A0" w:firstRow="1" w:lastRow="0" w:firstColumn="1" w:lastColumn="0" w:noHBand="0" w:noVBand="1"/>
      </w:tblPr>
      <w:tblGrid>
        <w:gridCol w:w="2651"/>
        <w:gridCol w:w="1114"/>
        <w:gridCol w:w="9009"/>
        <w:gridCol w:w="1307"/>
      </w:tblGrid>
      <w:tr w:rsidR="00F8035A" w:rsidRPr="00F8035A" w:rsidTr="009C53A2">
        <w:trPr>
          <w:trHeight w:val="290"/>
        </w:trPr>
        <w:tc>
          <w:tcPr>
            <w:tcW w:w="2655" w:type="dxa"/>
            <w:shd w:val="clear" w:color="auto" w:fill="auto"/>
            <w:noWrap/>
            <w:vAlign w:val="center"/>
            <w:hideMark/>
          </w:tcPr>
          <w:p w:rsidR="00E11F26" w:rsidRPr="00F8035A" w:rsidRDefault="00E11F26" w:rsidP="00580208">
            <w:pPr>
              <w:widowControl/>
              <w:jc w:val="center"/>
              <w:rPr>
                <w:rFonts w:ascii="Calibri" w:eastAsia="宋体" w:hAnsi="Calibri" w:cs="宋体"/>
                <w:b/>
                <w:bCs/>
                <w:kern w:val="0"/>
                <w:sz w:val="22"/>
              </w:rPr>
            </w:pPr>
            <w:r w:rsidRPr="00F8035A">
              <w:rPr>
                <w:rFonts w:ascii="Calibri" w:eastAsia="宋体" w:hAnsi="Calibri" w:cs="宋体"/>
                <w:b/>
                <w:bCs/>
                <w:kern w:val="0"/>
                <w:sz w:val="22"/>
              </w:rPr>
              <w:t>Agent</w:t>
            </w:r>
          </w:p>
        </w:tc>
        <w:tc>
          <w:tcPr>
            <w:tcW w:w="1098" w:type="dxa"/>
            <w:shd w:val="clear" w:color="auto" w:fill="auto"/>
            <w:noWrap/>
            <w:vAlign w:val="center"/>
            <w:hideMark/>
          </w:tcPr>
          <w:p w:rsidR="00E11F26" w:rsidRPr="00F8035A" w:rsidRDefault="00E11F26" w:rsidP="00484F03">
            <w:pPr>
              <w:widowControl/>
              <w:jc w:val="center"/>
              <w:rPr>
                <w:rFonts w:ascii="Calibri" w:eastAsia="宋体" w:hAnsi="Calibri" w:cs="宋体"/>
                <w:b/>
                <w:bCs/>
                <w:kern w:val="0"/>
                <w:sz w:val="22"/>
              </w:rPr>
            </w:pPr>
            <w:r w:rsidRPr="00F8035A">
              <w:rPr>
                <w:rFonts w:ascii="Calibri" w:eastAsia="宋体" w:hAnsi="Calibri" w:cs="宋体"/>
                <w:b/>
                <w:bCs/>
                <w:kern w:val="0"/>
                <w:sz w:val="22"/>
              </w:rPr>
              <w:t>Year Approved</w:t>
            </w:r>
          </w:p>
        </w:tc>
        <w:tc>
          <w:tcPr>
            <w:tcW w:w="9020" w:type="dxa"/>
            <w:shd w:val="clear" w:color="auto" w:fill="auto"/>
            <w:noWrap/>
            <w:vAlign w:val="center"/>
            <w:hideMark/>
          </w:tcPr>
          <w:p w:rsidR="00E11F26" w:rsidRPr="00F8035A" w:rsidRDefault="00E11F26" w:rsidP="00E11F26">
            <w:pPr>
              <w:widowControl/>
              <w:jc w:val="center"/>
              <w:rPr>
                <w:rFonts w:ascii="Calibri" w:eastAsia="宋体" w:hAnsi="Calibri" w:cs="宋体"/>
                <w:b/>
                <w:bCs/>
                <w:kern w:val="0"/>
                <w:sz w:val="22"/>
              </w:rPr>
            </w:pPr>
            <w:r w:rsidRPr="00F8035A">
              <w:rPr>
                <w:rFonts w:ascii="Calibri" w:eastAsia="宋体" w:hAnsi="Calibri" w:cs="宋体"/>
                <w:b/>
                <w:bCs/>
                <w:kern w:val="0"/>
                <w:sz w:val="22"/>
              </w:rPr>
              <w:t>Indication</w:t>
            </w:r>
          </w:p>
        </w:tc>
        <w:tc>
          <w:tcPr>
            <w:tcW w:w="1308" w:type="dxa"/>
            <w:shd w:val="clear" w:color="auto" w:fill="auto"/>
            <w:noWrap/>
            <w:vAlign w:val="center"/>
            <w:hideMark/>
          </w:tcPr>
          <w:p w:rsidR="00E11F26" w:rsidRPr="00F8035A" w:rsidRDefault="00E11F26" w:rsidP="00145A9D">
            <w:pPr>
              <w:widowControl/>
              <w:jc w:val="center"/>
              <w:rPr>
                <w:rFonts w:ascii="Calibri" w:eastAsia="宋体" w:hAnsi="Calibri" w:cs="宋体"/>
                <w:b/>
                <w:bCs/>
                <w:kern w:val="0"/>
                <w:sz w:val="22"/>
              </w:rPr>
            </w:pPr>
            <w:r w:rsidRPr="00F8035A">
              <w:rPr>
                <w:rFonts w:ascii="Calibri" w:eastAsia="宋体" w:hAnsi="Calibri" w:cs="宋体"/>
                <w:b/>
                <w:bCs/>
                <w:kern w:val="0"/>
                <w:sz w:val="22"/>
              </w:rPr>
              <w:t>With CDG biomarker</w:t>
            </w:r>
          </w:p>
        </w:tc>
      </w:tr>
      <w:tr w:rsidR="00F8035A" w:rsidRPr="00F8035A" w:rsidTr="009C53A2">
        <w:trPr>
          <w:trHeight w:val="5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Imatinib</w:t>
            </w:r>
            <w:proofErr w:type="spellEnd"/>
            <w:r w:rsidRPr="00F8035A">
              <w:rPr>
                <w:rFonts w:ascii="Calibri" w:hAnsi="Calibri"/>
                <w:sz w:val="22"/>
              </w:rPr>
              <w:t xml:space="preserve"> </w:t>
            </w:r>
            <w:proofErr w:type="spellStart"/>
            <w:r w:rsidRPr="00F8035A">
              <w:rPr>
                <w:rFonts w:ascii="Calibri" w:hAnsi="Calibri"/>
                <w:sz w:val="22"/>
              </w:rPr>
              <w:t>mesylate</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2001</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Patients with Philadelphia chromosome positive chronic myeloid leukemia (</w:t>
            </w:r>
            <w:proofErr w:type="spellStart"/>
            <w:r w:rsidRPr="00F8035A">
              <w:rPr>
                <w:rFonts w:ascii="Calibri" w:hAnsi="Calibri"/>
                <w:sz w:val="22"/>
              </w:rPr>
              <w:t>Ph</w:t>
            </w:r>
            <w:proofErr w:type="spellEnd"/>
            <w:r w:rsidRPr="00F8035A">
              <w:rPr>
                <w:rFonts w:ascii="Calibri" w:hAnsi="Calibri"/>
                <w:sz w:val="22"/>
              </w:rPr>
              <w:t>+ CML) in blast crisis (BC), accelerated phase (AP), or in chronic phase (CP) after failure of interferon-alpha therapy.</w:t>
            </w:r>
            <w:r w:rsidRPr="00F8035A">
              <w:rPr>
                <w:rFonts w:ascii="Calibri" w:hAnsi="Calibri"/>
                <w:sz w:val="22"/>
              </w:rPr>
              <w:br/>
            </w:r>
            <w:r w:rsidRPr="00F8035A">
              <w:rPr>
                <w:rFonts w:ascii="Calibri" w:hAnsi="Calibri"/>
                <w:bCs/>
                <w:sz w:val="22"/>
              </w:rPr>
              <w:t>Converted to regular approval in 2003.</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9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Imatinib</w:t>
            </w:r>
            <w:proofErr w:type="spellEnd"/>
            <w:r w:rsidRPr="00F8035A">
              <w:rPr>
                <w:rFonts w:ascii="Calibri" w:hAnsi="Calibri"/>
                <w:sz w:val="22"/>
              </w:rPr>
              <w:t xml:space="preserve"> </w:t>
            </w:r>
            <w:proofErr w:type="spellStart"/>
            <w:r w:rsidRPr="00F8035A">
              <w:rPr>
                <w:rFonts w:ascii="Calibri" w:hAnsi="Calibri"/>
                <w:sz w:val="22"/>
              </w:rPr>
              <w:t>mesylate</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2002</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 xml:space="preserve">Patients with Kit (CD117) positive </w:t>
            </w:r>
            <w:proofErr w:type="spellStart"/>
            <w:r w:rsidRPr="00F8035A">
              <w:rPr>
                <w:rFonts w:ascii="Calibri" w:hAnsi="Calibri"/>
                <w:sz w:val="22"/>
              </w:rPr>
              <w:t>unresectable</w:t>
            </w:r>
            <w:proofErr w:type="spellEnd"/>
            <w:r w:rsidRPr="00F8035A">
              <w:rPr>
                <w:rFonts w:ascii="Calibri" w:hAnsi="Calibri"/>
                <w:sz w:val="22"/>
              </w:rPr>
              <w:t xml:space="preserve"> and/or metastatic malignant gastrointestinal stromal tumors (GIST).</w:t>
            </w:r>
            <w:r w:rsidRPr="00F8035A">
              <w:rPr>
                <w:rFonts w:ascii="Calibri" w:hAnsi="Calibri"/>
                <w:sz w:val="22"/>
              </w:rPr>
              <w:br/>
            </w:r>
            <w:r w:rsidRPr="00F8035A">
              <w:rPr>
                <w:rFonts w:ascii="Calibri" w:hAnsi="Calibri"/>
                <w:bCs/>
                <w:sz w:val="22"/>
              </w:rPr>
              <w:t>Converted to regular approval in 2008.</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Yes</w:t>
            </w:r>
          </w:p>
        </w:tc>
      </w:tr>
      <w:tr w:rsidR="00F8035A" w:rsidRPr="00F8035A" w:rsidTr="009C53A2">
        <w:trPr>
          <w:trHeight w:val="87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Imatinib</w:t>
            </w:r>
            <w:proofErr w:type="spellEnd"/>
            <w:r w:rsidRPr="00F8035A">
              <w:rPr>
                <w:rFonts w:ascii="Calibri" w:hAnsi="Calibri"/>
                <w:sz w:val="22"/>
              </w:rPr>
              <w:t xml:space="preserve"> </w:t>
            </w:r>
            <w:proofErr w:type="spellStart"/>
            <w:r w:rsidRPr="00F8035A">
              <w:rPr>
                <w:rFonts w:ascii="Calibri" w:hAnsi="Calibri"/>
                <w:sz w:val="22"/>
              </w:rPr>
              <w:t>mesylate</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2002</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Newly diagnosed adult patients with Philadelphia chromosome positive chronic myeloid leukemia (</w:t>
            </w:r>
            <w:proofErr w:type="spellStart"/>
            <w:r w:rsidRPr="00F8035A">
              <w:rPr>
                <w:rFonts w:ascii="Calibri" w:hAnsi="Calibri"/>
                <w:sz w:val="22"/>
              </w:rPr>
              <w:t>Ph</w:t>
            </w:r>
            <w:proofErr w:type="spellEnd"/>
            <w:r w:rsidRPr="00F8035A">
              <w:rPr>
                <w:rFonts w:ascii="Calibri" w:hAnsi="Calibri"/>
                <w:sz w:val="22"/>
              </w:rPr>
              <w:t>+ CML) in chronic phase.</w:t>
            </w:r>
            <w:r w:rsidRPr="00F8035A">
              <w:rPr>
                <w:rFonts w:ascii="Calibri" w:hAnsi="Calibri"/>
                <w:sz w:val="22"/>
              </w:rPr>
              <w:br/>
            </w:r>
            <w:r w:rsidRPr="00F8035A">
              <w:rPr>
                <w:rFonts w:ascii="Calibri" w:hAnsi="Calibri"/>
                <w:bCs/>
                <w:sz w:val="22"/>
              </w:rPr>
              <w:t>Converted to regular approval in 2009.</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9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Imatinib</w:t>
            </w:r>
            <w:proofErr w:type="spellEnd"/>
            <w:r w:rsidRPr="00F8035A">
              <w:rPr>
                <w:rFonts w:ascii="Calibri" w:hAnsi="Calibri"/>
                <w:sz w:val="22"/>
              </w:rPr>
              <w:t xml:space="preserve"> </w:t>
            </w:r>
            <w:proofErr w:type="spellStart"/>
            <w:r w:rsidRPr="00F8035A">
              <w:rPr>
                <w:rFonts w:ascii="Calibri" w:hAnsi="Calibri"/>
                <w:sz w:val="22"/>
              </w:rPr>
              <w:t>mesylate</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2003</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 xml:space="preserve">For the treatment of pediatric patients with </w:t>
            </w:r>
            <w:proofErr w:type="spellStart"/>
            <w:r w:rsidRPr="00F8035A">
              <w:rPr>
                <w:rFonts w:ascii="Calibri" w:hAnsi="Calibri"/>
                <w:sz w:val="22"/>
              </w:rPr>
              <w:t>ph</w:t>
            </w:r>
            <w:proofErr w:type="spellEnd"/>
            <w:r w:rsidRPr="00F8035A">
              <w:rPr>
                <w:rFonts w:ascii="Calibri" w:hAnsi="Calibri"/>
                <w:sz w:val="22"/>
              </w:rPr>
              <w:t>+ chronic phase cml whose disease has recurred after stem cell transplant or who are resistant to interferon alpha therapy.</w:t>
            </w:r>
            <w:r w:rsidRPr="00F8035A">
              <w:rPr>
                <w:rFonts w:ascii="Calibri" w:hAnsi="Calibri"/>
                <w:sz w:val="22"/>
              </w:rPr>
              <w:br/>
            </w:r>
            <w:r w:rsidRPr="00F8035A">
              <w:rPr>
                <w:rFonts w:ascii="Calibri" w:hAnsi="Calibri"/>
                <w:bCs/>
                <w:sz w:val="22"/>
              </w:rPr>
              <w:t>Converted to regular approval in 2006.</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58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Erlotinib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2004</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Locally advanced or metastatic non-small cell lung cancer after failure of at least one prior chemotherapy regimen.</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29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Erlotinib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2005</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 xml:space="preserve">In combination with gemcitabine for the first-line treatment of patients with locally advanced, </w:t>
            </w:r>
            <w:proofErr w:type="spellStart"/>
            <w:r w:rsidRPr="00F8035A">
              <w:rPr>
                <w:rFonts w:ascii="Calibri" w:hAnsi="Calibri"/>
                <w:sz w:val="22"/>
              </w:rPr>
              <w:t>unresectable</w:t>
            </w:r>
            <w:proofErr w:type="spellEnd"/>
            <w:r w:rsidRPr="00F8035A">
              <w:rPr>
                <w:rFonts w:ascii="Calibri" w:hAnsi="Calibri"/>
                <w:sz w:val="22"/>
              </w:rPr>
              <w:t xml:space="preserve"> or metastatic pancreatic cancer.</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9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Sorafenib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2005</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Advanced renal cell carcinoma.</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9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Imatinib</w:t>
            </w:r>
            <w:proofErr w:type="spellEnd"/>
            <w:r w:rsidRPr="00F8035A">
              <w:rPr>
                <w:rFonts w:ascii="Calibri" w:hAnsi="Calibri"/>
                <w:sz w:val="22"/>
              </w:rPr>
              <w:t xml:space="preserve"> </w:t>
            </w:r>
            <w:proofErr w:type="spellStart"/>
            <w:r w:rsidRPr="00F8035A">
              <w:rPr>
                <w:rFonts w:ascii="Calibri" w:hAnsi="Calibri"/>
                <w:sz w:val="22"/>
              </w:rPr>
              <w:t>mesylate</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2006</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 xml:space="preserve">For the treatment of newly diagnosed </w:t>
            </w:r>
            <w:proofErr w:type="spellStart"/>
            <w:r w:rsidRPr="00F8035A">
              <w:rPr>
                <w:rFonts w:ascii="Calibri" w:hAnsi="Calibri"/>
                <w:sz w:val="22"/>
              </w:rPr>
              <w:t>philadelphia</w:t>
            </w:r>
            <w:proofErr w:type="spellEnd"/>
            <w:r w:rsidRPr="00F8035A">
              <w:rPr>
                <w:rFonts w:ascii="Calibri" w:hAnsi="Calibri"/>
                <w:sz w:val="22"/>
              </w:rPr>
              <w:t xml:space="preserve"> positive cml in pediatric patients.</w:t>
            </w:r>
            <w:r w:rsidRPr="00F8035A">
              <w:rPr>
                <w:rFonts w:ascii="Calibri" w:hAnsi="Calibri"/>
                <w:sz w:val="22"/>
              </w:rPr>
              <w:br/>
            </w:r>
            <w:r w:rsidRPr="00F8035A">
              <w:rPr>
                <w:rFonts w:ascii="Calibri" w:hAnsi="Calibri"/>
                <w:bCs/>
                <w:sz w:val="22"/>
              </w:rPr>
              <w:t>Converted to regular approval in 2011.</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58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Imatinib</w:t>
            </w:r>
            <w:proofErr w:type="spellEnd"/>
            <w:r w:rsidRPr="00F8035A">
              <w:rPr>
                <w:rFonts w:ascii="Calibri" w:hAnsi="Calibri"/>
                <w:sz w:val="22"/>
              </w:rPr>
              <w:t xml:space="preserve"> </w:t>
            </w:r>
            <w:proofErr w:type="spellStart"/>
            <w:r w:rsidRPr="00F8035A">
              <w:rPr>
                <w:rFonts w:ascii="Calibri" w:hAnsi="Calibri"/>
                <w:sz w:val="22"/>
              </w:rPr>
              <w:t>mesylate</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2006</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Adult patients with relapsed or refractory Philadelphia chromosome positive acute lymphoblastic leukemia (</w:t>
            </w:r>
            <w:proofErr w:type="spellStart"/>
            <w:r w:rsidRPr="00F8035A">
              <w:rPr>
                <w:rFonts w:ascii="Calibri" w:hAnsi="Calibri"/>
                <w:sz w:val="22"/>
              </w:rPr>
              <w:t>Ph</w:t>
            </w:r>
            <w:proofErr w:type="spellEnd"/>
            <w:r w:rsidRPr="00F8035A">
              <w:rPr>
                <w:rFonts w:ascii="Calibri" w:hAnsi="Calibri"/>
                <w:sz w:val="22"/>
              </w:rPr>
              <w:t>+ ALL).</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87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lastRenderedPageBreak/>
              <w:t>Imatinib</w:t>
            </w:r>
            <w:proofErr w:type="spellEnd"/>
            <w:r w:rsidRPr="00F8035A">
              <w:rPr>
                <w:rFonts w:ascii="Calibri" w:hAnsi="Calibri"/>
                <w:sz w:val="22"/>
              </w:rPr>
              <w:t xml:space="preserve"> </w:t>
            </w:r>
            <w:proofErr w:type="spellStart"/>
            <w:r w:rsidRPr="00F8035A">
              <w:rPr>
                <w:rFonts w:ascii="Calibri" w:hAnsi="Calibri"/>
                <w:sz w:val="22"/>
              </w:rPr>
              <w:t>mesylate</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2006</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 xml:space="preserve">Adult patients with </w:t>
            </w:r>
            <w:proofErr w:type="spellStart"/>
            <w:r w:rsidRPr="00F8035A">
              <w:rPr>
                <w:rFonts w:ascii="Calibri" w:hAnsi="Calibri"/>
                <w:sz w:val="22"/>
              </w:rPr>
              <w:t>myelodysplastic</w:t>
            </w:r>
            <w:proofErr w:type="spellEnd"/>
            <w:r w:rsidRPr="00F8035A">
              <w:rPr>
                <w:rFonts w:ascii="Calibri" w:hAnsi="Calibri"/>
                <w:sz w:val="22"/>
              </w:rPr>
              <w:t>/</w:t>
            </w:r>
            <w:proofErr w:type="spellStart"/>
            <w:r w:rsidRPr="00F8035A">
              <w:rPr>
                <w:rFonts w:ascii="Calibri" w:hAnsi="Calibri"/>
                <w:sz w:val="22"/>
              </w:rPr>
              <w:t>myeloproliferative</w:t>
            </w:r>
            <w:proofErr w:type="spellEnd"/>
            <w:r w:rsidRPr="00F8035A">
              <w:rPr>
                <w:rFonts w:ascii="Calibri" w:hAnsi="Calibri"/>
                <w:sz w:val="22"/>
              </w:rPr>
              <w:t xml:space="preserve"> diseases (MDS/MPD) associated with PDGFR (platelet-derived growth factor receptor) gene re-arrangements as determined with an FDA-approved test.</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Yes</w:t>
            </w:r>
          </w:p>
        </w:tc>
      </w:tr>
      <w:tr w:rsidR="00F8035A" w:rsidRPr="00F8035A" w:rsidTr="009C53A2">
        <w:trPr>
          <w:trHeight w:val="9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Imatinib</w:t>
            </w:r>
            <w:proofErr w:type="spellEnd"/>
            <w:r w:rsidRPr="00F8035A">
              <w:rPr>
                <w:rFonts w:ascii="Calibri" w:hAnsi="Calibri"/>
                <w:sz w:val="22"/>
              </w:rPr>
              <w:t xml:space="preserve"> </w:t>
            </w:r>
            <w:proofErr w:type="spellStart"/>
            <w:r w:rsidRPr="00F8035A">
              <w:rPr>
                <w:rFonts w:ascii="Calibri" w:hAnsi="Calibri"/>
                <w:sz w:val="22"/>
              </w:rPr>
              <w:t>mesylate</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2006</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 xml:space="preserve">Adult patients with aggressive systemic </w:t>
            </w:r>
            <w:proofErr w:type="spellStart"/>
            <w:r w:rsidRPr="00F8035A">
              <w:rPr>
                <w:rFonts w:ascii="Calibri" w:hAnsi="Calibri"/>
                <w:sz w:val="22"/>
              </w:rPr>
              <w:t>mastocytosis</w:t>
            </w:r>
            <w:proofErr w:type="spellEnd"/>
            <w:r w:rsidRPr="00F8035A">
              <w:rPr>
                <w:rFonts w:ascii="Calibri" w:hAnsi="Calibri"/>
                <w:sz w:val="22"/>
              </w:rPr>
              <w:t xml:space="preserve"> (ASM) without the D816V c-Kit mutation as determined with an FDA-approved test or with c-Kit mutational status unknown.</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58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Imatinib</w:t>
            </w:r>
            <w:proofErr w:type="spellEnd"/>
            <w:r w:rsidRPr="00F8035A">
              <w:rPr>
                <w:rFonts w:ascii="Calibri" w:hAnsi="Calibri"/>
                <w:sz w:val="22"/>
              </w:rPr>
              <w:t xml:space="preserve"> </w:t>
            </w:r>
            <w:proofErr w:type="spellStart"/>
            <w:r w:rsidRPr="00F8035A">
              <w:rPr>
                <w:rFonts w:ascii="Calibri" w:hAnsi="Calibri"/>
                <w:sz w:val="22"/>
              </w:rPr>
              <w:t>mesylate</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2006</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 xml:space="preserve">Adult patients with </w:t>
            </w:r>
            <w:proofErr w:type="spellStart"/>
            <w:r w:rsidRPr="00F8035A">
              <w:rPr>
                <w:rFonts w:ascii="Calibri" w:hAnsi="Calibri"/>
                <w:sz w:val="22"/>
              </w:rPr>
              <w:t>hypereosinophilic</w:t>
            </w:r>
            <w:proofErr w:type="spellEnd"/>
            <w:r w:rsidRPr="00F8035A">
              <w:rPr>
                <w:rFonts w:ascii="Calibri" w:hAnsi="Calibri"/>
                <w:sz w:val="22"/>
              </w:rPr>
              <w:t xml:space="preserve"> syndrome (HES) and/or chronic </w:t>
            </w:r>
            <w:proofErr w:type="spellStart"/>
            <w:r w:rsidRPr="00F8035A">
              <w:rPr>
                <w:rFonts w:ascii="Calibri" w:hAnsi="Calibri"/>
                <w:sz w:val="22"/>
              </w:rPr>
              <w:t>eosinophilic</w:t>
            </w:r>
            <w:proofErr w:type="spellEnd"/>
            <w:r w:rsidRPr="00F8035A">
              <w:rPr>
                <w:rFonts w:ascii="Calibri" w:hAnsi="Calibri"/>
                <w:sz w:val="22"/>
              </w:rPr>
              <w:t xml:space="preserve"> leukemia (CEL) who have the FIP1L1-PDGFRα fusion kinase (mutational analysis or FISH demonstration of CHIC2 allele deletion) and for patients with HES and/or CEL who are FIP1L1PDGFRα fusion kinase negative or unknown.</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Yes</w:t>
            </w:r>
          </w:p>
        </w:tc>
      </w:tr>
      <w:tr w:rsidR="00F8035A" w:rsidRPr="00F8035A" w:rsidTr="009C53A2">
        <w:trPr>
          <w:trHeight w:val="29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Imatinib</w:t>
            </w:r>
            <w:proofErr w:type="spellEnd"/>
            <w:r w:rsidRPr="00F8035A">
              <w:rPr>
                <w:rFonts w:ascii="Calibri" w:hAnsi="Calibri"/>
                <w:sz w:val="22"/>
              </w:rPr>
              <w:t xml:space="preserve"> </w:t>
            </w:r>
            <w:proofErr w:type="spellStart"/>
            <w:r w:rsidRPr="00F8035A">
              <w:rPr>
                <w:rFonts w:ascii="Calibri" w:hAnsi="Calibri"/>
                <w:sz w:val="22"/>
              </w:rPr>
              <w:t>mesylate</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2006</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 xml:space="preserve">Adult patients with </w:t>
            </w:r>
            <w:proofErr w:type="spellStart"/>
            <w:r w:rsidRPr="00F8035A">
              <w:rPr>
                <w:rFonts w:ascii="Calibri" w:hAnsi="Calibri"/>
                <w:sz w:val="22"/>
              </w:rPr>
              <w:t>unresectable</w:t>
            </w:r>
            <w:proofErr w:type="spellEnd"/>
            <w:r w:rsidRPr="00F8035A">
              <w:rPr>
                <w:rFonts w:ascii="Calibri" w:hAnsi="Calibri"/>
                <w:sz w:val="22"/>
              </w:rPr>
              <w:t xml:space="preserve">, recurrent and/or metastatic </w:t>
            </w:r>
            <w:proofErr w:type="spellStart"/>
            <w:r w:rsidRPr="00F8035A">
              <w:rPr>
                <w:rFonts w:ascii="Calibri" w:hAnsi="Calibri"/>
                <w:sz w:val="22"/>
              </w:rPr>
              <w:t>dermatofibrosarcoma</w:t>
            </w:r>
            <w:proofErr w:type="spellEnd"/>
            <w:r w:rsidRPr="00F8035A">
              <w:rPr>
                <w:rFonts w:ascii="Calibri" w:hAnsi="Calibri"/>
                <w:sz w:val="22"/>
              </w:rPr>
              <w:t xml:space="preserve"> </w:t>
            </w:r>
            <w:proofErr w:type="spellStart"/>
            <w:r w:rsidRPr="00F8035A">
              <w:rPr>
                <w:rFonts w:ascii="Calibri" w:hAnsi="Calibri"/>
                <w:sz w:val="22"/>
              </w:rPr>
              <w:t>protuberans</w:t>
            </w:r>
            <w:proofErr w:type="spellEnd"/>
            <w:r w:rsidRPr="00F8035A">
              <w:rPr>
                <w:rFonts w:ascii="Calibri" w:hAnsi="Calibri"/>
                <w:sz w:val="22"/>
              </w:rPr>
              <w:t xml:space="preserve"> (DFSP).</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6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Sunitinib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2006</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 xml:space="preserve">Adult patients with gastrointestinal stromal tumor (GIST) after disease progression on or intolerance to </w:t>
            </w:r>
            <w:proofErr w:type="spellStart"/>
            <w:r w:rsidRPr="00F8035A">
              <w:rPr>
                <w:rFonts w:ascii="Calibri" w:hAnsi="Calibri"/>
                <w:sz w:val="22"/>
              </w:rPr>
              <w:t>imatinib</w:t>
            </w:r>
            <w:proofErr w:type="spellEnd"/>
            <w:r w:rsidRPr="00F8035A">
              <w:rPr>
                <w:rFonts w:ascii="Calibri" w:hAnsi="Calibri"/>
                <w:sz w:val="22"/>
              </w:rPr>
              <w:t xml:space="preserve"> </w:t>
            </w:r>
            <w:proofErr w:type="spellStart"/>
            <w:r w:rsidRPr="00F8035A">
              <w:rPr>
                <w:rFonts w:ascii="Calibri" w:hAnsi="Calibri"/>
                <w:sz w:val="22"/>
              </w:rPr>
              <w:t>mesylate</w:t>
            </w:r>
            <w:proofErr w:type="spellEnd"/>
            <w:r w:rsidRPr="00F8035A">
              <w:rPr>
                <w:rFonts w:ascii="Calibri" w:hAnsi="Calibri"/>
                <w:sz w:val="22"/>
              </w:rPr>
              <w:t>.</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6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Sunitinib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2006</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Adult patients with advanced renal cell carcinoma (RCC).</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54"/>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Dasatinib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2006</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 xml:space="preserve">Adults with chronic, accelerated, or myeloid or lymphoid blast </w:t>
            </w:r>
            <w:proofErr w:type="gramStart"/>
            <w:r w:rsidRPr="00F8035A">
              <w:rPr>
                <w:rFonts w:ascii="Calibri" w:hAnsi="Calibri"/>
                <w:sz w:val="22"/>
              </w:rPr>
              <w:t>phase</w:t>
            </w:r>
            <w:proofErr w:type="gramEnd"/>
            <w:r w:rsidRPr="00F8035A">
              <w:rPr>
                <w:rFonts w:ascii="Calibri" w:hAnsi="Calibri"/>
                <w:sz w:val="22"/>
              </w:rPr>
              <w:t xml:space="preserve"> </w:t>
            </w:r>
            <w:proofErr w:type="spellStart"/>
            <w:r w:rsidRPr="00F8035A">
              <w:rPr>
                <w:rFonts w:ascii="Calibri" w:hAnsi="Calibri"/>
                <w:sz w:val="22"/>
              </w:rPr>
              <w:t>Ph</w:t>
            </w:r>
            <w:proofErr w:type="spellEnd"/>
            <w:r w:rsidRPr="00F8035A">
              <w:rPr>
                <w:rFonts w:ascii="Calibri" w:hAnsi="Calibri"/>
                <w:sz w:val="22"/>
              </w:rPr>
              <w:t xml:space="preserve">+ CML with resistance or intolerance to prior therapy including </w:t>
            </w:r>
            <w:proofErr w:type="spellStart"/>
            <w:r w:rsidRPr="00F8035A">
              <w:rPr>
                <w:rFonts w:ascii="Calibri" w:hAnsi="Calibri"/>
                <w:sz w:val="22"/>
              </w:rPr>
              <w:t>imatinib</w:t>
            </w:r>
            <w:proofErr w:type="spellEnd"/>
            <w:r w:rsidRPr="00F8035A">
              <w:rPr>
                <w:rFonts w:ascii="Calibri" w:hAnsi="Calibri"/>
                <w:sz w:val="22"/>
              </w:rPr>
              <w:t>.</w:t>
            </w:r>
            <w:r w:rsidRPr="00F8035A">
              <w:rPr>
                <w:rFonts w:ascii="Calibri" w:hAnsi="Calibri"/>
                <w:sz w:val="22"/>
              </w:rPr>
              <w:br/>
            </w:r>
            <w:r w:rsidRPr="00F8035A">
              <w:rPr>
                <w:rFonts w:ascii="Calibri" w:hAnsi="Calibri"/>
                <w:bCs/>
                <w:sz w:val="22"/>
              </w:rPr>
              <w:t>Converted to regular approval in 2009.</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29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Dasatinib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2006</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Adults with Philadelphia chromosome-positive acute lymphoblastic leukemia (</w:t>
            </w:r>
            <w:proofErr w:type="spellStart"/>
            <w:r w:rsidRPr="00F8035A">
              <w:rPr>
                <w:rFonts w:ascii="Calibri" w:hAnsi="Calibri"/>
                <w:sz w:val="22"/>
              </w:rPr>
              <w:t>Ph</w:t>
            </w:r>
            <w:proofErr w:type="spellEnd"/>
            <w:r w:rsidRPr="00F8035A">
              <w:rPr>
                <w:rFonts w:ascii="Calibri" w:hAnsi="Calibri"/>
                <w:sz w:val="22"/>
              </w:rPr>
              <w:t>+ ALL) with resistance or intolerance to prior therapy.</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54"/>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Sorafenib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2007</w:t>
            </w:r>
          </w:p>
        </w:tc>
        <w:tc>
          <w:tcPr>
            <w:tcW w:w="9020" w:type="dxa"/>
            <w:shd w:val="clear" w:color="000000" w:fill="FFFFFF"/>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Unresectable</w:t>
            </w:r>
            <w:proofErr w:type="spellEnd"/>
            <w:r w:rsidRPr="00F8035A">
              <w:rPr>
                <w:rFonts w:ascii="Calibri" w:hAnsi="Calibri"/>
                <w:sz w:val="22"/>
              </w:rPr>
              <w:t xml:space="preserve"> hepatocellular carcinoma.</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29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Lapatinib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2007</w:t>
            </w:r>
          </w:p>
        </w:tc>
        <w:tc>
          <w:tcPr>
            <w:tcW w:w="9020" w:type="dxa"/>
            <w:shd w:val="clear" w:color="000000" w:fill="FFFFFF"/>
            <w:vAlign w:val="bottom"/>
          </w:tcPr>
          <w:p w:rsidR="00DA171C" w:rsidRPr="00F8035A" w:rsidRDefault="00DA171C" w:rsidP="00775BD9">
            <w:pPr>
              <w:rPr>
                <w:rFonts w:ascii="Calibri" w:eastAsia="宋体" w:hAnsi="Calibri" w:cs="宋体"/>
                <w:sz w:val="22"/>
              </w:rPr>
            </w:pPr>
            <w:r w:rsidRPr="00F8035A">
              <w:rPr>
                <w:rFonts w:ascii="Calibri" w:hAnsi="Calibri"/>
                <w:sz w:val="22"/>
              </w:rPr>
              <w:t xml:space="preserve">In combination with </w:t>
            </w:r>
            <w:proofErr w:type="spellStart"/>
            <w:r w:rsidRPr="00F8035A">
              <w:rPr>
                <w:rFonts w:ascii="Calibri" w:hAnsi="Calibri"/>
                <w:sz w:val="22"/>
              </w:rPr>
              <w:t>capecitabine</w:t>
            </w:r>
            <w:proofErr w:type="spellEnd"/>
            <w:r w:rsidRPr="00F8035A">
              <w:rPr>
                <w:rFonts w:ascii="Calibri" w:hAnsi="Calibri"/>
                <w:sz w:val="22"/>
              </w:rPr>
              <w:t xml:space="preserve"> for the treatment of patients with advanced or metastatic breast</w:t>
            </w:r>
            <w:r w:rsidRPr="00F8035A">
              <w:rPr>
                <w:rFonts w:ascii="Calibri" w:hAnsi="Calibri"/>
                <w:sz w:val="22"/>
              </w:rPr>
              <w:br/>
              <w:t xml:space="preserve">cancer whose tumors overexpress human epidermal growth factor receptor 2 (HER2) and who have received prior therapy including an </w:t>
            </w:r>
            <w:proofErr w:type="spellStart"/>
            <w:r w:rsidRPr="00F8035A">
              <w:rPr>
                <w:rFonts w:ascii="Calibri" w:hAnsi="Calibri"/>
                <w:sz w:val="22"/>
              </w:rPr>
              <w:t>anthracycline</w:t>
            </w:r>
            <w:proofErr w:type="spellEnd"/>
            <w:r w:rsidRPr="00F8035A">
              <w:rPr>
                <w:rFonts w:ascii="Calibri" w:hAnsi="Calibri"/>
                <w:sz w:val="22"/>
              </w:rPr>
              <w:t>, a</w:t>
            </w:r>
            <w:r w:rsidR="00775BD9" w:rsidRPr="00F8035A">
              <w:rPr>
                <w:rFonts w:ascii="Calibri" w:hAnsi="Calibri" w:hint="eastAsia"/>
                <w:sz w:val="22"/>
              </w:rPr>
              <w:t xml:space="preserve"> </w:t>
            </w:r>
            <w:proofErr w:type="spellStart"/>
            <w:r w:rsidRPr="00F8035A">
              <w:rPr>
                <w:rFonts w:ascii="Calibri" w:hAnsi="Calibri"/>
                <w:sz w:val="22"/>
              </w:rPr>
              <w:t>taxane</w:t>
            </w:r>
            <w:proofErr w:type="spellEnd"/>
            <w:r w:rsidRPr="00F8035A">
              <w:rPr>
                <w:rFonts w:ascii="Calibri" w:hAnsi="Calibri"/>
                <w:sz w:val="22"/>
              </w:rPr>
              <w:t xml:space="preserve">, and </w:t>
            </w:r>
            <w:proofErr w:type="spellStart"/>
            <w:r w:rsidRPr="00F8035A">
              <w:rPr>
                <w:rFonts w:ascii="Calibri" w:hAnsi="Calibri"/>
                <w:sz w:val="22"/>
              </w:rPr>
              <w:t>trastuzumab</w:t>
            </w:r>
            <w:proofErr w:type="spellEnd"/>
            <w:r w:rsidRPr="00F8035A">
              <w:rPr>
                <w:rFonts w:ascii="Calibri" w:hAnsi="Calibri"/>
                <w:sz w:val="22"/>
              </w:rPr>
              <w:t>.</w:t>
            </w:r>
            <w:r w:rsidRPr="00F8035A">
              <w:rPr>
                <w:rFonts w:ascii="Calibri" w:hAnsi="Calibri"/>
                <w:sz w:val="22"/>
              </w:rPr>
              <w:br/>
              <w:t xml:space="preserve">Limitations of Use: Patients should have disease progression on </w:t>
            </w:r>
            <w:proofErr w:type="spellStart"/>
            <w:r w:rsidRPr="00F8035A">
              <w:rPr>
                <w:rFonts w:ascii="Calibri" w:hAnsi="Calibri"/>
                <w:sz w:val="22"/>
              </w:rPr>
              <w:t>trastuzumab</w:t>
            </w:r>
            <w:proofErr w:type="spellEnd"/>
            <w:r w:rsidRPr="00F8035A">
              <w:rPr>
                <w:rFonts w:ascii="Calibri" w:hAnsi="Calibri"/>
                <w:sz w:val="22"/>
              </w:rPr>
              <w:t xml:space="preserve"> prior to initiation of treatment with TYKERB in combination with </w:t>
            </w:r>
            <w:proofErr w:type="spellStart"/>
            <w:r w:rsidRPr="00F8035A">
              <w:rPr>
                <w:rFonts w:ascii="Calibri" w:hAnsi="Calibri"/>
                <w:sz w:val="22"/>
              </w:rPr>
              <w:t>capecitabine</w:t>
            </w:r>
            <w:proofErr w:type="spellEnd"/>
            <w:r w:rsidRPr="00F8035A">
              <w:rPr>
                <w:rFonts w:ascii="Calibri" w:hAnsi="Calibri"/>
                <w:sz w:val="22"/>
              </w:rPr>
              <w:t>.</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Yes</w:t>
            </w:r>
          </w:p>
        </w:tc>
      </w:tr>
      <w:tr w:rsidR="00F8035A" w:rsidRPr="00F8035A" w:rsidTr="009C53A2">
        <w:trPr>
          <w:trHeight w:val="58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lastRenderedPageBreak/>
              <w:t>Nilotinib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2007</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 xml:space="preserve">Adult patients with chronic phase (CP) and accelerated phase (AP) </w:t>
            </w:r>
            <w:proofErr w:type="spellStart"/>
            <w:r w:rsidRPr="00F8035A">
              <w:rPr>
                <w:rFonts w:ascii="Calibri" w:hAnsi="Calibri"/>
                <w:sz w:val="22"/>
              </w:rPr>
              <w:t>Ph</w:t>
            </w:r>
            <w:proofErr w:type="spellEnd"/>
            <w:r w:rsidRPr="00F8035A">
              <w:rPr>
                <w:rFonts w:ascii="Calibri" w:hAnsi="Calibri"/>
                <w:sz w:val="22"/>
              </w:rPr>
              <w:t xml:space="preserve">+ CML resistant to or intolerant to prior therapy that included </w:t>
            </w:r>
            <w:proofErr w:type="spellStart"/>
            <w:r w:rsidRPr="00F8035A">
              <w:rPr>
                <w:rFonts w:ascii="Calibri" w:hAnsi="Calibri"/>
                <w:sz w:val="22"/>
              </w:rPr>
              <w:t>imatinib</w:t>
            </w:r>
            <w:proofErr w:type="spellEnd"/>
            <w:r w:rsidRPr="00F8035A">
              <w:rPr>
                <w:rFonts w:ascii="Calibri" w:hAnsi="Calibri"/>
                <w:sz w:val="22"/>
              </w:rPr>
              <w:t>.</w:t>
            </w:r>
            <w:r w:rsidRPr="00F8035A">
              <w:rPr>
                <w:rFonts w:ascii="Calibri" w:hAnsi="Calibri"/>
                <w:sz w:val="22"/>
              </w:rPr>
              <w:br/>
            </w:r>
            <w:r w:rsidRPr="00F8035A">
              <w:rPr>
                <w:rFonts w:ascii="Calibri" w:hAnsi="Calibri"/>
                <w:bCs/>
                <w:sz w:val="22"/>
              </w:rPr>
              <w:t>Converted to regular approval in 2011.</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9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Temsirolimus</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2007</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Advanced renal cell carcinoma.</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29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Imatinib</w:t>
            </w:r>
            <w:proofErr w:type="spellEnd"/>
            <w:r w:rsidRPr="00F8035A">
              <w:rPr>
                <w:rFonts w:ascii="Calibri" w:hAnsi="Calibri"/>
                <w:sz w:val="22"/>
              </w:rPr>
              <w:t xml:space="preserve"> </w:t>
            </w:r>
            <w:proofErr w:type="spellStart"/>
            <w:r w:rsidRPr="00F8035A">
              <w:rPr>
                <w:rFonts w:ascii="Calibri" w:hAnsi="Calibri"/>
                <w:sz w:val="22"/>
              </w:rPr>
              <w:t>mesylate</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2008</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Adjuvant treatment of adult patients following resection of Kit (CD117) positive GIST.</w:t>
            </w:r>
            <w:r w:rsidRPr="00F8035A">
              <w:rPr>
                <w:rFonts w:ascii="Calibri" w:hAnsi="Calibri"/>
                <w:sz w:val="22"/>
              </w:rPr>
              <w:br/>
            </w:r>
            <w:r w:rsidRPr="00F8035A">
              <w:rPr>
                <w:rFonts w:ascii="Calibri" w:hAnsi="Calibri"/>
                <w:bCs/>
                <w:sz w:val="22"/>
              </w:rPr>
              <w:t>Converted to regular approval in 2012.</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Yes</w:t>
            </w:r>
          </w:p>
        </w:tc>
      </w:tr>
      <w:tr w:rsidR="00F8035A" w:rsidRPr="00F8035A" w:rsidTr="009C53A2">
        <w:trPr>
          <w:trHeight w:val="9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Everolimus</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2009</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 xml:space="preserve">Adults with advanced renal cell carcinoma (RCC) after failure of treatment with </w:t>
            </w:r>
            <w:proofErr w:type="spellStart"/>
            <w:r w:rsidRPr="00F8035A">
              <w:rPr>
                <w:rFonts w:ascii="Calibri" w:hAnsi="Calibri"/>
                <w:sz w:val="22"/>
              </w:rPr>
              <w:t>sunitinib</w:t>
            </w:r>
            <w:proofErr w:type="spellEnd"/>
            <w:r w:rsidRPr="00F8035A">
              <w:rPr>
                <w:rFonts w:ascii="Calibri" w:hAnsi="Calibri"/>
                <w:sz w:val="22"/>
              </w:rPr>
              <w:t xml:space="preserve"> or </w:t>
            </w:r>
            <w:proofErr w:type="spellStart"/>
            <w:r w:rsidRPr="00F8035A">
              <w:rPr>
                <w:rFonts w:ascii="Calibri" w:hAnsi="Calibri"/>
                <w:sz w:val="22"/>
              </w:rPr>
              <w:t>sorafenib</w:t>
            </w:r>
            <w:proofErr w:type="spellEnd"/>
            <w:r w:rsidRPr="00F8035A">
              <w:rPr>
                <w:rFonts w:ascii="Calibri" w:hAnsi="Calibri"/>
                <w:sz w:val="22"/>
              </w:rPr>
              <w:t>.</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9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Pazopanib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2009</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Advanced renal cell carcinoma.</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87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Erlotinib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2010</w:t>
            </w:r>
          </w:p>
        </w:tc>
        <w:tc>
          <w:tcPr>
            <w:tcW w:w="9020" w:type="dxa"/>
            <w:shd w:val="clear" w:color="000000" w:fill="FFFFFF"/>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Monotherapy</w:t>
            </w:r>
            <w:proofErr w:type="spellEnd"/>
            <w:r w:rsidRPr="00F8035A">
              <w:rPr>
                <w:rFonts w:ascii="Calibri" w:hAnsi="Calibri"/>
                <w:sz w:val="22"/>
              </w:rPr>
              <w:t xml:space="preserve"> for the maintenance treatment of patients with locally advanced or metastatic non-small cell lung cancer whose disease has not progressed after four cycles of platinum-based first-line chemotherapy.</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54"/>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Dasatinib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2010</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Newly diagnosed adults with Philadelphia chromosome-positive (</w:t>
            </w:r>
            <w:proofErr w:type="spellStart"/>
            <w:r w:rsidRPr="00F8035A">
              <w:rPr>
                <w:rFonts w:ascii="Calibri" w:hAnsi="Calibri"/>
                <w:sz w:val="22"/>
              </w:rPr>
              <w:t>Ph</w:t>
            </w:r>
            <w:proofErr w:type="spellEnd"/>
            <w:r w:rsidRPr="00F8035A">
              <w:rPr>
                <w:rFonts w:ascii="Calibri" w:hAnsi="Calibri"/>
                <w:sz w:val="22"/>
              </w:rPr>
              <w:t>+) chronic myeloid leukemia (CML) in chronic phase.</w:t>
            </w:r>
            <w:r w:rsidRPr="00F8035A">
              <w:rPr>
                <w:rFonts w:ascii="Calibri" w:hAnsi="Calibri"/>
                <w:sz w:val="22"/>
              </w:rPr>
              <w:br/>
            </w:r>
            <w:r w:rsidRPr="00F8035A">
              <w:rPr>
                <w:rFonts w:ascii="Calibri" w:hAnsi="Calibri"/>
                <w:bCs/>
                <w:sz w:val="22"/>
              </w:rPr>
              <w:t>Converted to regular approval in 2015.</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9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Lapatinib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2010</w:t>
            </w:r>
          </w:p>
        </w:tc>
        <w:tc>
          <w:tcPr>
            <w:tcW w:w="9020" w:type="dxa"/>
            <w:shd w:val="clear" w:color="000000" w:fill="FFFFFF"/>
            <w:vAlign w:val="bottom"/>
          </w:tcPr>
          <w:p w:rsidR="00DA171C" w:rsidRPr="00F8035A" w:rsidRDefault="00DA171C" w:rsidP="009C53A2">
            <w:pPr>
              <w:rPr>
                <w:rFonts w:ascii="Calibri" w:eastAsia="宋体" w:hAnsi="Calibri" w:cs="宋体"/>
                <w:sz w:val="22"/>
              </w:rPr>
            </w:pPr>
            <w:r w:rsidRPr="00F8035A">
              <w:rPr>
                <w:rFonts w:ascii="Calibri" w:hAnsi="Calibri"/>
                <w:sz w:val="22"/>
              </w:rPr>
              <w:t xml:space="preserve">In combination with </w:t>
            </w:r>
            <w:proofErr w:type="spellStart"/>
            <w:r w:rsidRPr="00F8035A">
              <w:rPr>
                <w:rFonts w:ascii="Calibri" w:hAnsi="Calibri"/>
                <w:sz w:val="22"/>
              </w:rPr>
              <w:t>letrozole</w:t>
            </w:r>
            <w:proofErr w:type="spellEnd"/>
            <w:r w:rsidRPr="00F8035A">
              <w:rPr>
                <w:rFonts w:ascii="Calibri" w:hAnsi="Calibri"/>
                <w:sz w:val="22"/>
              </w:rPr>
              <w:t xml:space="preserve"> for the treatment of postmenopausal women with hormone </w:t>
            </w:r>
            <w:proofErr w:type="spellStart"/>
            <w:r w:rsidRPr="00F8035A">
              <w:rPr>
                <w:rFonts w:ascii="Calibri" w:hAnsi="Calibri"/>
                <w:sz w:val="22"/>
              </w:rPr>
              <w:t>receptorpositive</w:t>
            </w:r>
            <w:proofErr w:type="spellEnd"/>
            <w:r w:rsidR="009C53A2">
              <w:rPr>
                <w:rFonts w:ascii="Calibri" w:hAnsi="Calibri" w:hint="eastAsia"/>
                <w:sz w:val="22"/>
              </w:rPr>
              <w:t xml:space="preserve"> </w:t>
            </w:r>
            <w:r w:rsidRPr="00F8035A">
              <w:rPr>
                <w:rFonts w:ascii="Calibri" w:hAnsi="Calibri"/>
                <w:sz w:val="22"/>
              </w:rPr>
              <w:t>metastatic breast cancer that overexpresses the HER2 receptor for whom hormonal therapy is indicated.</w:t>
            </w:r>
            <w:r w:rsidRPr="00F8035A">
              <w:rPr>
                <w:rFonts w:ascii="Calibri" w:hAnsi="Calibri"/>
                <w:sz w:val="22"/>
              </w:rPr>
              <w:br/>
            </w:r>
            <w:r w:rsidRPr="00F8035A">
              <w:rPr>
                <w:rFonts w:ascii="Calibri" w:hAnsi="Calibri"/>
                <w:bCs/>
                <w:sz w:val="22"/>
              </w:rPr>
              <w:t>Converted to regular approval in 2018.</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Yes</w:t>
            </w:r>
          </w:p>
        </w:tc>
      </w:tr>
      <w:tr w:rsidR="00F8035A" w:rsidRPr="00F8035A" w:rsidTr="009C53A2">
        <w:trPr>
          <w:trHeight w:val="9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Nilotinib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2010</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Adult with newly diagnosed Philadelphia chromosome positive chronic myeloid leukemia (</w:t>
            </w:r>
            <w:proofErr w:type="spellStart"/>
            <w:r w:rsidRPr="00F8035A">
              <w:rPr>
                <w:rFonts w:ascii="Calibri" w:hAnsi="Calibri"/>
                <w:sz w:val="22"/>
              </w:rPr>
              <w:t>Ph</w:t>
            </w:r>
            <w:proofErr w:type="spellEnd"/>
            <w:r w:rsidRPr="00F8035A">
              <w:rPr>
                <w:rFonts w:ascii="Calibri" w:hAnsi="Calibri"/>
                <w:sz w:val="22"/>
              </w:rPr>
              <w:t>+ CML) in chronic phase.</w:t>
            </w:r>
            <w:r w:rsidRPr="00F8035A">
              <w:rPr>
                <w:rFonts w:ascii="Calibri" w:hAnsi="Calibri"/>
                <w:sz w:val="22"/>
              </w:rPr>
              <w:br/>
            </w:r>
            <w:r w:rsidRPr="00F8035A">
              <w:rPr>
                <w:rFonts w:ascii="Calibri" w:hAnsi="Calibri"/>
                <w:bCs/>
                <w:sz w:val="22"/>
              </w:rPr>
              <w:t>Converted to regular approval in 2015.</w:t>
            </w:r>
            <w:r w:rsidRPr="00F8035A">
              <w:rPr>
                <w:rFonts w:ascii="Calibri" w:hAnsi="Calibri"/>
                <w:bCs/>
                <w:sz w:val="22"/>
              </w:rPr>
              <w:br/>
              <w:t>Expanded treatment to pediatric patients greater than or equal to 1 year of age in 2018.</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9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Everolimus</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2010</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 xml:space="preserve">Adult and pediatric patients aged 1 year and older with TSC who have </w:t>
            </w:r>
            <w:proofErr w:type="spellStart"/>
            <w:r w:rsidRPr="00F8035A">
              <w:rPr>
                <w:rFonts w:ascii="Calibri" w:hAnsi="Calibri"/>
                <w:sz w:val="22"/>
              </w:rPr>
              <w:t>subependymal</w:t>
            </w:r>
            <w:proofErr w:type="spellEnd"/>
            <w:r w:rsidRPr="00F8035A">
              <w:rPr>
                <w:rFonts w:ascii="Calibri" w:hAnsi="Calibri"/>
                <w:sz w:val="22"/>
              </w:rPr>
              <w:t xml:space="preserve"> giant cell astrocytoma (SEGA) that requires therapeutic intervention but cannot be curatively resected.</w:t>
            </w:r>
            <w:r w:rsidRPr="00F8035A">
              <w:rPr>
                <w:rFonts w:ascii="Calibri" w:hAnsi="Calibri"/>
                <w:sz w:val="22"/>
              </w:rPr>
              <w:br/>
            </w:r>
            <w:r w:rsidRPr="00F8035A">
              <w:rPr>
                <w:rFonts w:ascii="Calibri" w:hAnsi="Calibri"/>
                <w:bCs/>
                <w:sz w:val="22"/>
              </w:rPr>
              <w:t>Converted to regular approval in 2016.</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58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lastRenderedPageBreak/>
              <w:t>Sunitinib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2011</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Progressive, well-differentiated pancreatic neuroendocrine tumors (</w:t>
            </w:r>
            <w:proofErr w:type="spellStart"/>
            <w:r w:rsidRPr="00F8035A">
              <w:rPr>
                <w:rFonts w:ascii="Calibri" w:hAnsi="Calibri"/>
                <w:sz w:val="22"/>
              </w:rPr>
              <w:t>pNET</w:t>
            </w:r>
            <w:proofErr w:type="spellEnd"/>
            <w:r w:rsidRPr="00F8035A">
              <w:rPr>
                <w:rFonts w:ascii="Calibri" w:hAnsi="Calibri"/>
                <w:sz w:val="22"/>
              </w:rPr>
              <w:t xml:space="preserve">) in adult patients with </w:t>
            </w:r>
            <w:proofErr w:type="spellStart"/>
            <w:r w:rsidRPr="00F8035A">
              <w:rPr>
                <w:rFonts w:ascii="Calibri" w:hAnsi="Calibri"/>
                <w:sz w:val="22"/>
              </w:rPr>
              <w:t>unresectable</w:t>
            </w:r>
            <w:proofErr w:type="spellEnd"/>
            <w:r w:rsidRPr="00F8035A">
              <w:rPr>
                <w:rFonts w:ascii="Calibri" w:hAnsi="Calibri"/>
                <w:sz w:val="22"/>
              </w:rPr>
              <w:t xml:space="preserve"> locally advanced or metastatic disease.</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9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Everolimus</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2011</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 xml:space="preserve">Adults with progressive neuroendocrine tumors of pancreatic origin (PNET) and adults with progressive, well-differentiated, non-functional neuroendocrine tumors (NET) of gastrointestinal (GI) or lung origin </w:t>
            </w:r>
            <w:proofErr w:type="gramStart"/>
            <w:r w:rsidRPr="00F8035A">
              <w:rPr>
                <w:rFonts w:ascii="Calibri" w:hAnsi="Calibri"/>
                <w:sz w:val="22"/>
              </w:rPr>
              <w:t>that are</w:t>
            </w:r>
            <w:proofErr w:type="gramEnd"/>
            <w:r w:rsidRPr="00F8035A">
              <w:rPr>
                <w:rFonts w:ascii="Calibri" w:hAnsi="Calibri"/>
                <w:sz w:val="22"/>
              </w:rPr>
              <w:t xml:space="preserve"> </w:t>
            </w:r>
            <w:proofErr w:type="spellStart"/>
            <w:r w:rsidRPr="00F8035A">
              <w:rPr>
                <w:rFonts w:ascii="Calibri" w:hAnsi="Calibri"/>
                <w:sz w:val="22"/>
              </w:rPr>
              <w:t>unresectable</w:t>
            </w:r>
            <w:proofErr w:type="spellEnd"/>
            <w:r w:rsidRPr="00F8035A">
              <w:rPr>
                <w:rFonts w:ascii="Calibri" w:hAnsi="Calibri"/>
                <w:sz w:val="22"/>
              </w:rPr>
              <w:t>, locally advanced or metastatic. Limitation of Use: AFINITOR is not indicated for the treatment of patients with functional carcinoid tumors.</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144"/>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Vandetanib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2011</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 xml:space="preserve">Symptomatic or progressive medullary thyroid cancer in patients with </w:t>
            </w:r>
            <w:proofErr w:type="spellStart"/>
            <w:r w:rsidRPr="00F8035A">
              <w:rPr>
                <w:rFonts w:ascii="Calibri" w:hAnsi="Calibri"/>
                <w:sz w:val="22"/>
              </w:rPr>
              <w:t>unresectable</w:t>
            </w:r>
            <w:proofErr w:type="spellEnd"/>
            <w:r w:rsidRPr="00F8035A">
              <w:rPr>
                <w:rFonts w:ascii="Calibri" w:hAnsi="Calibri"/>
                <w:sz w:val="22"/>
              </w:rPr>
              <w:t xml:space="preserve"> locally advanced or metastatic disease.</w:t>
            </w:r>
            <w:r w:rsidRPr="00F8035A">
              <w:rPr>
                <w:rFonts w:ascii="Calibri" w:hAnsi="Calibri"/>
                <w:sz w:val="22"/>
              </w:rPr>
              <w:br/>
              <w:t xml:space="preserve">Use CAPRELSA in patients with indolent, asymptomatic or slowly progressing disease only after careful consideration of the treatment related risks of CAPRELSA. </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144"/>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Vemurafenib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2011</w:t>
            </w:r>
          </w:p>
        </w:tc>
        <w:tc>
          <w:tcPr>
            <w:tcW w:w="9020" w:type="dxa"/>
            <w:shd w:val="clear" w:color="000000" w:fill="FFFFFF"/>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Unresectable</w:t>
            </w:r>
            <w:proofErr w:type="spellEnd"/>
            <w:r w:rsidRPr="00F8035A">
              <w:rPr>
                <w:rFonts w:ascii="Calibri" w:hAnsi="Calibri"/>
                <w:sz w:val="22"/>
              </w:rPr>
              <w:t xml:space="preserve"> or metastatic melanoma with BRAF V600E mutation as detected by an FDA-approved test. Limitation of Use: ZELBORAF is not indicated for treatment of patients with wild-type BRAF melanoma.</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Yes</w:t>
            </w:r>
          </w:p>
        </w:tc>
      </w:tr>
      <w:tr w:rsidR="00F8035A" w:rsidRPr="00F8035A" w:rsidTr="009C53A2">
        <w:trPr>
          <w:trHeight w:val="144"/>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Crizotinib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2011</w:t>
            </w:r>
          </w:p>
        </w:tc>
        <w:tc>
          <w:tcPr>
            <w:tcW w:w="9020" w:type="dxa"/>
            <w:shd w:val="clear" w:color="000000" w:fill="FFFFFF"/>
            <w:vAlign w:val="bottom"/>
          </w:tcPr>
          <w:p w:rsidR="00DA171C" w:rsidRPr="00F8035A" w:rsidRDefault="00DA171C" w:rsidP="00775BD9">
            <w:pPr>
              <w:rPr>
                <w:rFonts w:ascii="Calibri" w:eastAsia="宋体" w:hAnsi="Calibri" w:cs="宋体"/>
                <w:sz w:val="22"/>
              </w:rPr>
            </w:pPr>
            <w:r w:rsidRPr="00F8035A">
              <w:rPr>
                <w:rFonts w:ascii="Calibri" w:hAnsi="Calibri"/>
                <w:sz w:val="22"/>
              </w:rPr>
              <w:t>Locally advanced or metastatic non-small cell lung</w:t>
            </w:r>
            <w:r w:rsidR="00775BD9" w:rsidRPr="00F8035A">
              <w:rPr>
                <w:rFonts w:ascii="Calibri" w:hAnsi="Calibri" w:hint="eastAsia"/>
                <w:sz w:val="22"/>
              </w:rPr>
              <w:t xml:space="preserve"> </w:t>
            </w:r>
            <w:r w:rsidRPr="00F8035A">
              <w:rPr>
                <w:rFonts w:ascii="Calibri" w:hAnsi="Calibri"/>
                <w:sz w:val="22"/>
              </w:rPr>
              <w:t>cancer (NSCLC) that is anaplastic lymphoma kinase (ALK)-positive as detected by an FDA approved test.</w:t>
            </w:r>
            <w:r w:rsidRPr="00F8035A">
              <w:rPr>
                <w:rFonts w:ascii="Calibri" w:hAnsi="Calibri"/>
                <w:sz w:val="22"/>
              </w:rPr>
              <w:br/>
            </w:r>
            <w:r w:rsidRPr="00F8035A">
              <w:rPr>
                <w:rFonts w:ascii="Calibri" w:hAnsi="Calibri"/>
                <w:bCs/>
                <w:sz w:val="22"/>
              </w:rPr>
              <w:t>Converted to regular approval in 2013.</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Yes</w:t>
            </w:r>
          </w:p>
        </w:tc>
      </w:tr>
      <w:tr w:rsidR="00F8035A" w:rsidRPr="00F8035A" w:rsidTr="00913CDE">
        <w:trPr>
          <w:trHeight w:val="6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Everolimus</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2012</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 xml:space="preserve">Postmenopausal women with advanced hormone receptor-positive, HER2 negative breast cancer in combination with </w:t>
            </w:r>
            <w:proofErr w:type="spellStart"/>
            <w:r w:rsidRPr="00F8035A">
              <w:rPr>
                <w:rFonts w:ascii="Calibri" w:hAnsi="Calibri"/>
                <w:sz w:val="22"/>
              </w:rPr>
              <w:t>exemestane</w:t>
            </w:r>
            <w:proofErr w:type="spellEnd"/>
            <w:r w:rsidRPr="00F8035A">
              <w:rPr>
                <w:rFonts w:ascii="Calibri" w:hAnsi="Calibri"/>
                <w:sz w:val="22"/>
              </w:rPr>
              <w:t xml:space="preserve"> after failure of treatment with </w:t>
            </w:r>
            <w:proofErr w:type="spellStart"/>
            <w:r w:rsidRPr="00F8035A">
              <w:rPr>
                <w:rFonts w:ascii="Calibri" w:hAnsi="Calibri"/>
                <w:sz w:val="22"/>
              </w:rPr>
              <w:t>letrozole</w:t>
            </w:r>
            <w:proofErr w:type="spellEnd"/>
            <w:r w:rsidRPr="00F8035A">
              <w:rPr>
                <w:rFonts w:ascii="Calibri" w:hAnsi="Calibri"/>
                <w:sz w:val="22"/>
              </w:rPr>
              <w:t xml:space="preserve"> or </w:t>
            </w:r>
            <w:proofErr w:type="spellStart"/>
            <w:r w:rsidRPr="00F8035A">
              <w:rPr>
                <w:rFonts w:ascii="Calibri" w:hAnsi="Calibri"/>
                <w:sz w:val="22"/>
              </w:rPr>
              <w:t>anastrozole</w:t>
            </w:r>
            <w:proofErr w:type="spellEnd"/>
            <w:r w:rsidRPr="00F8035A">
              <w:rPr>
                <w:rFonts w:ascii="Calibri" w:hAnsi="Calibri"/>
                <w:sz w:val="22"/>
              </w:rPr>
              <w:t>.</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29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Pazopanib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2012</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 xml:space="preserve">Advanced soft tissue </w:t>
            </w:r>
            <w:proofErr w:type="gramStart"/>
            <w:r w:rsidRPr="00F8035A">
              <w:rPr>
                <w:rFonts w:ascii="Calibri" w:hAnsi="Calibri"/>
                <w:sz w:val="22"/>
              </w:rPr>
              <w:t>sarcoma who have</w:t>
            </w:r>
            <w:proofErr w:type="gramEnd"/>
            <w:r w:rsidRPr="00F8035A">
              <w:rPr>
                <w:rFonts w:ascii="Calibri" w:hAnsi="Calibri"/>
                <w:sz w:val="22"/>
              </w:rPr>
              <w:t xml:space="preserve"> received prior chemotherapy.</w:t>
            </w:r>
            <w:r w:rsidRPr="00F8035A">
              <w:rPr>
                <w:rFonts w:ascii="Calibri" w:hAnsi="Calibri"/>
                <w:sz w:val="22"/>
              </w:rPr>
              <w:br/>
              <w:t xml:space="preserve">Limitations of Use: The efficacy of VOTRIENT for the treatment of patients with </w:t>
            </w:r>
            <w:proofErr w:type="spellStart"/>
            <w:r w:rsidRPr="00F8035A">
              <w:rPr>
                <w:rFonts w:ascii="Calibri" w:hAnsi="Calibri"/>
                <w:sz w:val="22"/>
              </w:rPr>
              <w:t>adipocytic</w:t>
            </w:r>
            <w:proofErr w:type="spellEnd"/>
            <w:r w:rsidRPr="00F8035A">
              <w:rPr>
                <w:rFonts w:ascii="Calibri" w:hAnsi="Calibri"/>
                <w:sz w:val="22"/>
              </w:rPr>
              <w:t xml:space="preserve"> soft tissue sarcoma or gastrointestinal stromal tumors has not been demonstrated.</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58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Axitinib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2012</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Advanced renal cell carcinoma after failure of one prior systemic therapy.</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29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Bosutinib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2012</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 xml:space="preserve">Adult patients with chronic, accelerated, or blast phase </w:t>
            </w:r>
            <w:proofErr w:type="spellStart"/>
            <w:r w:rsidRPr="00F8035A">
              <w:rPr>
                <w:rFonts w:ascii="Calibri" w:hAnsi="Calibri"/>
                <w:sz w:val="22"/>
              </w:rPr>
              <w:t>Ph</w:t>
            </w:r>
            <w:proofErr w:type="spellEnd"/>
            <w:r w:rsidRPr="00F8035A">
              <w:rPr>
                <w:rFonts w:ascii="Calibri" w:hAnsi="Calibri"/>
                <w:sz w:val="22"/>
              </w:rPr>
              <w:t xml:space="preserve">+ chronic </w:t>
            </w:r>
            <w:proofErr w:type="spellStart"/>
            <w:r w:rsidRPr="00F8035A">
              <w:rPr>
                <w:rFonts w:ascii="Calibri" w:hAnsi="Calibri"/>
                <w:sz w:val="22"/>
              </w:rPr>
              <w:t>myelogenous</w:t>
            </w:r>
            <w:proofErr w:type="spellEnd"/>
            <w:r w:rsidRPr="00F8035A">
              <w:rPr>
                <w:rFonts w:ascii="Calibri" w:hAnsi="Calibri"/>
                <w:sz w:val="22"/>
              </w:rPr>
              <w:t xml:space="preserve"> leukemia (CML) with resistance or intolerance to prior therapy.</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144"/>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Cabozantinib</w:t>
            </w:r>
            <w:proofErr w:type="spellEnd"/>
            <w:r w:rsidRPr="00F8035A">
              <w:rPr>
                <w:rFonts w:ascii="Calibri" w:hAnsi="Calibri"/>
                <w:sz w:val="22"/>
              </w:rPr>
              <w:t>(</w:t>
            </w:r>
            <w:proofErr w:type="spellStart"/>
            <w:r w:rsidRPr="00F8035A">
              <w:rPr>
                <w:rFonts w:ascii="Calibri" w:hAnsi="Calibri"/>
                <w:sz w:val="22"/>
              </w:rPr>
              <w:t>Cometriq</w:t>
            </w:r>
            <w:proofErr w:type="spellEnd"/>
            <w:r w:rsidRPr="00F8035A">
              <w:rPr>
                <w:rFonts w:ascii="Calibri" w:hAnsi="Calibri"/>
                <w:sz w:val="22"/>
              </w:rPr>
              <w:t>)</w:t>
            </w:r>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2012</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Patients with progressive, metastatic medullary thyroid cancer (MTC).</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144"/>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lastRenderedPageBreak/>
              <w:t>Ponatinib</w:t>
            </w:r>
            <w:proofErr w:type="spellEnd"/>
            <w:r w:rsidRPr="00F8035A">
              <w:rPr>
                <w:rFonts w:ascii="Calibri" w:hAnsi="Calibri"/>
                <w:sz w:val="22"/>
              </w:rPr>
              <w:t xml:space="preserve"> hydrochloride</w:t>
            </w:r>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2012</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Adult patients with chronic phase, accelerated phase, or blast phase chronic myeloid leukemia (CML) that is resistant or intolerant to prior tyrosine kinase inhibitor therapy or Philadelphia chromosome positive acute lymphoblastic leukemia (</w:t>
            </w:r>
            <w:proofErr w:type="spellStart"/>
            <w:r w:rsidRPr="00F8035A">
              <w:rPr>
                <w:rFonts w:ascii="Calibri" w:hAnsi="Calibri"/>
                <w:sz w:val="22"/>
              </w:rPr>
              <w:t>Ph+ALL</w:t>
            </w:r>
            <w:proofErr w:type="spellEnd"/>
            <w:r w:rsidRPr="00F8035A">
              <w:rPr>
                <w:rFonts w:ascii="Calibri" w:hAnsi="Calibri"/>
                <w:sz w:val="22"/>
              </w:rPr>
              <w:t>) that is resistant or</w:t>
            </w:r>
            <w:r w:rsidRPr="00F8035A">
              <w:rPr>
                <w:rFonts w:ascii="Calibri" w:hAnsi="Calibri"/>
                <w:sz w:val="22"/>
              </w:rPr>
              <w:br/>
              <w:t>intolerant to prior tyrosine kinase inhibitor therapy.</w:t>
            </w:r>
            <w:r w:rsidRPr="00F8035A">
              <w:rPr>
                <w:rFonts w:ascii="Calibri" w:hAnsi="Calibri"/>
                <w:sz w:val="22"/>
              </w:rPr>
              <w:br/>
            </w:r>
            <w:r w:rsidRPr="00F8035A">
              <w:rPr>
                <w:rFonts w:ascii="Calibri" w:hAnsi="Calibri"/>
                <w:bCs/>
                <w:sz w:val="22"/>
              </w:rPr>
              <w:t>Converted to regular approval in 2016.</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222"/>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Regorafenib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2012</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 xml:space="preserve">Metastatic colorectal cancer (CRC) who have been previously treated with </w:t>
            </w:r>
            <w:proofErr w:type="spellStart"/>
            <w:r w:rsidRPr="00F8035A">
              <w:rPr>
                <w:rFonts w:ascii="Calibri" w:hAnsi="Calibri"/>
                <w:sz w:val="22"/>
              </w:rPr>
              <w:t>fluoropyrimidine</w:t>
            </w:r>
            <w:proofErr w:type="spellEnd"/>
            <w:r w:rsidRPr="00F8035A">
              <w:rPr>
                <w:rFonts w:ascii="Calibri" w:hAnsi="Calibri"/>
                <w:sz w:val="22"/>
              </w:rPr>
              <w:t xml:space="preserve">-, </w:t>
            </w:r>
            <w:proofErr w:type="spellStart"/>
            <w:r w:rsidRPr="00F8035A">
              <w:rPr>
                <w:rFonts w:ascii="Calibri" w:hAnsi="Calibri"/>
                <w:sz w:val="22"/>
              </w:rPr>
              <w:t>oxaliplatin</w:t>
            </w:r>
            <w:proofErr w:type="spellEnd"/>
            <w:r w:rsidRPr="00F8035A">
              <w:rPr>
                <w:rFonts w:ascii="Calibri" w:hAnsi="Calibri"/>
                <w:sz w:val="22"/>
              </w:rPr>
              <w:t xml:space="preserve">-and </w:t>
            </w:r>
            <w:proofErr w:type="spellStart"/>
            <w:r w:rsidRPr="00F8035A">
              <w:rPr>
                <w:rFonts w:ascii="Calibri" w:hAnsi="Calibri"/>
                <w:sz w:val="22"/>
              </w:rPr>
              <w:t>irinotecan</w:t>
            </w:r>
            <w:proofErr w:type="spellEnd"/>
            <w:r w:rsidRPr="00F8035A">
              <w:rPr>
                <w:rFonts w:ascii="Calibri" w:hAnsi="Calibri"/>
                <w:sz w:val="22"/>
              </w:rPr>
              <w:t>-based chemotherapy, an anti-VEGF therapy, and, if RAS wild-type, an anti-EGFR therapy.</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9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Imatinib</w:t>
            </w:r>
            <w:proofErr w:type="spellEnd"/>
            <w:r w:rsidRPr="00F8035A">
              <w:rPr>
                <w:rFonts w:ascii="Calibri" w:hAnsi="Calibri"/>
                <w:sz w:val="22"/>
              </w:rPr>
              <w:t xml:space="preserve"> </w:t>
            </w:r>
            <w:proofErr w:type="spellStart"/>
            <w:r w:rsidRPr="00F8035A">
              <w:rPr>
                <w:rFonts w:ascii="Calibri" w:hAnsi="Calibri"/>
                <w:sz w:val="22"/>
              </w:rPr>
              <w:t>mesylate</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2013</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Pediatric patients with newly diagnosed Philadelphia chromosome positive acute lymphoblastic leukemia (</w:t>
            </w:r>
            <w:proofErr w:type="spellStart"/>
            <w:r w:rsidRPr="00F8035A">
              <w:rPr>
                <w:rFonts w:ascii="Calibri" w:hAnsi="Calibri"/>
                <w:sz w:val="22"/>
              </w:rPr>
              <w:t>Ph</w:t>
            </w:r>
            <w:proofErr w:type="spellEnd"/>
            <w:r w:rsidRPr="00F8035A">
              <w:rPr>
                <w:rFonts w:ascii="Calibri" w:hAnsi="Calibri"/>
                <w:sz w:val="22"/>
              </w:rPr>
              <w:t>+ ALL) in combination with chemotherapy.</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54"/>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Erlotinib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2013</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 xml:space="preserve">The first-line treatment of patients with metastatic non-small cell lung cancer (NSCLC) whose tumors have epidermal growth factor receptor (EGFR) exon 19 deletions or exon 21 (L858R) substitution mutations as detected by an FDA-approved test. Limitation of use: Safety and efficacy of TARCEVA have not been evaluated as first-line treatment in patients with metastatic NSCLC whose tumors have EGFR mutations other than exon 19 deletions or exon 21 (L858R) </w:t>
            </w:r>
            <w:proofErr w:type="gramStart"/>
            <w:r w:rsidRPr="00F8035A">
              <w:rPr>
                <w:rFonts w:ascii="Calibri" w:hAnsi="Calibri"/>
                <w:sz w:val="22"/>
              </w:rPr>
              <w:t>substitution</w:t>
            </w:r>
            <w:proofErr w:type="gramEnd"/>
            <w:r w:rsidRPr="00F8035A">
              <w:rPr>
                <w:rFonts w:ascii="Calibri" w:hAnsi="Calibri"/>
                <w:sz w:val="22"/>
              </w:rPr>
              <w:t>.</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Yes</w:t>
            </w:r>
          </w:p>
        </w:tc>
      </w:tr>
      <w:tr w:rsidR="00F8035A" w:rsidRPr="00F8035A" w:rsidTr="009C53A2">
        <w:trPr>
          <w:trHeight w:val="9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Sorafenib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2013</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Locally recurrent or metastatic, progressive, differentiated thyroid carcinoma refractory to radioactive iodine treatment.</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58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Regorafenib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2013</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 xml:space="preserve">Locally advanced, </w:t>
            </w:r>
            <w:proofErr w:type="spellStart"/>
            <w:r w:rsidRPr="00F8035A">
              <w:rPr>
                <w:rFonts w:ascii="Calibri" w:hAnsi="Calibri"/>
                <w:sz w:val="22"/>
              </w:rPr>
              <w:t>unresectable</w:t>
            </w:r>
            <w:proofErr w:type="spellEnd"/>
            <w:r w:rsidRPr="00F8035A">
              <w:rPr>
                <w:rFonts w:ascii="Calibri" w:hAnsi="Calibri"/>
                <w:sz w:val="22"/>
              </w:rPr>
              <w:t xml:space="preserve"> or metastatic gastrointestinal stromal tumor (GIST) who have been previously treated with </w:t>
            </w:r>
            <w:proofErr w:type="spellStart"/>
            <w:r w:rsidRPr="00F8035A">
              <w:rPr>
                <w:rFonts w:ascii="Calibri" w:hAnsi="Calibri"/>
                <w:sz w:val="22"/>
              </w:rPr>
              <w:t>imatinib</w:t>
            </w:r>
            <w:proofErr w:type="spellEnd"/>
            <w:r w:rsidRPr="00F8035A">
              <w:rPr>
                <w:rFonts w:ascii="Calibri" w:hAnsi="Calibri"/>
                <w:sz w:val="22"/>
              </w:rPr>
              <w:t xml:space="preserve"> </w:t>
            </w:r>
            <w:proofErr w:type="spellStart"/>
            <w:r w:rsidRPr="00F8035A">
              <w:rPr>
                <w:rFonts w:ascii="Calibri" w:hAnsi="Calibri"/>
                <w:sz w:val="22"/>
              </w:rPr>
              <w:t>mesylateand</w:t>
            </w:r>
            <w:proofErr w:type="spellEnd"/>
            <w:r w:rsidRPr="00F8035A">
              <w:rPr>
                <w:rFonts w:ascii="Calibri" w:hAnsi="Calibri"/>
                <w:sz w:val="22"/>
              </w:rPr>
              <w:t xml:space="preserve"> </w:t>
            </w:r>
            <w:proofErr w:type="spellStart"/>
            <w:r w:rsidRPr="00F8035A">
              <w:rPr>
                <w:rFonts w:ascii="Calibri" w:hAnsi="Calibri"/>
                <w:sz w:val="22"/>
              </w:rPr>
              <w:t>sunitinib</w:t>
            </w:r>
            <w:proofErr w:type="spellEnd"/>
            <w:r w:rsidRPr="00F8035A">
              <w:rPr>
                <w:rFonts w:ascii="Calibri" w:hAnsi="Calibri"/>
                <w:sz w:val="22"/>
              </w:rPr>
              <w:t xml:space="preserve"> malate.</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58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Afatinib</w:t>
            </w:r>
            <w:proofErr w:type="spellEnd"/>
            <w:r w:rsidRPr="00F8035A">
              <w:rPr>
                <w:rFonts w:ascii="Calibri" w:hAnsi="Calibri"/>
                <w:sz w:val="22"/>
              </w:rPr>
              <w:t xml:space="preserve"> </w:t>
            </w:r>
            <w:proofErr w:type="spellStart"/>
            <w:r w:rsidRPr="00F8035A">
              <w:rPr>
                <w:rFonts w:ascii="Calibri" w:hAnsi="Calibri"/>
                <w:sz w:val="22"/>
              </w:rPr>
              <w:t>dimaleate</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2013</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First-line treatment of patients with metastatic non-small cell lung cancer (NSCLC) whose tumors have non-resistant epidermal growth factor receptor (EGFR) mutations as detected by an FDA-approved test. Limitation of Use: Safety and efficacy of GILOTRIF were not established in patients whose tumors have resistant EGFR mutations.</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Yes</w:t>
            </w:r>
          </w:p>
        </w:tc>
      </w:tr>
      <w:tr w:rsidR="00F8035A" w:rsidRPr="00F8035A" w:rsidTr="009C53A2">
        <w:trPr>
          <w:trHeight w:val="58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Dabrafenib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2013</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 xml:space="preserve">Patients with </w:t>
            </w:r>
            <w:proofErr w:type="spellStart"/>
            <w:r w:rsidRPr="00F8035A">
              <w:rPr>
                <w:rFonts w:ascii="Calibri" w:hAnsi="Calibri"/>
                <w:sz w:val="22"/>
              </w:rPr>
              <w:t>unresectable</w:t>
            </w:r>
            <w:proofErr w:type="spellEnd"/>
            <w:r w:rsidRPr="00F8035A">
              <w:rPr>
                <w:rFonts w:ascii="Calibri" w:hAnsi="Calibri"/>
                <w:sz w:val="22"/>
              </w:rPr>
              <w:t xml:space="preserve"> or metastatic melanoma with BRAF V600E mutation as detected by an FDA-approved test. This approval includes the following limitation of use: </w:t>
            </w:r>
            <w:proofErr w:type="spellStart"/>
            <w:r w:rsidRPr="00F8035A">
              <w:rPr>
                <w:rFonts w:ascii="Calibri" w:hAnsi="Calibri"/>
                <w:sz w:val="22"/>
              </w:rPr>
              <w:t>Taflinar</w:t>
            </w:r>
            <w:proofErr w:type="spellEnd"/>
            <w:r w:rsidRPr="00F8035A">
              <w:rPr>
                <w:rFonts w:ascii="Calibri" w:hAnsi="Calibri"/>
                <w:sz w:val="22"/>
              </w:rPr>
              <w:t xml:space="preserve"> is not indicated for the treatment of patients with wild-type BRAF melanoma.</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Yes</w:t>
            </w:r>
          </w:p>
        </w:tc>
      </w:tr>
      <w:tr w:rsidR="00F8035A" w:rsidRPr="00F8035A" w:rsidTr="009C53A2">
        <w:trPr>
          <w:trHeight w:val="29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lastRenderedPageBreak/>
              <w:t>Trametinib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2013</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 xml:space="preserve">Patients with </w:t>
            </w:r>
            <w:proofErr w:type="spellStart"/>
            <w:r w:rsidRPr="00F8035A">
              <w:rPr>
                <w:rFonts w:ascii="Calibri" w:hAnsi="Calibri"/>
                <w:sz w:val="22"/>
              </w:rPr>
              <w:t>unresectable</w:t>
            </w:r>
            <w:proofErr w:type="spellEnd"/>
            <w:r w:rsidRPr="00F8035A">
              <w:rPr>
                <w:rFonts w:ascii="Calibri" w:hAnsi="Calibri"/>
                <w:sz w:val="22"/>
              </w:rPr>
              <w:t xml:space="preserve"> or metastatic melanoma with BRAF V600E or V600K mutations as detected by an FDA-approved test. This approval includes the following limitation of use: </w:t>
            </w:r>
            <w:proofErr w:type="spellStart"/>
            <w:r w:rsidRPr="00F8035A">
              <w:rPr>
                <w:rFonts w:ascii="Calibri" w:hAnsi="Calibri"/>
                <w:sz w:val="22"/>
              </w:rPr>
              <w:t>Mekinist</w:t>
            </w:r>
            <w:proofErr w:type="spellEnd"/>
            <w:r w:rsidRPr="00F8035A">
              <w:rPr>
                <w:rFonts w:ascii="Calibri" w:hAnsi="Calibri"/>
                <w:sz w:val="22"/>
              </w:rPr>
              <w:t xml:space="preserve"> is not indicated for the treatment of patients who have received prior BRAF inhibitor therapy.</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Yes</w:t>
            </w:r>
          </w:p>
        </w:tc>
      </w:tr>
      <w:tr w:rsidR="00F8035A" w:rsidRPr="00F8035A" w:rsidTr="009C53A2">
        <w:trPr>
          <w:trHeight w:val="54"/>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Ibrutinib</w:t>
            </w:r>
            <w:proofErr w:type="spellEnd"/>
            <w:r w:rsidRPr="00F8035A">
              <w:rPr>
                <w:rFonts w:ascii="Calibri" w:hAnsi="Calibri"/>
                <w:sz w:val="22"/>
              </w:rPr>
              <w:t xml:space="preserve"> (capsule)</w:t>
            </w:r>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2013</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Patients with Mantle Cell lymphoma (MCL).</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144"/>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Dabrafenib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2014</w:t>
            </w:r>
          </w:p>
        </w:tc>
        <w:tc>
          <w:tcPr>
            <w:tcW w:w="9020" w:type="dxa"/>
            <w:shd w:val="clear" w:color="000000" w:fill="FFFFFF"/>
            <w:vAlign w:val="bottom"/>
          </w:tcPr>
          <w:p w:rsidR="00DA171C" w:rsidRPr="00F8035A" w:rsidRDefault="00DA171C" w:rsidP="00563E3F">
            <w:pPr>
              <w:rPr>
                <w:rFonts w:ascii="Calibri" w:eastAsia="宋体" w:hAnsi="Calibri" w:cs="宋体"/>
                <w:sz w:val="22"/>
              </w:rPr>
            </w:pPr>
            <w:r w:rsidRPr="00F8035A">
              <w:rPr>
                <w:rFonts w:ascii="Calibri" w:hAnsi="Calibri"/>
                <w:sz w:val="22"/>
              </w:rPr>
              <w:t xml:space="preserve">In combination with </w:t>
            </w:r>
            <w:proofErr w:type="spellStart"/>
            <w:r w:rsidRPr="00F8035A">
              <w:rPr>
                <w:rFonts w:ascii="Calibri" w:hAnsi="Calibri"/>
                <w:sz w:val="22"/>
              </w:rPr>
              <w:t>trametinib</w:t>
            </w:r>
            <w:proofErr w:type="spellEnd"/>
            <w:r w:rsidRPr="00F8035A">
              <w:rPr>
                <w:rFonts w:ascii="Calibri" w:hAnsi="Calibri"/>
                <w:sz w:val="22"/>
              </w:rPr>
              <w:t xml:space="preserve">, for the treatment of patients with </w:t>
            </w:r>
            <w:proofErr w:type="spellStart"/>
            <w:r w:rsidRPr="00F8035A">
              <w:rPr>
                <w:rFonts w:ascii="Calibri" w:hAnsi="Calibri"/>
                <w:sz w:val="22"/>
              </w:rPr>
              <w:t>unresectable</w:t>
            </w:r>
            <w:proofErr w:type="spellEnd"/>
            <w:r w:rsidRPr="00F8035A">
              <w:rPr>
                <w:rFonts w:ascii="Calibri" w:hAnsi="Calibri"/>
                <w:sz w:val="22"/>
              </w:rPr>
              <w:t xml:space="preserve"> or metastatic melanoma with BRAF V600E or V600K mutations as detected by an</w:t>
            </w:r>
            <w:r w:rsidR="00563E3F" w:rsidRPr="00F8035A">
              <w:rPr>
                <w:rFonts w:ascii="Calibri" w:hAnsi="Calibri" w:hint="eastAsia"/>
                <w:sz w:val="22"/>
              </w:rPr>
              <w:t xml:space="preserve"> </w:t>
            </w:r>
            <w:r w:rsidRPr="00F8035A">
              <w:rPr>
                <w:rFonts w:ascii="Calibri" w:hAnsi="Calibri"/>
                <w:sz w:val="22"/>
              </w:rPr>
              <w:t xml:space="preserve">FDA-approved test. </w:t>
            </w:r>
            <w:r w:rsidRPr="00F8035A">
              <w:rPr>
                <w:rFonts w:ascii="Calibri" w:hAnsi="Calibri"/>
                <w:sz w:val="22"/>
              </w:rPr>
              <w:br/>
            </w:r>
            <w:r w:rsidRPr="00F8035A">
              <w:rPr>
                <w:rFonts w:ascii="Calibri" w:hAnsi="Calibri"/>
                <w:bCs/>
                <w:sz w:val="22"/>
              </w:rPr>
              <w:t>Converted to regular approval in 2015.</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Yes</w:t>
            </w:r>
          </w:p>
        </w:tc>
      </w:tr>
      <w:tr w:rsidR="00F8035A" w:rsidRPr="00F8035A" w:rsidTr="009C53A2">
        <w:trPr>
          <w:trHeight w:val="144"/>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Ibrutinib</w:t>
            </w:r>
            <w:proofErr w:type="spellEnd"/>
            <w:r w:rsidRPr="00F8035A">
              <w:rPr>
                <w:rFonts w:ascii="Calibri" w:hAnsi="Calibri"/>
                <w:sz w:val="22"/>
              </w:rPr>
              <w:t xml:space="preserve"> (capsule)</w:t>
            </w:r>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2014</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Patients with Chronic Lymphocytic Leukemia (CLL) who have received at least one prior therapy.</w:t>
            </w:r>
            <w:r w:rsidRPr="00F8035A">
              <w:rPr>
                <w:rFonts w:ascii="Calibri" w:hAnsi="Calibri"/>
                <w:sz w:val="22"/>
              </w:rPr>
              <w:br/>
            </w:r>
            <w:r w:rsidRPr="00F8035A">
              <w:rPr>
                <w:rFonts w:ascii="Calibri" w:hAnsi="Calibri"/>
                <w:bCs/>
                <w:sz w:val="22"/>
              </w:rPr>
              <w:t>Converted to regular approval in 2014.</w:t>
            </w:r>
            <w:r w:rsidRPr="00F8035A">
              <w:rPr>
                <w:rFonts w:ascii="Calibri" w:hAnsi="Calibri"/>
                <w:sz w:val="22"/>
              </w:rPr>
              <w:br/>
            </w:r>
            <w:r w:rsidRPr="00F8035A">
              <w:rPr>
                <w:rFonts w:ascii="Calibri" w:hAnsi="Calibri"/>
                <w:bCs/>
                <w:sz w:val="22"/>
              </w:rPr>
              <w:t xml:space="preserve">Expanded treatment to naive population in 2016:  </w:t>
            </w:r>
            <w:r w:rsidRPr="00F8035A">
              <w:rPr>
                <w:rFonts w:ascii="Calibri" w:hAnsi="Calibri"/>
                <w:sz w:val="22"/>
              </w:rPr>
              <w:t>Frontline treatment of Chronic Lymphocytic Leukemia.</w:t>
            </w:r>
            <w:r w:rsidRPr="00F8035A">
              <w:rPr>
                <w:rFonts w:ascii="Calibri" w:hAnsi="Calibri"/>
                <w:sz w:val="22"/>
              </w:rPr>
              <w:br/>
              <w:t xml:space="preserve">2016: a revised indication for the use of </w:t>
            </w:r>
            <w:proofErr w:type="spellStart"/>
            <w:r w:rsidRPr="00F8035A">
              <w:rPr>
                <w:rFonts w:ascii="Calibri" w:hAnsi="Calibri"/>
                <w:sz w:val="22"/>
              </w:rPr>
              <w:t>ibrutinib</w:t>
            </w:r>
            <w:proofErr w:type="spellEnd"/>
            <w:r w:rsidRPr="00F8035A">
              <w:rPr>
                <w:rFonts w:ascii="Calibri" w:hAnsi="Calibri"/>
                <w:sz w:val="22"/>
              </w:rPr>
              <w:t xml:space="preserve"> in the treatment of patients with chronic lymphocytic leukemia (CLL)/small lymphocytic lymphoma (SLL), and dosing of </w:t>
            </w:r>
            <w:proofErr w:type="spellStart"/>
            <w:r w:rsidRPr="00F8035A">
              <w:rPr>
                <w:rFonts w:ascii="Calibri" w:hAnsi="Calibri"/>
                <w:sz w:val="22"/>
              </w:rPr>
              <w:t>ibrutinib</w:t>
            </w:r>
            <w:proofErr w:type="spellEnd"/>
            <w:r w:rsidRPr="00F8035A">
              <w:rPr>
                <w:rFonts w:ascii="Calibri" w:hAnsi="Calibri"/>
                <w:sz w:val="22"/>
              </w:rPr>
              <w:t xml:space="preserve"> with </w:t>
            </w:r>
            <w:proofErr w:type="spellStart"/>
            <w:r w:rsidRPr="00F8035A">
              <w:rPr>
                <w:rFonts w:ascii="Calibri" w:hAnsi="Calibri"/>
                <w:sz w:val="22"/>
              </w:rPr>
              <w:t>bendamustine</w:t>
            </w:r>
            <w:proofErr w:type="spellEnd"/>
            <w:r w:rsidRPr="00F8035A">
              <w:rPr>
                <w:rFonts w:ascii="Calibri" w:hAnsi="Calibri"/>
                <w:sz w:val="22"/>
              </w:rPr>
              <w:t xml:space="preserve"> and rituximab in patients with chronic lymphocytic leukemia/small lymphocytic lymphoma.</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144"/>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Ibrutinib</w:t>
            </w:r>
            <w:proofErr w:type="spellEnd"/>
            <w:r w:rsidRPr="00F8035A">
              <w:rPr>
                <w:rFonts w:ascii="Calibri" w:hAnsi="Calibri"/>
                <w:sz w:val="22"/>
              </w:rPr>
              <w:t xml:space="preserve"> (capsule)</w:t>
            </w:r>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2014</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Chronic lymphocytic leukemia with 17p deletion.</w:t>
            </w:r>
            <w:r w:rsidRPr="00F8035A">
              <w:rPr>
                <w:rFonts w:ascii="Calibri" w:hAnsi="Calibri"/>
                <w:sz w:val="22"/>
              </w:rPr>
              <w:br/>
            </w:r>
            <w:r w:rsidRPr="00F8035A">
              <w:rPr>
                <w:rFonts w:ascii="Calibri" w:hAnsi="Calibri"/>
                <w:bCs/>
                <w:sz w:val="22"/>
              </w:rPr>
              <w:t xml:space="preserve">Expanded treatment to new population in 2016: </w:t>
            </w:r>
            <w:r w:rsidRPr="00F8035A">
              <w:rPr>
                <w:rFonts w:ascii="Calibri" w:hAnsi="Calibri"/>
                <w:sz w:val="22"/>
              </w:rPr>
              <w:t>Treatment of small lymphocytic lymphoma (SLL) with 17p deletion.</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9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Idelalisib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2014</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Relapsed chronic lymphocytic leukemia (CLL), in combination with rituximab, in patients for whom rituximab alone would be considered appropriate therapy due to other co-morbidities.</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58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Idelalisib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2014</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Relapsed follicular B-cell non-Hodgkin lymphoma (FL) in patients who have received at least two prior systemic therapies.</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9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Idelalisib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2014</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Relapsed small lymphocytic lymphoma (SLL) in patients who have received at least two prior systemic therapies.</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54"/>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Ceritinib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2014</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 xml:space="preserve">Patients with anaplastic lymphoma kinase (ALK)-positive metastatic non-small cell lung cancer (NSCLC) who have progressed on or are intolerant to </w:t>
            </w:r>
            <w:proofErr w:type="spellStart"/>
            <w:r w:rsidRPr="00F8035A">
              <w:rPr>
                <w:rFonts w:ascii="Calibri" w:hAnsi="Calibri"/>
                <w:sz w:val="22"/>
              </w:rPr>
              <w:t>crizotinib</w:t>
            </w:r>
            <w:proofErr w:type="spellEnd"/>
            <w:r w:rsidRPr="00F8035A">
              <w:rPr>
                <w:rFonts w:ascii="Calibri" w:hAnsi="Calibri"/>
                <w:sz w:val="22"/>
              </w:rPr>
              <w:t>.</w:t>
            </w:r>
            <w:r w:rsidRPr="00F8035A">
              <w:rPr>
                <w:rFonts w:ascii="Calibri" w:hAnsi="Calibri"/>
                <w:sz w:val="22"/>
              </w:rPr>
              <w:br/>
            </w:r>
            <w:r w:rsidRPr="00F8035A">
              <w:rPr>
                <w:rFonts w:ascii="Calibri" w:hAnsi="Calibri"/>
                <w:bCs/>
                <w:sz w:val="22"/>
              </w:rPr>
              <w:lastRenderedPageBreak/>
              <w:t>Converted to regular approval in 2017.</w:t>
            </w:r>
            <w:r w:rsidRPr="00F8035A">
              <w:rPr>
                <w:rFonts w:ascii="Calibri" w:hAnsi="Calibri"/>
                <w:bCs/>
                <w:sz w:val="22"/>
              </w:rPr>
              <w:br/>
              <w:t xml:space="preserve">Expanded treatment to naive population in 2017:  </w:t>
            </w:r>
            <w:r w:rsidRPr="00F8035A">
              <w:rPr>
                <w:rFonts w:ascii="Calibri" w:hAnsi="Calibri"/>
                <w:sz w:val="22"/>
              </w:rPr>
              <w:t>Treatment of patients with metastatic non-small cell lung cancer (NSCLC) whose tumors are anaplastic lymphoma kinase (ALK)-positive as detected by an FDA-approved test.</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lastRenderedPageBreak/>
              <w:t>Yes</w:t>
            </w:r>
          </w:p>
        </w:tc>
      </w:tr>
      <w:tr w:rsidR="00F8035A" w:rsidRPr="00F8035A" w:rsidTr="009C53A2">
        <w:trPr>
          <w:trHeight w:val="144"/>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lastRenderedPageBreak/>
              <w:t>Gefitinib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2015</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The first-line treatment of patients with metastatic non-small cell lung cancer (NSCLC) whose tumors have epidermal growth factor receptor (EGFR) exon 19 deletions or exon 21 (L858R) substitution mutations as detected by an FDA-approved test.</w:t>
            </w:r>
            <w:r w:rsidRPr="00F8035A">
              <w:rPr>
                <w:rFonts w:ascii="Calibri" w:hAnsi="Calibri"/>
                <w:sz w:val="22"/>
              </w:rPr>
              <w:br/>
              <w:t>Limitation of Use: Safety and efficacy of IRESSA have not been established in patients whose tumors have EGFR mutations other than exon 19 deletions or exon 21 (L858R) substitution mutations.</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Yes</w:t>
            </w:r>
          </w:p>
        </w:tc>
      </w:tr>
      <w:tr w:rsidR="00F8035A" w:rsidRPr="00F8035A" w:rsidTr="00913CDE">
        <w:trPr>
          <w:trHeight w:val="6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Ibrutinib</w:t>
            </w:r>
            <w:proofErr w:type="spellEnd"/>
            <w:r w:rsidRPr="00F8035A">
              <w:rPr>
                <w:rFonts w:ascii="Calibri" w:hAnsi="Calibri"/>
                <w:sz w:val="22"/>
              </w:rPr>
              <w:t xml:space="preserve"> (capsule)</w:t>
            </w:r>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2015</w:t>
            </w:r>
          </w:p>
        </w:tc>
        <w:tc>
          <w:tcPr>
            <w:tcW w:w="9020" w:type="dxa"/>
            <w:shd w:val="clear" w:color="000000" w:fill="FFFFFF"/>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Waldenström’s</w:t>
            </w:r>
            <w:proofErr w:type="spellEnd"/>
            <w:r w:rsidRPr="00F8035A">
              <w:rPr>
                <w:rFonts w:ascii="Calibri" w:hAnsi="Calibri"/>
                <w:sz w:val="22"/>
              </w:rPr>
              <w:t xml:space="preserve"> </w:t>
            </w:r>
            <w:proofErr w:type="spellStart"/>
            <w:r w:rsidRPr="00F8035A">
              <w:rPr>
                <w:rFonts w:ascii="Calibri" w:hAnsi="Calibri"/>
                <w:sz w:val="22"/>
              </w:rPr>
              <w:t>macroglobulinemia</w:t>
            </w:r>
            <w:proofErr w:type="spellEnd"/>
            <w:r w:rsidRPr="00F8035A">
              <w:rPr>
                <w:rFonts w:ascii="Calibri" w:hAnsi="Calibri"/>
                <w:sz w:val="22"/>
              </w:rPr>
              <w:t>.</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9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Alectinib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2015</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 xml:space="preserve">Patients with anaplastic lymphoma kinase (ALK)-positive, metastatic non-small cell lung cancer (NSCLC) who have progressed on or are intolerant to </w:t>
            </w:r>
            <w:proofErr w:type="spellStart"/>
            <w:r w:rsidRPr="00F8035A">
              <w:rPr>
                <w:rFonts w:ascii="Calibri" w:hAnsi="Calibri"/>
                <w:sz w:val="22"/>
              </w:rPr>
              <w:t>crizotinib</w:t>
            </w:r>
            <w:proofErr w:type="spellEnd"/>
            <w:r w:rsidRPr="00F8035A">
              <w:rPr>
                <w:rFonts w:ascii="Calibri" w:hAnsi="Calibri"/>
                <w:sz w:val="22"/>
              </w:rPr>
              <w:t>.</w:t>
            </w:r>
            <w:r w:rsidRPr="00F8035A">
              <w:rPr>
                <w:rFonts w:ascii="Calibri" w:hAnsi="Calibri"/>
                <w:sz w:val="22"/>
              </w:rPr>
              <w:br/>
            </w:r>
            <w:r w:rsidRPr="00F8035A">
              <w:rPr>
                <w:rFonts w:ascii="Calibri" w:hAnsi="Calibri"/>
                <w:bCs/>
                <w:sz w:val="22"/>
              </w:rPr>
              <w:t>Converted to regular approval in 2017.</w:t>
            </w:r>
            <w:r w:rsidRPr="00F8035A">
              <w:rPr>
                <w:rFonts w:ascii="Calibri" w:hAnsi="Calibri"/>
                <w:bCs/>
                <w:sz w:val="22"/>
              </w:rPr>
              <w:br/>
              <w:t xml:space="preserve">Expanded treatment to naive population in 2017: </w:t>
            </w:r>
            <w:r w:rsidRPr="00F8035A">
              <w:rPr>
                <w:rFonts w:ascii="Calibri" w:hAnsi="Calibri"/>
                <w:sz w:val="22"/>
              </w:rPr>
              <w:t>Patients with anaplastic lymphoma kinase (ALK)-positive metastatic non-small cell lung cancer (NSCLC) as detected by an FDA-approved test.</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Yes</w:t>
            </w:r>
          </w:p>
        </w:tc>
      </w:tr>
      <w:tr w:rsidR="00F8035A" w:rsidRPr="00F8035A" w:rsidTr="009C53A2">
        <w:trPr>
          <w:trHeight w:val="29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Cobimetinib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2015</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 xml:space="preserve">Patients with </w:t>
            </w:r>
            <w:proofErr w:type="spellStart"/>
            <w:r w:rsidRPr="00F8035A">
              <w:rPr>
                <w:rFonts w:ascii="Calibri" w:hAnsi="Calibri"/>
                <w:sz w:val="22"/>
              </w:rPr>
              <w:t>unresectable</w:t>
            </w:r>
            <w:proofErr w:type="spellEnd"/>
            <w:r w:rsidRPr="00F8035A">
              <w:rPr>
                <w:rFonts w:ascii="Calibri" w:hAnsi="Calibri"/>
                <w:sz w:val="22"/>
              </w:rPr>
              <w:t xml:space="preserve"> or metastatic melanoma with a BRAF V600E or V600K mutation, in combination with </w:t>
            </w:r>
            <w:proofErr w:type="spellStart"/>
            <w:r w:rsidRPr="00F8035A">
              <w:rPr>
                <w:rFonts w:ascii="Calibri" w:hAnsi="Calibri"/>
                <w:sz w:val="22"/>
              </w:rPr>
              <w:t>vemurafenib</w:t>
            </w:r>
            <w:proofErr w:type="spellEnd"/>
            <w:r w:rsidRPr="00F8035A">
              <w:rPr>
                <w:rFonts w:ascii="Calibri" w:hAnsi="Calibri"/>
                <w:sz w:val="22"/>
              </w:rPr>
              <w:t>.</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Yes</w:t>
            </w:r>
          </w:p>
        </w:tc>
      </w:tr>
      <w:tr w:rsidR="00F8035A" w:rsidRPr="00F8035A" w:rsidTr="009C53A2">
        <w:trPr>
          <w:trHeight w:val="6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Lenvatinib</w:t>
            </w:r>
            <w:proofErr w:type="spellEnd"/>
            <w:r w:rsidRPr="00F8035A">
              <w:rPr>
                <w:rFonts w:ascii="Calibri" w:hAnsi="Calibri"/>
                <w:sz w:val="22"/>
              </w:rPr>
              <w:t xml:space="preserve"> </w:t>
            </w:r>
            <w:proofErr w:type="spellStart"/>
            <w:r w:rsidRPr="00F8035A">
              <w:rPr>
                <w:rFonts w:ascii="Calibri" w:hAnsi="Calibri"/>
                <w:sz w:val="22"/>
              </w:rPr>
              <w:t>mesylate</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2015</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 xml:space="preserve">Patients with locally recurrent or metastatic, progressive, radioactive </w:t>
            </w:r>
            <w:proofErr w:type="spellStart"/>
            <w:r w:rsidRPr="00F8035A">
              <w:rPr>
                <w:rFonts w:ascii="Calibri" w:hAnsi="Calibri"/>
                <w:sz w:val="22"/>
              </w:rPr>
              <w:t>iodinerefractory</w:t>
            </w:r>
            <w:proofErr w:type="spellEnd"/>
            <w:r w:rsidRPr="00F8035A">
              <w:rPr>
                <w:rFonts w:ascii="Calibri" w:hAnsi="Calibri"/>
                <w:sz w:val="22"/>
              </w:rPr>
              <w:t xml:space="preserve"> differentiated thyroid cancer.</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9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Palbociclib</w:t>
            </w:r>
            <w:proofErr w:type="spellEnd"/>
            <w:r w:rsidRPr="00F8035A">
              <w:rPr>
                <w:rFonts w:ascii="Calibri" w:hAnsi="Calibri"/>
                <w:sz w:val="22"/>
              </w:rPr>
              <w:t xml:space="preserve"> (capsule)</w:t>
            </w:r>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2015</w:t>
            </w:r>
          </w:p>
        </w:tc>
        <w:tc>
          <w:tcPr>
            <w:tcW w:w="9020" w:type="dxa"/>
            <w:shd w:val="clear" w:color="000000" w:fill="FFFFFF"/>
            <w:vAlign w:val="bottom"/>
          </w:tcPr>
          <w:p w:rsidR="00DA171C" w:rsidRPr="00F8035A" w:rsidRDefault="00DA171C" w:rsidP="00913CDE">
            <w:pPr>
              <w:rPr>
                <w:rFonts w:ascii="Calibri" w:eastAsia="宋体" w:hAnsi="Calibri" w:cs="宋体"/>
                <w:sz w:val="22"/>
              </w:rPr>
            </w:pPr>
            <w:r w:rsidRPr="00F8035A">
              <w:rPr>
                <w:rFonts w:ascii="Calibri" w:hAnsi="Calibri"/>
                <w:sz w:val="22"/>
              </w:rPr>
              <w:t xml:space="preserve">In combination with </w:t>
            </w:r>
            <w:proofErr w:type="spellStart"/>
            <w:r w:rsidRPr="00F8035A">
              <w:rPr>
                <w:rFonts w:ascii="Calibri" w:hAnsi="Calibri"/>
                <w:sz w:val="22"/>
              </w:rPr>
              <w:t>letrozole</w:t>
            </w:r>
            <w:proofErr w:type="spellEnd"/>
            <w:r w:rsidRPr="00F8035A">
              <w:rPr>
                <w:rFonts w:ascii="Calibri" w:hAnsi="Calibri"/>
                <w:sz w:val="22"/>
              </w:rPr>
              <w:t xml:space="preserve"> for the treatment of postmenopausal women with estrogen receptor</w:t>
            </w:r>
            <w:r w:rsidR="00913CDE">
              <w:rPr>
                <w:rFonts w:ascii="Calibri" w:hAnsi="Calibri" w:hint="eastAsia"/>
                <w:sz w:val="22"/>
              </w:rPr>
              <w:t xml:space="preserve"> </w:t>
            </w:r>
            <w:r w:rsidRPr="00F8035A">
              <w:rPr>
                <w:rFonts w:ascii="Calibri" w:hAnsi="Calibri"/>
                <w:sz w:val="22"/>
              </w:rPr>
              <w:t>(ER)-positive, human epidermal growth factor receptor 2 (HER2)-negative advanced breast cancer as initial endocrine-based therapy for their metastatic disease.</w:t>
            </w:r>
            <w:r w:rsidRPr="00F8035A">
              <w:rPr>
                <w:rFonts w:ascii="Calibri" w:hAnsi="Calibri"/>
                <w:sz w:val="22"/>
              </w:rPr>
              <w:br/>
            </w:r>
            <w:r w:rsidRPr="00F8035A">
              <w:rPr>
                <w:rFonts w:ascii="Calibri" w:hAnsi="Calibri"/>
                <w:bCs/>
                <w:sz w:val="22"/>
              </w:rPr>
              <w:t>Converted to regular approval in 2017.</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29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Osimertinib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2015</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 xml:space="preserve">Patients with metastatic epidermal growth factor receptor (EGFR) T790M mutation-positive-non-small-cell lung cancer (NSCLC), as detected by an FDA-approved test, who </w:t>
            </w:r>
            <w:r w:rsidRPr="00F8035A">
              <w:rPr>
                <w:rFonts w:ascii="Calibri" w:hAnsi="Calibri"/>
                <w:sz w:val="22"/>
              </w:rPr>
              <w:lastRenderedPageBreak/>
              <w:t>have progressed on or after EGFR TKI therapy.</w:t>
            </w:r>
            <w:r w:rsidRPr="00F8035A">
              <w:rPr>
                <w:rFonts w:ascii="Calibri" w:hAnsi="Calibri"/>
                <w:sz w:val="22"/>
              </w:rPr>
              <w:br/>
            </w:r>
            <w:r w:rsidRPr="00F8035A">
              <w:rPr>
                <w:rFonts w:ascii="Calibri" w:hAnsi="Calibri"/>
                <w:bCs/>
                <w:sz w:val="22"/>
              </w:rPr>
              <w:t>Converted to regular approval in 2017.</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lastRenderedPageBreak/>
              <w:t>Yes</w:t>
            </w:r>
          </w:p>
        </w:tc>
      </w:tr>
      <w:tr w:rsidR="00F8035A" w:rsidRPr="00F8035A" w:rsidTr="009C53A2">
        <w:trPr>
          <w:trHeight w:val="29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lastRenderedPageBreak/>
              <w:t>Crizotinib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2016</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Metastatic non-small cell lung cancer whose tumors are ROS-1 positive.</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Yes</w:t>
            </w:r>
          </w:p>
        </w:tc>
      </w:tr>
      <w:tr w:rsidR="00F8035A" w:rsidRPr="00F8035A" w:rsidTr="009C53A2">
        <w:trPr>
          <w:trHeight w:val="6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Cabozantinib</w:t>
            </w:r>
            <w:proofErr w:type="spellEnd"/>
            <w:r w:rsidRPr="00F8035A">
              <w:rPr>
                <w:rFonts w:ascii="Calibri" w:hAnsi="Calibri"/>
                <w:sz w:val="22"/>
              </w:rPr>
              <w:t>(</w:t>
            </w:r>
            <w:proofErr w:type="spellStart"/>
            <w:r w:rsidRPr="00F8035A">
              <w:rPr>
                <w:rFonts w:ascii="Calibri" w:hAnsi="Calibri"/>
                <w:sz w:val="22"/>
              </w:rPr>
              <w:t>Cabometyx</w:t>
            </w:r>
            <w:proofErr w:type="spellEnd"/>
            <w:r w:rsidRPr="00F8035A">
              <w:rPr>
                <w:rFonts w:ascii="Calibri" w:hAnsi="Calibri"/>
                <w:sz w:val="22"/>
              </w:rPr>
              <w:t>)</w:t>
            </w:r>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2016</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Patients with advanced renal cell carcinoma (RCC).</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54"/>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Afatinib</w:t>
            </w:r>
            <w:proofErr w:type="spellEnd"/>
            <w:r w:rsidRPr="00F8035A">
              <w:rPr>
                <w:rFonts w:ascii="Calibri" w:hAnsi="Calibri"/>
                <w:sz w:val="22"/>
              </w:rPr>
              <w:t xml:space="preserve"> </w:t>
            </w:r>
            <w:proofErr w:type="spellStart"/>
            <w:r w:rsidRPr="00F8035A">
              <w:rPr>
                <w:rFonts w:ascii="Calibri" w:hAnsi="Calibri"/>
                <w:sz w:val="22"/>
              </w:rPr>
              <w:t>dimaleate</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2016</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Patients with metastatic, squamous NSCLC progressing after platinum-based chemotherapy.</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6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Lenvatinib</w:t>
            </w:r>
            <w:proofErr w:type="spellEnd"/>
            <w:r w:rsidRPr="00F8035A">
              <w:rPr>
                <w:rFonts w:ascii="Calibri" w:hAnsi="Calibri"/>
                <w:sz w:val="22"/>
              </w:rPr>
              <w:t xml:space="preserve"> </w:t>
            </w:r>
            <w:proofErr w:type="spellStart"/>
            <w:r w:rsidRPr="00F8035A">
              <w:rPr>
                <w:rFonts w:ascii="Calibri" w:hAnsi="Calibri"/>
                <w:sz w:val="22"/>
              </w:rPr>
              <w:t>mesylate</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2016</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 xml:space="preserve">In combination with </w:t>
            </w:r>
            <w:proofErr w:type="spellStart"/>
            <w:r w:rsidRPr="00F8035A">
              <w:rPr>
                <w:rFonts w:ascii="Calibri" w:hAnsi="Calibri"/>
                <w:sz w:val="22"/>
              </w:rPr>
              <w:t>everolimus</w:t>
            </w:r>
            <w:proofErr w:type="spellEnd"/>
            <w:r w:rsidRPr="00F8035A">
              <w:rPr>
                <w:rFonts w:ascii="Calibri" w:hAnsi="Calibri"/>
                <w:sz w:val="22"/>
              </w:rPr>
              <w:t>, treatment of patients with advanced renal cell carcinoma following one prior anti-</w:t>
            </w:r>
            <w:proofErr w:type="spellStart"/>
            <w:r w:rsidRPr="00F8035A">
              <w:rPr>
                <w:rFonts w:ascii="Calibri" w:hAnsi="Calibri"/>
                <w:sz w:val="22"/>
              </w:rPr>
              <w:t>angiogenic</w:t>
            </w:r>
            <w:proofErr w:type="spellEnd"/>
            <w:r w:rsidRPr="00F8035A">
              <w:rPr>
                <w:rFonts w:ascii="Calibri" w:hAnsi="Calibri"/>
                <w:sz w:val="22"/>
              </w:rPr>
              <w:t xml:space="preserve"> therapy.</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58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Palbociclib</w:t>
            </w:r>
            <w:proofErr w:type="spellEnd"/>
            <w:r w:rsidRPr="00F8035A">
              <w:rPr>
                <w:rFonts w:ascii="Calibri" w:hAnsi="Calibri"/>
                <w:sz w:val="22"/>
              </w:rPr>
              <w:t xml:space="preserve"> (capsule)</w:t>
            </w:r>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2016</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 xml:space="preserve">Hormone receptor (HR)-positive, HER2-negative advanced or metastatic breast cancer in combination with </w:t>
            </w:r>
            <w:proofErr w:type="spellStart"/>
            <w:r w:rsidRPr="00F8035A">
              <w:rPr>
                <w:rFonts w:ascii="Calibri" w:hAnsi="Calibri"/>
                <w:sz w:val="22"/>
              </w:rPr>
              <w:t>fulvestrant</w:t>
            </w:r>
            <w:proofErr w:type="spellEnd"/>
            <w:r w:rsidRPr="00F8035A">
              <w:rPr>
                <w:rFonts w:ascii="Calibri" w:hAnsi="Calibri"/>
                <w:sz w:val="22"/>
              </w:rPr>
              <w:t xml:space="preserve"> in women with disease progression following endocrine therapy.</w:t>
            </w:r>
            <w:r w:rsidRPr="00F8035A">
              <w:rPr>
                <w:rFonts w:ascii="Calibri" w:hAnsi="Calibri"/>
                <w:sz w:val="22"/>
              </w:rPr>
              <w:br/>
            </w:r>
            <w:proofErr w:type="spellStart"/>
            <w:r w:rsidRPr="00F8035A">
              <w:rPr>
                <w:rFonts w:ascii="Calibri" w:hAnsi="Calibri"/>
                <w:bCs/>
                <w:sz w:val="22"/>
              </w:rPr>
              <w:t>Expaned</w:t>
            </w:r>
            <w:proofErr w:type="spellEnd"/>
            <w:r w:rsidRPr="00F8035A">
              <w:rPr>
                <w:rFonts w:ascii="Calibri" w:hAnsi="Calibri"/>
                <w:bCs/>
                <w:sz w:val="22"/>
              </w:rPr>
              <w:t xml:space="preserve"> male population in 2019.</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6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Sunitinib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2017</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Adjuvant treatment of adult patients at high risk of recurrent RCC following nephrectomy.</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54"/>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Dasatinib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2017</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 xml:space="preserve">Pediatric patients 1 year of age and older with </w:t>
            </w:r>
            <w:proofErr w:type="spellStart"/>
            <w:r w:rsidRPr="00F8035A">
              <w:rPr>
                <w:rFonts w:ascii="Calibri" w:hAnsi="Calibri"/>
                <w:sz w:val="22"/>
              </w:rPr>
              <w:t>Ph</w:t>
            </w:r>
            <w:proofErr w:type="spellEnd"/>
            <w:r w:rsidRPr="00F8035A">
              <w:rPr>
                <w:rFonts w:ascii="Calibri" w:hAnsi="Calibri"/>
                <w:sz w:val="22"/>
              </w:rPr>
              <w:t>+ CML in chronic phase.</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54"/>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Bosutinib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2017</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 xml:space="preserve">Adult patients with newly-diagnosed chronic phase </w:t>
            </w:r>
            <w:proofErr w:type="spellStart"/>
            <w:r w:rsidRPr="00F8035A">
              <w:rPr>
                <w:rFonts w:ascii="Calibri" w:hAnsi="Calibri"/>
                <w:sz w:val="22"/>
              </w:rPr>
              <w:t>Ph</w:t>
            </w:r>
            <w:proofErr w:type="spellEnd"/>
            <w:r w:rsidRPr="00F8035A">
              <w:rPr>
                <w:rFonts w:ascii="Calibri" w:hAnsi="Calibri"/>
                <w:sz w:val="22"/>
              </w:rPr>
              <w:t xml:space="preserve">+ chronic </w:t>
            </w:r>
            <w:proofErr w:type="spellStart"/>
            <w:r w:rsidRPr="00F8035A">
              <w:rPr>
                <w:rFonts w:ascii="Calibri" w:hAnsi="Calibri"/>
                <w:sz w:val="22"/>
              </w:rPr>
              <w:t>myelogenous</w:t>
            </w:r>
            <w:proofErr w:type="spellEnd"/>
            <w:r w:rsidRPr="00F8035A">
              <w:rPr>
                <w:rFonts w:ascii="Calibri" w:hAnsi="Calibri"/>
                <w:sz w:val="22"/>
              </w:rPr>
              <w:t xml:space="preserve"> leukemia (CML).</w:t>
            </w:r>
            <w:r w:rsidRPr="00F8035A">
              <w:rPr>
                <w:rFonts w:ascii="Calibri" w:hAnsi="Calibri"/>
                <w:sz w:val="22"/>
              </w:rPr>
              <w:br/>
            </w:r>
            <w:r w:rsidRPr="00F8035A">
              <w:rPr>
                <w:rFonts w:ascii="Calibri" w:hAnsi="Calibri"/>
                <w:bCs/>
                <w:sz w:val="22"/>
              </w:rPr>
              <w:t>Converted to regular approval in 2021.</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29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Regorafenib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2017</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 xml:space="preserve">Hepatocellular carcinoma (HCC) who have been previously treated with </w:t>
            </w:r>
            <w:proofErr w:type="spellStart"/>
            <w:r w:rsidRPr="00F8035A">
              <w:rPr>
                <w:rFonts w:ascii="Calibri" w:hAnsi="Calibri"/>
                <w:sz w:val="22"/>
              </w:rPr>
              <w:t>sorafenib</w:t>
            </w:r>
            <w:proofErr w:type="spellEnd"/>
            <w:r w:rsidRPr="00F8035A">
              <w:rPr>
                <w:rFonts w:ascii="Calibri" w:hAnsi="Calibri"/>
                <w:sz w:val="22"/>
              </w:rPr>
              <w:t>.</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29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Dabrafenib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2017</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 xml:space="preserve">In combination with </w:t>
            </w:r>
            <w:proofErr w:type="spellStart"/>
            <w:r w:rsidRPr="00F8035A">
              <w:rPr>
                <w:rFonts w:ascii="Calibri" w:hAnsi="Calibri"/>
                <w:sz w:val="22"/>
              </w:rPr>
              <w:t>trametinib</w:t>
            </w:r>
            <w:proofErr w:type="spellEnd"/>
            <w:r w:rsidRPr="00F8035A">
              <w:rPr>
                <w:rFonts w:ascii="Calibri" w:hAnsi="Calibri"/>
                <w:sz w:val="22"/>
              </w:rPr>
              <w:t>, for the treatment of patients with metastatic non-small cell lung cancer (NSCLC) with BRAF V600E mutation as detected by an FDA-approved test.</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Yes</w:t>
            </w:r>
          </w:p>
        </w:tc>
      </w:tr>
      <w:tr w:rsidR="00F8035A" w:rsidRPr="00F8035A" w:rsidTr="009C53A2">
        <w:trPr>
          <w:trHeight w:val="9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Ibrutinib</w:t>
            </w:r>
            <w:proofErr w:type="spellEnd"/>
            <w:r w:rsidRPr="00F8035A">
              <w:rPr>
                <w:rFonts w:ascii="Calibri" w:hAnsi="Calibri"/>
                <w:sz w:val="22"/>
              </w:rPr>
              <w:t xml:space="preserve"> (capsule)</w:t>
            </w:r>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2017</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Patients with Marginal Zone Lymphoma (MZL) who require systemic therapy and have received at least one prior anti-CD20-based therapy.</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29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Ibrutinib</w:t>
            </w:r>
            <w:proofErr w:type="spellEnd"/>
            <w:r w:rsidRPr="00F8035A">
              <w:rPr>
                <w:rFonts w:ascii="Calibri" w:hAnsi="Calibri"/>
                <w:sz w:val="22"/>
              </w:rPr>
              <w:t xml:space="preserve"> (capsule)</w:t>
            </w:r>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2017</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Adult patients with chronic graft versus host disease (</w:t>
            </w:r>
            <w:proofErr w:type="spellStart"/>
            <w:r w:rsidRPr="00F8035A">
              <w:rPr>
                <w:rFonts w:ascii="Calibri" w:hAnsi="Calibri"/>
                <w:sz w:val="22"/>
              </w:rPr>
              <w:t>cGVHD</w:t>
            </w:r>
            <w:proofErr w:type="spellEnd"/>
            <w:r w:rsidRPr="00F8035A">
              <w:rPr>
                <w:rFonts w:ascii="Calibri" w:hAnsi="Calibri"/>
                <w:sz w:val="22"/>
              </w:rPr>
              <w:t>) after failure of one or more lines of systemic therapy.</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58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Palbociclib</w:t>
            </w:r>
            <w:proofErr w:type="spellEnd"/>
            <w:r w:rsidRPr="00F8035A">
              <w:rPr>
                <w:rFonts w:ascii="Calibri" w:hAnsi="Calibri"/>
                <w:sz w:val="22"/>
              </w:rPr>
              <w:t xml:space="preserve"> (capsule)</w:t>
            </w:r>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2017</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HR-positive, HER2-negative advanced or metastatic breast cancer in combination with an aromatase inhibitor as initial endocrine based therapy in postmenopausal women.</w:t>
            </w:r>
            <w:r w:rsidRPr="00F8035A">
              <w:rPr>
                <w:rFonts w:ascii="Calibri" w:hAnsi="Calibri"/>
                <w:sz w:val="22"/>
              </w:rPr>
              <w:br/>
            </w:r>
            <w:proofErr w:type="spellStart"/>
            <w:r w:rsidRPr="00F8035A">
              <w:rPr>
                <w:rFonts w:ascii="Calibri" w:hAnsi="Calibri"/>
                <w:bCs/>
                <w:sz w:val="22"/>
              </w:rPr>
              <w:t>Expaned</w:t>
            </w:r>
            <w:proofErr w:type="spellEnd"/>
            <w:r w:rsidRPr="00F8035A">
              <w:rPr>
                <w:rFonts w:ascii="Calibri" w:hAnsi="Calibri"/>
                <w:bCs/>
                <w:sz w:val="22"/>
              </w:rPr>
              <w:t xml:space="preserve"> male population in 2019.</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9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Neratinib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2017</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 xml:space="preserve">Extended adjuvant treatment of adult patients with early stage HER2-overexpressed/amplified breast cancer, to follow adjuvant </w:t>
            </w:r>
            <w:proofErr w:type="spellStart"/>
            <w:r w:rsidRPr="00F8035A">
              <w:rPr>
                <w:rFonts w:ascii="Calibri" w:hAnsi="Calibri"/>
                <w:sz w:val="22"/>
              </w:rPr>
              <w:t>trastuzumab</w:t>
            </w:r>
            <w:proofErr w:type="spellEnd"/>
            <w:r w:rsidRPr="00F8035A">
              <w:rPr>
                <w:rFonts w:ascii="Calibri" w:hAnsi="Calibri"/>
                <w:sz w:val="22"/>
              </w:rPr>
              <w:t xml:space="preserve"> based therapy.</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Yes</w:t>
            </w:r>
          </w:p>
        </w:tc>
      </w:tr>
      <w:tr w:rsidR="00F8035A" w:rsidRPr="00F8035A" w:rsidTr="009C53A2">
        <w:trPr>
          <w:trHeight w:val="54"/>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lastRenderedPageBreak/>
              <w:t>Ribociclib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2017</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 xml:space="preserve">In combination with </w:t>
            </w:r>
            <w:proofErr w:type="spellStart"/>
            <w:r w:rsidRPr="00F8035A">
              <w:rPr>
                <w:rFonts w:ascii="Calibri" w:hAnsi="Calibri"/>
                <w:sz w:val="22"/>
              </w:rPr>
              <w:t>letrozole</w:t>
            </w:r>
            <w:proofErr w:type="spellEnd"/>
            <w:r w:rsidRPr="00F8035A">
              <w:rPr>
                <w:rFonts w:ascii="Calibri" w:hAnsi="Calibri"/>
                <w:sz w:val="22"/>
              </w:rPr>
              <w:t xml:space="preserve"> for the treatment of postmenopausal women with hormone receptor (HR)-positive, human epidermal growth factor receptor 2 (HER2)-negative advanced or metastatic breast cancer.</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9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Copanlisib</w:t>
            </w:r>
            <w:proofErr w:type="spellEnd"/>
            <w:r w:rsidRPr="00F8035A">
              <w:rPr>
                <w:rFonts w:ascii="Calibri" w:hAnsi="Calibri"/>
                <w:sz w:val="22"/>
              </w:rPr>
              <w:t xml:space="preserve"> hydrochloride</w:t>
            </w:r>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2017</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Adult patients with relapsed follicular lymphoma (FL) who have received at least two prior systemic therapies.</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144"/>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Abemaciclib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2017</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Adult patients with HR-positive, HER2-negative</w:t>
            </w:r>
            <w:r w:rsidRPr="00F8035A">
              <w:rPr>
                <w:rFonts w:ascii="Calibri" w:hAnsi="Calibri"/>
                <w:sz w:val="22"/>
              </w:rPr>
              <w:br/>
              <w:t>advanced or metastatic breast cancer with disease progression following endocrine therapy and prior chemotherapy in the metastatic setting.</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87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Abemaciclib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2017</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 xml:space="preserve">In combination with </w:t>
            </w:r>
            <w:proofErr w:type="spellStart"/>
            <w:r w:rsidRPr="00F8035A">
              <w:rPr>
                <w:rFonts w:ascii="Calibri" w:hAnsi="Calibri"/>
                <w:sz w:val="22"/>
              </w:rPr>
              <w:t>fulvestrant</w:t>
            </w:r>
            <w:proofErr w:type="spellEnd"/>
            <w:r w:rsidRPr="00F8035A">
              <w:rPr>
                <w:rFonts w:ascii="Calibri" w:hAnsi="Calibri"/>
                <w:sz w:val="22"/>
              </w:rPr>
              <w:t xml:space="preserve"> for the treatment of women with hormone receptor (HR)-positive, human epidermal growth factor receptor 2 (HER2)-negative advanced or metastatic breast cancer with disease progression following endocrine therapy.</w:t>
            </w:r>
            <w:r w:rsidRPr="00F8035A">
              <w:rPr>
                <w:rFonts w:ascii="Calibri" w:hAnsi="Calibri"/>
                <w:sz w:val="22"/>
              </w:rPr>
              <w:br/>
            </w:r>
            <w:proofErr w:type="spellStart"/>
            <w:r w:rsidRPr="00F8035A">
              <w:rPr>
                <w:rFonts w:ascii="Calibri" w:hAnsi="Calibri"/>
                <w:bCs/>
                <w:sz w:val="22"/>
              </w:rPr>
              <w:t>Expaned</w:t>
            </w:r>
            <w:proofErr w:type="spellEnd"/>
            <w:r w:rsidRPr="00F8035A">
              <w:rPr>
                <w:rFonts w:ascii="Calibri" w:hAnsi="Calibri"/>
                <w:bCs/>
                <w:sz w:val="22"/>
              </w:rPr>
              <w:t xml:space="preserve"> male population in 2021.</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6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Acalabrutinib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2017</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 xml:space="preserve">Adult patients with mantle cell </w:t>
            </w:r>
            <w:proofErr w:type="gramStart"/>
            <w:r w:rsidRPr="00F8035A">
              <w:rPr>
                <w:rFonts w:ascii="Calibri" w:hAnsi="Calibri"/>
                <w:sz w:val="22"/>
              </w:rPr>
              <w:t>lymphoma (MCL) who have</w:t>
            </w:r>
            <w:proofErr w:type="gramEnd"/>
            <w:r w:rsidRPr="00F8035A">
              <w:rPr>
                <w:rFonts w:ascii="Calibri" w:hAnsi="Calibri"/>
                <w:sz w:val="22"/>
              </w:rPr>
              <w:t xml:space="preserve"> received at least one prior therapy.</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9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Midostaurin</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2017</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 xml:space="preserve">Adult patients with newly diagnosed acute myeloid leukemia (AML) that is FLT3 mutation-positive as detected by an FDA-approved test, in combination with standard </w:t>
            </w:r>
            <w:proofErr w:type="spellStart"/>
            <w:r w:rsidRPr="00F8035A">
              <w:rPr>
                <w:rFonts w:ascii="Calibri" w:hAnsi="Calibri"/>
                <w:sz w:val="22"/>
              </w:rPr>
              <w:t>cytarabine</w:t>
            </w:r>
            <w:proofErr w:type="spellEnd"/>
            <w:r w:rsidRPr="00F8035A">
              <w:rPr>
                <w:rFonts w:ascii="Calibri" w:hAnsi="Calibri"/>
                <w:sz w:val="22"/>
              </w:rPr>
              <w:t xml:space="preserve"> and </w:t>
            </w:r>
            <w:proofErr w:type="spellStart"/>
            <w:r w:rsidRPr="00F8035A">
              <w:rPr>
                <w:rFonts w:ascii="Calibri" w:hAnsi="Calibri"/>
                <w:sz w:val="22"/>
              </w:rPr>
              <w:t>daunorubicin</w:t>
            </w:r>
            <w:proofErr w:type="spellEnd"/>
            <w:r w:rsidRPr="00F8035A">
              <w:rPr>
                <w:rFonts w:ascii="Calibri" w:hAnsi="Calibri"/>
                <w:sz w:val="22"/>
              </w:rPr>
              <w:t xml:space="preserve"> induction and </w:t>
            </w:r>
            <w:proofErr w:type="spellStart"/>
            <w:r w:rsidRPr="00F8035A">
              <w:rPr>
                <w:rFonts w:ascii="Calibri" w:hAnsi="Calibri"/>
                <w:sz w:val="22"/>
              </w:rPr>
              <w:t>cytarabine</w:t>
            </w:r>
            <w:proofErr w:type="spellEnd"/>
            <w:r w:rsidRPr="00F8035A">
              <w:rPr>
                <w:rFonts w:ascii="Calibri" w:hAnsi="Calibri"/>
                <w:sz w:val="22"/>
              </w:rPr>
              <w:t xml:space="preserve"> consolidation.</w:t>
            </w:r>
            <w:r w:rsidRPr="00F8035A">
              <w:rPr>
                <w:rFonts w:ascii="Calibri" w:hAnsi="Calibri"/>
                <w:sz w:val="22"/>
              </w:rPr>
              <w:br/>
              <w:t>Limitations of Use: RYDAPT is not indicated as a single-agent induction therapy for the treatment of patients with AML.</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Yes</w:t>
            </w:r>
          </w:p>
        </w:tc>
      </w:tr>
      <w:tr w:rsidR="00F8035A" w:rsidRPr="00F8035A" w:rsidTr="009C53A2">
        <w:trPr>
          <w:trHeight w:val="54"/>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Midostaurin</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2017</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 xml:space="preserve">Adult patients with aggressive systemic </w:t>
            </w:r>
            <w:proofErr w:type="spellStart"/>
            <w:r w:rsidRPr="00F8035A">
              <w:rPr>
                <w:rFonts w:ascii="Calibri" w:hAnsi="Calibri"/>
                <w:sz w:val="22"/>
              </w:rPr>
              <w:t>mastocytosis</w:t>
            </w:r>
            <w:proofErr w:type="spellEnd"/>
            <w:r w:rsidRPr="00F8035A">
              <w:rPr>
                <w:rFonts w:ascii="Calibri" w:hAnsi="Calibri"/>
                <w:sz w:val="22"/>
              </w:rPr>
              <w:t xml:space="preserve"> (ASM), systemic </w:t>
            </w:r>
            <w:proofErr w:type="spellStart"/>
            <w:r w:rsidRPr="00F8035A">
              <w:rPr>
                <w:rFonts w:ascii="Calibri" w:hAnsi="Calibri"/>
                <w:sz w:val="22"/>
              </w:rPr>
              <w:t>mastocytosis</w:t>
            </w:r>
            <w:proofErr w:type="spellEnd"/>
            <w:r w:rsidRPr="00F8035A">
              <w:rPr>
                <w:rFonts w:ascii="Calibri" w:hAnsi="Calibri"/>
                <w:sz w:val="22"/>
              </w:rPr>
              <w:t xml:space="preserve"> with associated hematological neoplasm (SM-AHN), or mast cell leukemia (MCL).</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54"/>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Brigatinib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2017</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 xml:space="preserve">Adult patients with anaplastic lymphoma kinase (ALK)-positive metastatic non-small cell lung cancer (NSCLC) who have progressed on or are intolerant to </w:t>
            </w:r>
            <w:proofErr w:type="spellStart"/>
            <w:r w:rsidRPr="00F8035A">
              <w:rPr>
                <w:rFonts w:ascii="Calibri" w:hAnsi="Calibri"/>
                <w:sz w:val="22"/>
              </w:rPr>
              <w:t>crizotinib</w:t>
            </w:r>
            <w:proofErr w:type="spellEnd"/>
            <w:r w:rsidRPr="00F8035A">
              <w:rPr>
                <w:rFonts w:ascii="Calibri" w:hAnsi="Calibri"/>
                <w:sz w:val="22"/>
              </w:rPr>
              <w:t>.</w:t>
            </w:r>
            <w:r w:rsidRPr="00F8035A">
              <w:rPr>
                <w:rFonts w:ascii="Calibri" w:hAnsi="Calibri"/>
                <w:sz w:val="22"/>
              </w:rPr>
              <w:br/>
            </w:r>
            <w:r w:rsidRPr="00F8035A">
              <w:rPr>
                <w:rFonts w:ascii="Calibri" w:hAnsi="Calibri"/>
                <w:bCs/>
                <w:sz w:val="22"/>
              </w:rPr>
              <w:t>Converted to regular approval in 2020.</w:t>
            </w:r>
            <w:r w:rsidRPr="00F8035A">
              <w:rPr>
                <w:rFonts w:ascii="Calibri" w:hAnsi="Calibri"/>
                <w:bCs/>
                <w:sz w:val="22"/>
              </w:rPr>
              <w:br/>
              <w:t xml:space="preserve">Expanded treatment to naive population in 2020: </w:t>
            </w:r>
            <w:r w:rsidRPr="00F8035A">
              <w:rPr>
                <w:rFonts w:ascii="Calibri" w:hAnsi="Calibri"/>
                <w:sz w:val="22"/>
              </w:rPr>
              <w:t>Adult patients with anaplastic lymphoma kinase (ALK)-positive metastatic non-small cell lung cancer (NSCLC) as detected by an FDA-approved test.</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Yes</w:t>
            </w:r>
          </w:p>
        </w:tc>
      </w:tr>
      <w:tr w:rsidR="00F8035A" w:rsidRPr="00F8035A" w:rsidTr="009C53A2">
        <w:trPr>
          <w:trHeight w:val="9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Dasatinib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2018</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 xml:space="preserve">Pediatric patients 1 year of age and older with newly diagnosed </w:t>
            </w:r>
            <w:proofErr w:type="spellStart"/>
            <w:r w:rsidRPr="00F8035A">
              <w:rPr>
                <w:rFonts w:ascii="Calibri" w:hAnsi="Calibri"/>
                <w:sz w:val="22"/>
              </w:rPr>
              <w:t>Ph</w:t>
            </w:r>
            <w:proofErr w:type="spellEnd"/>
            <w:r w:rsidRPr="00F8035A">
              <w:rPr>
                <w:rFonts w:ascii="Calibri" w:hAnsi="Calibri"/>
                <w:sz w:val="22"/>
              </w:rPr>
              <w:t xml:space="preserve">+ ALL in combination with </w:t>
            </w:r>
            <w:r w:rsidRPr="00F8035A">
              <w:rPr>
                <w:rFonts w:ascii="Calibri" w:hAnsi="Calibri"/>
                <w:sz w:val="22"/>
              </w:rPr>
              <w:lastRenderedPageBreak/>
              <w:t>chemotherapy.</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lastRenderedPageBreak/>
              <w:t>No</w:t>
            </w:r>
          </w:p>
        </w:tc>
      </w:tr>
      <w:tr w:rsidR="00F8035A" w:rsidRPr="00F8035A" w:rsidTr="009C53A2">
        <w:trPr>
          <w:trHeight w:val="54"/>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lastRenderedPageBreak/>
              <w:t>Nilotinib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2018</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 xml:space="preserve">Pediatric patients greater than or equal to 1 year of age with </w:t>
            </w:r>
            <w:proofErr w:type="spellStart"/>
            <w:r w:rsidRPr="00F8035A">
              <w:rPr>
                <w:rFonts w:ascii="Calibri" w:hAnsi="Calibri"/>
                <w:sz w:val="22"/>
              </w:rPr>
              <w:t>Ph</w:t>
            </w:r>
            <w:proofErr w:type="spellEnd"/>
            <w:r w:rsidRPr="00F8035A">
              <w:rPr>
                <w:rFonts w:ascii="Calibri" w:hAnsi="Calibri"/>
                <w:sz w:val="22"/>
              </w:rPr>
              <w:t>+ CML-CP and CML-AP resistant or intolerant to prior tyrosine-kinase inhibitor (TKI) therapy.</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9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Dabrafenib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2018</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 xml:space="preserve">In combination with </w:t>
            </w:r>
            <w:proofErr w:type="spellStart"/>
            <w:r w:rsidRPr="00F8035A">
              <w:rPr>
                <w:rFonts w:ascii="Calibri" w:hAnsi="Calibri"/>
                <w:sz w:val="22"/>
              </w:rPr>
              <w:t>trametinib</w:t>
            </w:r>
            <w:proofErr w:type="spellEnd"/>
            <w:r w:rsidRPr="00F8035A">
              <w:rPr>
                <w:rFonts w:ascii="Calibri" w:hAnsi="Calibri"/>
                <w:sz w:val="22"/>
              </w:rPr>
              <w:t xml:space="preserve"> for the adjuvant treatment of patients with melanoma with BRAF V600E or V600K mutations, as detected by an FDA-approved test, and involvement of lymph node(s), following complete resection.</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Yes</w:t>
            </w:r>
          </w:p>
        </w:tc>
      </w:tr>
      <w:tr w:rsidR="00F8035A" w:rsidRPr="00F8035A" w:rsidTr="009C53A2">
        <w:trPr>
          <w:trHeight w:val="54"/>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Dabrafenib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2018</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 xml:space="preserve">In combination with </w:t>
            </w:r>
            <w:proofErr w:type="spellStart"/>
            <w:r w:rsidRPr="00F8035A">
              <w:rPr>
                <w:rFonts w:ascii="Calibri" w:hAnsi="Calibri"/>
                <w:sz w:val="22"/>
              </w:rPr>
              <w:t>trametinib</w:t>
            </w:r>
            <w:proofErr w:type="spellEnd"/>
            <w:r w:rsidRPr="00F8035A">
              <w:rPr>
                <w:rFonts w:ascii="Calibri" w:hAnsi="Calibri"/>
                <w:sz w:val="22"/>
              </w:rPr>
              <w:t xml:space="preserve"> for the treatment of patients with locally advanced or metastatic anaplastic thyroid cancer (ATC) with BRAF V600E mutation and with no satisfactory </w:t>
            </w:r>
            <w:proofErr w:type="spellStart"/>
            <w:r w:rsidRPr="00F8035A">
              <w:rPr>
                <w:rFonts w:ascii="Calibri" w:hAnsi="Calibri"/>
                <w:sz w:val="22"/>
              </w:rPr>
              <w:t>locoregional</w:t>
            </w:r>
            <w:proofErr w:type="spellEnd"/>
            <w:r w:rsidRPr="00F8035A">
              <w:rPr>
                <w:rFonts w:ascii="Calibri" w:hAnsi="Calibri"/>
                <w:sz w:val="22"/>
              </w:rPr>
              <w:t xml:space="preserve"> treatment options.</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Yes</w:t>
            </w:r>
          </w:p>
        </w:tc>
      </w:tr>
      <w:tr w:rsidR="00F8035A" w:rsidRPr="00F8035A" w:rsidTr="009C53A2">
        <w:trPr>
          <w:trHeight w:val="9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Lenvatinib</w:t>
            </w:r>
            <w:proofErr w:type="spellEnd"/>
            <w:r w:rsidRPr="00F8035A">
              <w:rPr>
                <w:rFonts w:ascii="Calibri" w:hAnsi="Calibri"/>
                <w:sz w:val="22"/>
              </w:rPr>
              <w:t xml:space="preserve"> </w:t>
            </w:r>
            <w:proofErr w:type="spellStart"/>
            <w:r w:rsidRPr="00F8035A">
              <w:rPr>
                <w:rFonts w:ascii="Calibri" w:hAnsi="Calibri"/>
                <w:sz w:val="22"/>
              </w:rPr>
              <w:t>mesylate</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2018</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 xml:space="preserve">The first-line treatment of patients with </w:t>
            </w:r>
            <w:proofErr w:type="spellStart"/>
            <w:r w:rsidRPr="00F8035A">
              <w:rPr>
                <w:rFonts w:ascii="Calibri" w:hAnsi="Calibri"/>
                <w:sz w:val="22"/>
              </w:rPr>
              <w:t>unresectable</w:t>
            </w:r>
            <w:proofErr w:type="spellEnd"/>
            <w:r w:rsidRPr="00F8035A">
              <w:rPr>
                <w:rFonts w:ascii="Calibri" w:hAnsi="Calibri"/>
                <w:sz w:val="22"/>
              </w:rPr>
              <w:br/>
              <w:t>hepatocellular carcinoma (HCC).</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54"/>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Osimertinib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2018</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First-line treatment of patients with metastatic non-small cell lung cancer (NSCLC) whose tumors have epidermal growth factor receptor (EGFR) exon 19 deletions or exon 21 (L858R) substitution mutations, as detected by an FDA approved test.</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Yes</w:t>
            </w:r>
          </w:p>
        </w:tc>
      </w:tr>
      <w:tr w:rsidR="00F8035A" w:rsidRPr="00F8035A" w:rsidTr="009C53A2">
        <w:trPr>
          <w:trHeight w:val="58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Ribociclib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2018</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 xml:space="preserve">Adult patients with hormone receptor (HR)-positive, human epidermal growth factor receptor 2 (HER2)-negative advanced or metastatic breast cancer in combination with </w:t>
            </w:r>
            <w:proofErr w:type="spellStart"/>
            <w:r w:rsidRPr="00F8035A">
              <w:rPr>
                <w:rFonts w:ascii="Calibri" w:hAnsi="Calibri"/>
                <w:sz w:val="22"/>
              </w:rPr>
              <w:t>fulvestrant</w:t>
            </w:r>
            <w:proofErr w:type="spellEnd"/>
            <w:r w:rsidRPr="00F8035A">
              <w:rPr>
                <w:rFonts w:ascii="Calibri" w:hAnsi="Calibri"/>
                <w:sz w:val="22"/>
              </w:rPr>
              <w:t xml:space="preserve"> as initial endocrine-based therapy or following disease progression on endocrine therapy in postmenopausal women or in men.</w:t>
            </w:r>
            <w:r w:rsidRPr="00F8035A">
              <w:rPr>
                <w:rFonts w:ascii="Calibri" w:hAnsi="Calibri"/>
                <w:sz w:val="22"/>
              </w:rPr>
              <w:br/>
            </w:r>
            <w:proofErr w:type="spellStart"/>
            <w:r w:rsidRPr="00F8035A">
              <w:rPr>
                <w:rFonts w:ascii="Calibri" w:hAnsi="Calibri"/>
                <w:bCs/>
                <w:sz w:val="22"/>
              </w:rPr>
              <w:t>Expaned</w:t>
            </w:r>
            <w:proofErr w:type="spellEnd"/>
            <w:r w:rsidRPr="00F8035A">
              <w:rPr>
                <w:rFonts w:ascii="Calibri" w:hAnsi="Calibri"/>
                <w:bCs/>
                <w:sz w:val="22"/>
              </w:rPr>
              <w:t xml:space="preserve"> male population in 2021.</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9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Ribociclib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2018</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 xml:space="preserve">Adult patients with hormone receptor (HR)-positive, human epidermal growth factor receptor 2 (HER2)-negative advanced or metastatic breast cancer in combination with an aromatase inhibitor as initial endocrine-based therapy. </w:t>
            </w:r>
            <w:r w:rsidRPr="00F8035A">
              <w:rPr>
                <w:rFonts w:ascii="Calibri" w:hAnsi="Calibri"/>
                <w:sz w:val="22"/>
              </w:rPr>
              <w:br/>
            </w:r>
            <w:proofErr w:type="spellStart"/>
            <w:r w:rsidRPr="00F8035A">
              <w:rPr>
                <w:rFonts w:ascii="Calibri" w:hAnsi="Calibri"/>
                <w:bCs/>
                <w:sz w:val="22"/>
              </w:rPr>
              <w:t>Expaned</w:t>
            </w:r>
            <w:proofErr w:type="spellEnd"/>
            <w:r w:rsidRPr="00F8035A">
              <w:rPr>
                <w:rFonts w:ascii="Calibri" w:hAnsi="Calibri"/>
                <w:bCs/>
                <w:sz w:val="22"/>
              </w:rPr>
              <w:t xml:space="preserve"> male population in 2021.</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58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Abemaciclib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2018</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 xml:space="preserve">In combination with an aromatase </w:t>
            </w:r>
            <w:proofErr w:type="spellStart"/>
            <w:r w:rsidRPr="00F8035A">
              <w:rPr>
                <w:rFonts w:ascii="Calibri" w:hAnsi="Calibri"/>
                <w:sz w:val="22"/>
              </w:rPr>
              <w:t>inh</w:t>
            </w:r>
            <w:proofErr w:type="spellEnd"/>
            <w:r w:rsidRPr="00F8035A">
              <w:rPr>
                <w:rFonts w:ascii="Calibri" w:hAnsi="Calibri"/>
                <w:sz w:val="22"/>
              </w:rPr>
              <w:t xml:space="preserve"> </w:t>
            </w:r>
            <w:proofErr w:type="spellStart"/>
            <w:r w:rsidRPr="00F8035A">
              <w:rPr>
                <w:rFonts w:ascii="Calibri" w:hAnsi="Calibri"/>
                <w:sz w:val="22"/>
              </w:rPr>
              <w:t>bitor</w:t>
            </w:r>
            <w:proofErr w:type="spellEnd"/>
            <w:r w:rsidRPr="00F8035A">
              <w:rPr>
                <w:rFonts w:ascii="Calibri" w:hAnsi="Calibri"/>
                <w:sz w:val="22"/>
              </w:rPr>
              <w:t xml:space="preserve"> as initial </w:t>
            </w:r>
            <w:proofErr w:type="spellStart"/>
            <w:r w:rsidRPr="00F8035A">
              <w:rPr>
                <w:rFonts w:ascii="Calibri" w:hAnsi="Calibri"/>
                <w:sz w:val="22"/>
              </w:rPr>
              <w:t>endocrinebased</w:t>
            </w:r>
            <w:proofErr w:type="spellEnd"/>
            <w:r w:rsidRPr="00F8035A">
              <w:rPr>
                <w:rFonts w:ascii="Calibri" w:hAnsi="Calibri"/>
                <w:sz w:val="22"/>
              </w:rPr>
              <w:t xml:space="preserve"> therapy for the treatment of postmenopausal women with hormone receptor (HR)-positive, human epidermal growth factor receptor 2 (HER2)-negative advanced or metastatic breast cancer.</w:t>
            </w:r>
            <w:r w:rsidRPr="00F8035A">
              <w:rPr>
                <w:rFonts w:ascii="Calibri" w:hAnsi="Calibri"/>
                <w:sz w:val="22"/>
              </w:rPr>
              <w:br/>
            </w:r>
            <w:proofErr w:type="spellStart"/>
            <w:r w:rsidRPr="00F8035A">
              <w:rPr>
                <w:rFonts w:ascii="Calibri" w:hAnsi="Calibri"/>
                <w:bCs/>
                <w:sz w:val="22"/>
              </w:rPr>
              <w:lastRenderedPageBreak/>
              <w:t>Expaned</w:t>
            </w:r>
            <w:proofErr w:type="spellEnd"/>
            <w:r w:rsidRPr="00F8035A">
              <w:rPr>
                <w:rFonts w:ascii="Calibri" w:hAnsi="Calibri"/>
                <w:bCs/>
                <w:sz w:val="22"/>
              </w:rPr>
              <w:t xml:space="preserve"> male population in 2021.</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lastRenderedPageBreak/>
              <w:t>No</w:t>
            </w:r>
          </w:p>
        </w:tc>
      </w:tr>
      <w:tr w:rsidR="00F8035A" w:rsidRPr="00F8035A" w:rsidTr="009C53A2">
        <w:trPr>
          <w:trHeight w:val="58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lastRenderedPageBreak/>
              <w:t>Encorafenib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2018</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 xml:space="preserve">In combination with </w:t>
            </w:r>
            <w:proofErr w:type="spellStart"/>
            <w:r w:rsidRPr="00F8035A">
              <w:rPr>
                <w:rFonts w:ascii="Calibri" w:hAnsi="Calibri"/>
                <w:sz w:val="22"/>
              </w:rPr>
              <w:t>binimetinib</w:t>
            </w:r>
            <w:proofErr w:type="spellEnd"/>
            <w:r w:rsidRPr="00F8035A">
              <w:rPr>
                <w:rFonts w:ascii="Calibri" w:hAnsi="Calibri"/>
                <w:sz w:val="22"/>
              </w:rPr>
              <w:t xml:space="preserve">, for the treatment of patients with </w:t>
            </w:r>
            <w:proofErr w:type="spellStart"/>
            <w:r w:rsidRPr="00F8035A">
              <w:rPr>
                <w:rFonts w:ascii="Calibri" w:hAnsi="Calibri"/>
                <w:sz w:val="22"/>
              </w:rPr>
              <w:t>unresectable</w:t>
            </w:r>
            <w:proofErr w:type="spellEnd"/>
            <w:r w:rsidRPr="00F8035A">
              <w:rPr>
                <w:rFonts w:ascii="Calibri" w:hAnsi="Calibri"/>
                <w:sz w:val="22"/>
              </w:rPr>
              <w:t xml:space="preserve"> or metastatic melanoma with a BRAF V600E or V600K mutation, as detected by an FDA-approved test.</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Yes</w:t>
            </w:r>
          </w:p>
        </w:tc>
      </w:tr>
      <w:tr w:rsidR="00F8035A" w:rsidRPr="00F8035A" w:rsidTr="009C53A2">
        <w:trPr>
          <w:trHeight w:val="9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Duvelisib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2018</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Adult patients with relapsed or refractory chronic lymphocytic leukemia (CLL) or small lymphocytic lymphoma (SLL) after at least two prior therapies.</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54"/>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Duvelisib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2018</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Adult patients with relapsed or refractory follicular lymphoma (FL) after at least two prior systemic therapies.</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54"/>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Dacomitinib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2018</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The first-line treatment of patients with metastatic non-small-cell lung cancer (NSCLC) with epidermal growth factor receptor (EGFR) exon 19 deletion or exon 21 L858R substitution mutations as detected by an FDA-approved test.</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Yes</w:t>
            </w:r>
          </w:p>
        </w:tc>
      </w:tr>
      <w:tr w:rsidR="00F8035A" w:rsidRPr="00F8035A" w:rsidTr="009C53A2">
        <w:trPr>
          <w:trHeight w:val="58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Lorlatinib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2018</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 xml:space="preserve">Adult patients with metastatic non-small cell lung cancer (NSCLC) whose tumors are anaplastic lymphoma kinase (ALK)-positive as detected by an FDA-approved test  (the restriction for use only in patients whose disease has progressed on </w:t>
            </w:r>
            <w:proofErr w:type="spellStart"/>
            <w:r w:rsidRPr="00F8035A">
              <w:rPr>
                <w:rFonts w:ascii="Calibri" w:hAnsi="Calibri"/>
                <w:sz w:val="22"/>
              </w:rPr>
              <w:t>crizotinib</w:t>
            </w:r>
            <w:proofErr w:type="spellEnd"/>
            <w:r w:rsidRPr="00F8035A">
              <w:rPr>
                <w:rFonts w:ascii="Calibri" w:hAnsi="Calibri"/>
                <w:sz w:val="22"/>
              </w:rPr>
              <w:t xml:space="preserve"> and at least one other ALK inhibitor for metastatic disease; or </w:t>
            </w:r>
            <w:proofErr w:type="spellStart"/>
            <w:r w:rsidRPr="00F8035A">
              <w:rPr>
                <w:rFonts w:ascii="Calibri" w:hAnsi="Calibri"/>
                <w:sz w:val="22"/>
              </w:rPr>
              <w:t>alectinib</w:t>
            </w:r>
            <w:proofErr w:type="spellEnd"/>
            <w:r w:rsidRPr="00F8035A">
              <w:rPr>
                <w:rFonts w:ascii="Calibri" w:hAnsi="Calibri"/>
                <w:sz w:val="22"/>
              </w:rPr>
              <w:t xml:space="preserve"> or </w:t>
            </w:r>
            <w:proofErr w:type="spellStart"/>
            <w:r w:rsidRPr="00F8035A">
              <w:rPr>
                <w:rFonts w:ascii="Calibri" w:hAnsi="Calibri"/>
                <w:sz w:val="22"/>
              </w:rPr>
              <w:t>ceritinib</w:t>
            </w:r>
            <w:proofErr w:type="spellEnd"/>
            <w:r w:rsidRPr="00F8035A">
              <w:rPr>
                <w:rFonts w:ascii="Calibri" w:hAnsi="Calibri"/>
                <w:sz w:val="22"/>
              </w:rPr>
              <w:t xml:space="preserve"> as the first ALK inhibitor therapy for metastatic disease).</w:t>
            </w:r>
            <w:r w:rsidRPr="00F8035A">
              <w:rPr>
                <w:rFonts w:ascii="Calibri" w:hAnsi="Calibri"/>
                <w:sz w:val="22"/>
              </w:rPr>
              <w:br/>
            </w:r>
            <w:r w:rsidRPr="00F8035A">
              <w:rPr>
                <w:rFonts w:ascii="Calibri" w:hAnsi="Calibri"/>
                <w:bCs/>
                <w:sz w:val="22"/>
              </w:rPr>
              <w:t>Converted to regular approval in 2020.</w:t>
            </w:r>
            <w:r w:rsidRPr="00F8035A">
              <w:rPr>
                <w:rFonts w:ascii="Calibri" w:hAnsi="Calibri"/>
                <w:bCs/>
                <w:sz w:val="22"/>
              </w:rPr>
              <w:br/>
              <w:t xml:space="preserve">Expanded treatment to naive population in 2021: </w:t>
            </w:r>
            <w:r w:rsidRPr="00F8035A">
              <w:rPr>
                <w:rFonts w:ascii="Calibri" w:hAnsi="Calibri"/>
                <w:sz w:val="22"/>
              </w:rPr>
              <w:t>Adult patients with metastatic non-small cell lung cancer (NSCLC) whose tumors are anaplastic lymphoma kinase (ALK)-positive as detected by an FDA-approved test.</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Yes</w:t>
            </w:r>
          </w:p>
        </w:tc>
      </w:tr>
      <w:tr w:rsidR="00F8035A" w:rsidRPr="00F8035A" w:rsidTr="009C53A2">
        <w:trPr>
          <w:trHeight w:val="9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Larotrectinib</w:t>
            </w:r>
            <w:proofErr w:type="spellEnd"/>
            <w:r w:rsidRPr="00F8035A">
              <w:rPr>
                <w:rFonts w:ascii="Calibri" w:hAnsi="Calibri"/>
                <w:sz w:val="22"/>
              </w:rPr>
              <w:t xml:space="preserve"> sulfate (capsule)</w:t>
            </w:r>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2018</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 xml:space="preserve">Adult and  pediatric patients with solid tumors that: have a </w:t>
            </w:r>
            <w:proofErr w:type="spellStart"/>
            <w:r w:rsidRPr="00F8035A">
              <w:rPr>
                <w:rFonts w:ascii="Calibri" w:hAnsi="Calibri"/>
                <w:sz w:val="22"/>
              </w:rPr>
              <w:t>neurotrophic</w:t>
            </w:r>
            <w:proofErr w:type="spellEnd"/>
            <w:r w:rsidRPr="00F8035A">
              <w:rPr>
                <w:rFonts w:ascii="Calibri" w:hAnsi="Calibri"/>
                <w:sz w:val="22"/>
              </w:rPr>
              <w:t xml:space="preserve"> receptor tyrosine kinase (NTRK) gene fusion without a  known acquired resistance mutation; are metastatic or where surgical resection is likely to result in severe  morbidity, and; have no satisfactory alternative treatments or that have progressed  following treatment.</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Yes</w:t>
            </w:r>
          </w:p>
        </w:tc>
      </w:tr>
      <w:tr w:rsidR="00F8035A" w:rsidRPr="00F8035A" w:rsidTr="009C53A2">
        <w:trPr>
          <w:trHeight w:val="216"/>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Gilteritinib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2018</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Adult patients who have relapsed or refractory acute myeloid leukemia (AML) with a FLT3 mutation as detected by an FDA-approved test.</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Yes</w:t>
            </w:r>
          </w:p>
        </w:tc>
      </w:tr>
      <w:tr w:rsidR="00F8035A" w:rsidRPr="00F8035A" w:rsidTr="009C53A2">
        <w:trPr>
          <w:trHeight w:val="6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lastRenderedPageBreak/>
              <w:t>Cabozantinib</w:t>
            </w:r>
            <w:proofErr w:type="spellEnd"/>
            <w:r w:rsidRPr="00F8035A">
              <w:rPr>
                <w:rFonts w:ascii="Calibri" w:hAnsi="Calibri"/>
                <w:sz w:val="22"/>
              </w:rPr>
              <w:t>(</w:t>
            </w:r>
            <w:proofErr w:type="spellStart"/>
            <w:r w:rsidRPr="00F8035A">
              <w:rPr>
                <w:rFonts w:ascii="Calibri" w:hAnsi="Calibri"/>
                <w:sz w:val="22"/>
              </w:rPr>
              <w:t>Cabometyx</w:t>
            </w:r>
            <w:proofErr w:type="spellEnd"/>
            <w:r w:rsidRPr="00F8035A">
              <w:rPr>
                <w:rFonts w:ascii="Calibri" w:hAnsi="Calibri"/>
                <w:sz w:val="22"/>
              </w:rPr>
              <w:t>)</w:t>
            </w:r>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2019</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 xml:space="preserve">Patients with hepatocellular carcinoma who have been previously treated with </w:t>
            </w:r>
            <w:proofErr w:type="spellStart"/>
            <w:r w:rsidRPr="00F8035A">
              <w:rPr>
                <w:rFonts w:ascii="Calibri" w:hAnsi="Calibri"/>
                <w:sz w:val="22"/>
              </w:rPr>
              <w:t>sorafenib</w:t>
            </w:r>
            <w:proofErr w:type="spellEnd"/>
            <w:r w:rsidRPr="00F8035A">
              <w:rPr>
                <w:rFonts w:ascii="Calibri" w:hAnsi="Calibri"/>
                <w:sz w:val="22"/>
              </w:rPr>
              <w:t>.</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9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Ibrutinib</w:t>
            </w:r>
            <w:proofErr w:type="spellEnd"/>
            <w:r w:rsidRPr="00F8035A">
              <w:rPr>
                <w:rFonts w:ascii="Calibri" w:hAnsi="Calibri"/>
                <w:sz w:val="22"/>
              </w:rPr>
              <w:t xml:space="preserve"> (capsule)</w:t>
            </w:r>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2019</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 xml:space="preserve">Naïve chronic lymphocytic leukemia (CLL)/small lymphocytic lymphoma (SLL) treated with </w:t>
            </w:r>
            <w:proofErr w:type="spellStart"/>
            <w:r w:rsidRPr="00F8035A">
              <w:rPr>
                <w:rFonts w:ascii="Calibri" w:hAnsi="Calibri"/>
                <w:sz w:val="22"/>
              </w:rPr>
              <w:t>Imbruvica</w:t>
            </w:r>
            <w:proofErr w:type="spellEnd"/>
            <w:r w:rsidRPr="00F8035A">
              <w:rPr>
                <w:rFonts w:ascii="Calibri" w:hAnsi="Calibri"/>
                <w:sz w:val="22"/>
              </w:rPr>
              <w:t xml:space="preserve"> in combination with </w:t>
            </w:r>
            <w:proofErr w:type="spellStart"/>
            <w:r w:rsidRPr="00F8035A">
              <w:rPr>
                <w:rFonts w:ascii="Calibri" w:hAnsi="Calibri"/>
                <w:sz w:val="22"/>
              </w:rPr>
              <w:t>obinutuzumab</w:t>
            </w:r>
            <w:proofErr w:type="spellEnd"/>
            <w:r w:rsidRPr="00F8035A">
              <w:rPr>
                <w:rFonts w:ascii="Calibri" w:hAnsi="Calibri"/>
                <w:sz w:val="22"/>
              </w:rPr>
              <w:t xml:space="preserve"> or </w:t>
            </w:r>
            <w:proofErr w:type="spellStart"/>
            <w:r w:rsidRPr="00F8035A">
              <w:rPr>
                <w:rFonts w:ascii="Calibri" w:hAnsi="Calibri"/>
                <w:sz w:val="22"/>
              </w:rPr>
              <w:t>chlorambucil</w:t>
            </w:r>
            <w:proofErr w:type="spellEnd"/>
            <w:r w:rsidRPr="00F8035A">
              <w:rPr>
                <w:rFonts w:ascii="Calibri" w:hAnsi="Calibri"/>
                <w:sz w:val="22"/>
              </w:rPr>
              <w:t xml:space="preserve"> in combination with.</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479"/>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Lenvatinib</w:t>
            </w:r>
            <w:proofErr w:type="spellEnd"/>
            <w:r w:rsidRPr="00F8035A">
              <w:rPr>
                <w:rFonts w:ascii="Calibri" w:hAnsi="Calibri"/>
                <w:sz w:val="22"/>
              </w:rPr>
              <w:t xml:space="preserve"> </w:t>
            </w:r>
            <w:proofErr w:type="spellStart"/>
            <w:r w:rsidRPr="00F8035A">
              <w:rPr>
                <w:rFonts w:ascii="Calibri" w:hAnsi="Calibri"/>
                <w:sz w:val="22"/>
              </w:rPr>
              <w:t>mesylate</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2019</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 xml:space="preserve">In combination with </w:t>
            </w:r>
            <w:proofErr w:type="spellStart"/>
            <w:r w:rsidRPr="00F8035A">
              <w:rPr>
                <w:rFonts w:ascii="Calibri" w:hAnsi="Calibri"/>
                <w:sz w:val="22"/>
              </w:rPr>
              <w:t>pembrolizumab</w:t>
            </w:r>
            <w:proofErr w:type="spellEnd"/>
            <w:r w:rsidRPr="00F8035A">
              <w:rPr>
                <w:rFonts w:ascii="Calibri" w:hAnsi="Calibri"/>
                <w:sz w:val="22"/>
              </w:rPr>
              <w:t>, is indicated for the treatment of patients with advanced endometrial carcinoma that is not microsatellite instability-high (MSI-H) or mismatch repair deficient (</w:t>
            </w:r>
            <w:proofErr w:type="spellStart"/>
            <w:r w:rsidRPr="00F8035A">
              <w:rPr>
                <w:rFonts w:ascii="Calibri" w:hAnsi="Calibri"/>
                <w:sz w:val="22"/>
              </w:rPr>
              <w:t>dMMR</w:t>
            </w:r>
            <w:proofErr w:type="spellEnd"/>
            <w:r w:rsidRPr="00F8035A">
              <w:rPr>
                <w:rFonts w:ascii="Calibri" w:hAnsi="Calibri"/>
                <w:sz w:val="22"/>
              </w:rPr>
              <w:t>), who have disease progression following prior systemic therapy and are not candidates for curative surgery or radiation.</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29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Acalabrutinib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2019</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Adult patients with chronic lymphocytic leukemia (CLL) or small lymphocytic lymphoma (SLL).</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F9492A">
        <w:trPr>
          <w:trHeight w:val="6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Acalabrutinib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2019</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Treatment of adult patients with untreated chronic lymphocytic leukemia (CLL).</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9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Erdafitinib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2019</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 xml:space="preserve">Adult patients with locally advanced or metastatic </w:t>
            </w:r>
            <w:proofErr w:type="spellStart"/>
            <w:r w:rsidRPr="00F8035A">
              <w:rPr>
                <w:rFonts w:ascii="Calibri" w:hAnsi="Calibri"/>
                <w:sz w:val="22"/>
              </w:rPr>
              <w:t>urothelial</w:t>
            </w:r>
            <w:proofErr w:type="spellEnd"/>
            <w:r w:rsidRPr="00F8035A">
              <w:rPr>
                <w:rFonts w:ascii="Calibri" w:hAnsi="Calibri"/>
                <w:sz w:val="22"/>
              </w:rPr>
              <w:t xml:space="preserve"> carcinoma that has susceptible FGFR3 or FGFR2 genetic alterations and progressed during or following at least one line of prior </w:t>
            </w:r>
            <w:proofErr w:type="spellStart"/>
            <w:r w:rsidRPr="00F8035A">
              <w:rPr>
                <w:rFonts w:ascii="Calibri" w:hAnsi="Calibri"/>
                <w:sz w:val="22"/>
              </w:rPr>
              <w:t>platinumcontaining</w:t>
            </w:r>
            <w:proofErr w:type="spellEnd"/>
            <w:r w:rsidRPr="00F8035A">
              <w:rPr>
                <w:rFonts w:ascii="Calibri" w:hAnsi="Calibri"/>
                <w:sz w:val="22"/>
              </w:rPr>
              <w:t xml:space="preserve"> chemotherapy including within 12 months of </w:t>
            </w:r>
            <w:proofErr w:type="spellStart"/>
            <w:r w:rsidRPr="00F8035A">
              <w:rPr>
                <w:rFonts w:ascii="Calibri" w:hAnsi="Calibri"/>
                <w:sz w:val="22"/>
              </w:rPr>
              <w:t>neoadjuvant</w:t>
            </w:r>
            <w:proofErr w:type="spellEnd"/>
            <w:r w:rsidRPr="00F8035A">
              <w:rPr>
                <w:rFonts w:ascii="Calibri" w:hAnsi="Calibri"/>
                <w:sz w:val="22"/>
              </w:rPr>
              <w:t xml:space="preserve"> or adjuvant platinum-containing chemotherapy. </w:t>
            </w:r>
            <w:r w:rsidRPr="00F8035A">
              <w:rPr>
                <w:rFonts w:ascii="Calibri" w:hAnsi="Calibri"/>
                <w:sz w:val="22"/>
              </w:rPr>
              <w:br/>
              <w:t xml:space="preserve">Select patients for therapy based on an FDA-approved companion diagnostic for BALVERSA. </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Yes</w:t>
            </w:r>
          </w:p>
        </w:tc>
      </w:tr>
      <w:tr w:rsidR="00F8035A" w:rsidRPr="00F8035A" w:rsidTr="009C53A2">
        <w:trPr>
          <w:trHeight w:val="9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Alpelisib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2019</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 xml:space="preserve">In combination with </w:t>
            </w:r>
            <w:proofErr w:type="spellStart"/>
            <w:r w:rsidRPr="00F8035A">
              <w:rPr>
                <w:rFonts w:ascii="Calibri" w:hAnsi="Calibri"/>
                <w:sz w:val="22"/>
              </w:rPr>
              <w:t>fulvestrant</w:t>
            </w:r>
            <w:proofErr w:type="spellEnd"/>
            <w:r w:rsidRPr="00F8035A">
              <w:rPr>
                <w:rFonts w:ascii="Calibri" w:hAnsi="Calibri"/>
                <w:sz w:val="22"/>
              </w:rPr>
              <w:t xml:space="preserve"> for the treatment of postmenopausal women, and men, with hormone receptor (HR)-positive, human epidermal growth factor receptor 2 (HER2)-negative, PIK3CA-mutated, advanced or metastatic breast cancer as detected by an FDA-approved test following progression on or after an endocrine-based regimen.</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Yes</w:t>
            </w:r>
          </w:p>
        </w:tc>
      </w:tr>
      <w:tr w:rsidR="00F8035A" w:rsidRPr="00F8035A" w:rsidTr="009C53A2">
        <w:trPr>
          <w:trHeight w:val="29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Pexidartinib</w:t>
            </w:r>
            <w:proofErr w:type="spellEnd"/>
            <w:r w:rsidRPr="00F8035A">
              <w:rPr>
                <w:rFonts w:ascii="Calibri" w:hAnsi="Calibri"/>
                <w:sz w:val="22"/>
              </w:rPr>
              <w:t xml:space="preserve"> hydrochloride</w:t>
            </w:r>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2019</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 xml:space="preserve">Adult patients with symptomatic </w:t>
            </w:r>
            <w:proofErr w:type="spellStart"/>
            <w:r w:rsidRPr="00F8035A">
              <w:rPr>
                <w:rFonts w:ascii="Calibri" w:hAnsi="Calibri"/>
                <w:sz w:val="22"/>
              </w:rPr>
              <w:t>tenosynovial</w:t>
            </w:r>
            <w:proofErr w:type="spellEnd"/>
            <w:r w:rsidRPr="00F8035A">
              <w:rPr>
                <w:rFonts w:ascii="Calibri" w:hAnsi="Calibri"/>
                <w:sz w:val="22"/>
              </w:rPr>
              <w:t xml:space="preserve"> giant cell tumor (TGCT) associated with severe morbidity or functional limitations and not amenable to improvement with surgery.</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6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Entrectinib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2019</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Adult patients with metastatic non-small cell lung cancer (NSCLC) whose tumors are ROS1-positive</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Yes</w:t>
            </w:r>
          </w:p>
        </w:tc>
      </w:tr>
      <w:tr w:rsidR="00F8035A" w:rsidRPr="00F8035A" w:rsidTr="009C53A2">
        <w:trPr>
          <w:trHeight w:val="29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Entrectinib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2019</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 xml:space="preserve">Adult and pediatric patients 12 years of age and older with solid tumors that: have a </w:t>
            </w:r>
            <w:proofErr w:type="spellStart"/>
            <w:r w:rsidRPr="00F8035A">
              <w:rPr>
                <w:rFonts w:ascii="Calibri" w:hAnsi="Calibri"/>
                <w:sz w:val="22"/>
              </w:rPr>
              <w:t>neurotrophic</w:t>
            </w:r>
            <w:proofErr w:type="spellEnd"/>
            <w:r w:rsidRPr="00F8035A">
              <w:rPr>
                <w:rFonts w:ascii="Calibri" w:hAnsi="Calibri"/>
                <w:sz w:val="22"/>
              </w:rPr>
              <w:t xml:space="preserve"> tyrosine receptor kinase (NTRK) gene fusion without a known acquired resistance mutation; are metastatic or where surgical resection is likely to result in severe morbidity, and; have progressed following treatment or have no satisfactory alternative therapy.</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Yes</w:t>
            </w:r>
          </w:p>
        </w:tc>
      </w:tr>
      <w:tr w:rsidR="00F8035A" w:rsidRPr="00F8035A" w:rsidTr="009C53A2">
        <w:trPr>
          <w:trHeight w:val="9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Zanubrutinib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2019</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Mantle cell lymphoma (MCL) who have received at least one prior therapy.</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77"/>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lastRenderedPageBreak/>
              <w:t>Axitinib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2020</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 xml:space="preserve">In combination with </w:t>
            </w:r>
            <w:proofErr w:type="spellStart"/>
            <w:r w:rsidRPr="00F8035A">
              <w:rPr>
                <w:rFonts w:ascii="Calibri" w:hAnsi="Calibri"/>
                <w:sz w:val="22"/>
              </w:rPr>
              <w:t>pembrolizumab</w:t>
            </w:r>
            <w:proofErr w:type="spellEnd"/>
            <w:r w:rsidRPr="00F8035A">
              <w:rPr>
                <w:rFonts w:ascii="Calibri" w:hAnsi="Calibri"/>
                <w:sz w:val="22"/>
              </w:rPr>
              <w:t>, for the first-line treatment of patients with advanced RCC.</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9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Axitinib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2020</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 xml:space="preserve">In combination with </w:t>
            </w:r>
            <w:proofErr w:type="spellStart"/>
            <w:r w:rsidRPr="00F8035A">
              <w:rPr>
                <w:rFonts w:ascii="Calibri" w:hAnsi="Calibri"/>
                <w:sz w:val="22"/>
              </w:rPr>
              <w:t>avelumab</w:t>
            </w:r>
            <w:proofErr w:type="spellEnd"/>
            <w:r w:rsidRPr="00F8035A">
              <w:rPr>
                <w:rFonts w:ascii="Calibri" w:hAnsi="Calibri"/>
                <w:sz w:val="22"/>
              </w:rPr>
              <w:t>, for the first-line treatment of patients with advanced renal cell carcinoma (RCC).</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9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Ponatinib</w:t>
            </w:r>
            <w:proofErr w:type="spellEnd"/>
            <w:r w:rsidRPr="00F8035A">
              <w:rPr>
                <w:rFonts w:ascii="Calibri" w:hAnsi="Calibri"/>
                <w:sz w:val="22"/>
              </w:rPr>
              <w:t xml:space="preserve"> hydrochloride</w:t>
            </w:r>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2020</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Chronic phase (CP) chronic myeloid leukemia (CML) with resistance or intolerance to at least two prior kinase inhibitors.</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6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Ponatinib</w:t>
            </w:r>
            <w:proofErr w:type="spellEnd"/>
            <w:r w:rsidRPr="00F8035A">
              <w:rPr>
                <w:rFonts w:ascii="Calibri" w:hAnsi="Calibri"/>
                <w:sz w:val="22"/>
              </w:rPr>
              <w:t xml:space="preserve"> hydrochloride</w:t>
            </w:r>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2020</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 xml:space="preserve">T315I-positive CML (chronic phase, accelerated phase, or blast phase) or T315I-positive </w:t>
            </w:r>
            <w:proofErr w:type="spellStart"/>
            <w:r w:rsidRPr="00F8035A">
              <w:rPr>
                <w:rFonts w:ascii="Calibri" w:hAnsi="Calibri"/>
                <w:sz w:val="22"/>
              </w:rPr>
              <w:t>Ph</w:t>
            </w:r>
            <w:proofErr w:type="spellEnd"/>
            <w:r w:rsidRPr="00F8035A">
              <w:rPr>
                <w:rFonts w:ascii="Calibri" w:hAnsi="Calibri"/>
                <w:sz w:val="22"/>
              </w:rPr>
              <w:t>+ ALL.</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Yes</w:t>
            </w:r>
          </w:p>
        </w:tc>
      </w:tr>
      <w:tr w:rsidR="00F8035A" w:rsidRPr="00F8035A" w:rsidTr="009C53A2">
        <w:trPr>
          <w:trHeight w:val="9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Ibrutinib</w:t>
            </w:r>
            <w:proofErr w:type="spellEnd"/>
            <w:r w:rsidRPr="00F8035A">
              <w:rPr>
                <w:rFonts w:ascii="Calibri" w:hAnsi="Calibri"/>
                <w:sz w:val="22"/>
              </w:rPr>
              <w:t xml:space="preserve"> (capsule)</w:t>
            </w:r>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2020</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In combination with rituximab for adult patients with chronic lymphocytic leukemia or small lymphocytic lymphoma (SLL).</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9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Osimertinib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2020</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Adjuvant therapy after tumor resection in adult patients with non-small cell lung cancer (NSCLC) whose tumors have epidermal growth factor receptor (EGFR) exon 19 deletions or exon 21 L858R mutations, as detected by an FDA-approved test.</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Yes</w:t>
            </w:r>
          </w:p>
        </w:tc>
      </w:tr>
      <w:tr w:rsidR="00F8035A" w:rsidRPr="00F8035A" w:rsidTr="009C53A2">
        <w:trPr>
          <w:trHeight w:val="9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Neratinib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2020</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 xml:space="preserve">In combination with </w:t>
            </w:r>
            <w:proofErr w:type="spellStart"/>
            <w:r w:rsidRPr="00F8035A">
              <w:rPr>
                <w:rFonts w:ascii="Calibri" w:hAnsi="Calibri"/>
                <w:sz w:val="22"/>
              </w:rPr>
              <w:t>capecitabine</w:t>
            </w:r>
            <w:proofErr w:type="spellEnd"/>
            <w:r w:rsidRPr="00F8035A">
              <w:rPr>
                <w:rFonts w:ascii="Calibri" w:hAnsi="Calibri"/>
                <w:sz w:val="22"/>
              </w:rPr>
              <w:t xml:space="preserve"> for the treatment of adult patients with advanced or metastatic HER2-positive breast cancer who have received two or more prior anti-HER2 based regimens in the metastatic setting.</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Yes</w:t>
            </w:r>
          </w:p>
        </w:tc>
      </w:tr>
      <w:tr w:rsidR="00F8035A" w:rsidRPr="00F8035A" w:rsidTr="009C53A2">
        <w:trPr>
          <w:trHeight w:val="29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Encorafenib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2020</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 xml:space="preserve">In combination with </w:t>
            </w:r>
            <w:proofErr w:type="spellStart"/>
            <w:r w:rsidRPr="00F8035A">
              <w:rPr>
                <w:rFonts w:ascii="Calibri" w:hAnsi="Calibri"/>
                <w:sz w:val="22"/>
              </w:rPr>
              <w:t>cetuximab</w:t>
            </w:r>
            <w:proofErr w:type="spellEnd"/>
            <w:r w:rsidRPr="00F8035A">
              <w:rPr>
                <w:rFonts w:ascii="Calibri" w:hAnsi="Calibri"/>
                <w:sz w:val="22"/>
              </w:rPr>
              <w:t>, for the treatment of adult patients with metastatic colorectal cancer (CRC) with a BRAF V600E mutation, as detected by an FDA-approved test, after prior therapy.</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Yes</w:t>
            </w:r>
          </w:p>
        </w:tc>
      </w:tr>
      <w:tr w:rsidR="00F8035A" w:rsidRPr="00F8035A" w:rsidTr="009C53A2">
        <w:trPr>
          <w:trHeight w:val="58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Avapritinib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2020</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 xml:space="preserve">Adults with </w:t>
            </w:r>
            <w:proofErr w:type="spellStart"/>
            <w:r w:rsidRPr="00F8035A">
              <w:rPr>
                <w:rFonts w:ascii="Calibri" w:hAnsi="Calibri"/>
                <w:sz w:val="22"/>
              </w:rPr>
              <w:t>unresectable</w:t>
            </w:r>
            <w:proofErr w:type="spellEnd"/>
            <w:r w:rsidRPr="00F8035A">
              <w:rPr>
                <w:rFonts w:ascii="Calibri" w:hAnsi="Calibri"/>
                <w:sz w:val="22"/>
              </w:rPr>
              <w:t xml:space="preserve"> or metastatic gastrointestinal stromal tumor (GIST) harboring a platelet-derived growth factor receptor alpha (PDGFRA) exon 18 mutation</w:t>
            </w:r>
            <w:proofErr w:type="gramStart"/>
            <w:r w:rsidRPr="00F8035A">
              <w:rPr>
                <w:rFonts w:ascii="Calibri" w:hAnsi="Calibri"/>
                <w:sz w:val="22"/>
              </w:rPr>
              <w:t>,</w:t>
            </w:r>
            <w:proofErr w:type="gramEnd"/>
            <w:r w:rsidRPr="00F8035A">
              <w:rPr>
                <w:rFonts w:ascii="Calibri" w:hAnsi="Calibri"/>
                <w:sz w:val="22"/>
              </w:rPr>
              <w:br/>
              <w:t>including PDGFRA D842V mutations.</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Yes</w:t>
            </w:r>
          </w:p>
        </w:tc>
      </w:tr>
      <w:tr w:rsidR="00F8035A" w:rsidRPr="00F8035A" w:rsidTr="009C53A2">
        <w:trPr>
          <w:trHeight w:val="6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Selumetinib</w:t>
            </w:r>
            <w:proofErr w:type="spellEnd"/>
            <w:r w:rsidRPr="00F8035A">
              <w:rPr>
                <w:rFonts w:ascii="Calibri" w:hAnsi="Calibri"/>
                <w:sz w:val="22"/>
              </w:rPr>
              <w:t xml:space="preserve"> sulfate</w:t>
            </w:r>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2020</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 xml:space="preserve">Pediatric patients 2 years of age and older with neurofibromatosis type 1 (NF1) who have symptomatic, inoperable </w:t>
            </w:r>
            <w:proofErr w:type="spellStart"/>
            <w:r w:rsidRPr="00F8035A">
              <w:rPr>
                <w:rFonts w:ascii="Calibri" w:hAnsi="Calibri"/>
                <w:sz w:val="22"/>
              </w:rPr>
              <w:t>plexiform</w:t>
            </w:r>
            <w:proofErr w:type="spellEnd"/>
            <w:r w:rsidRPr="00F8035A">
              <w:rPr>
                <w:rFonts w:ascii="Calibri" w:hAnsi="Calibri"/>
                <w:sz w:val="22"/>
              </w:rPr>
              <w:t xml:space="preserve"> </w:t>
            </w:r>
            <w:proofErr w:type="spellStart"/>
            <w:r w:rsidRPr="00F8035A">
              <w:rPr>
                <w:rFonts w:ascii="Calibri" w:hAnsi="Calibri"/>
                <w:sz w:val="22"/>
              </w:rPr>
              <w:t>neurofibromas</w:t>
            </w:r>
            <w:proofErr w:type="spellEnd"/>
            <w:r w:rsidRPr="00F8035A">
              <w:rPr>
                <w:rFonts w:ascii="Calibri" w:hAnsi="Calibri"/>
                <w:sz w:val="22"/>
              </w:rPr>
              <w:t xml:space="preserve"> (PN).</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58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Tucatinib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2020</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 xml:space="preserve">In combination with </w:t>
            </w:r>
            <w:proofErr w:type="spellStart"/>
            <w:r w:rsidRPr="00F8035A">
              <w:rPr>
                <w:rFonts w:ascii="Calibri" w:hAnsi="Calibri"/>
                <w:sz w:val="22"/>
              </w:rPr>
              <w:t>trastuzumab</w:t>
            </w:r>
            <w:proofErr w:type="spellEnd"/>
            <w:r w:rsidRPr="00F8035A">
              <w:rPr>
                <w:rFonts w:ascii="Calibri" w:hAnsi="Calibri"/>
                <w:sz w:val="22"/>
              </w:rPr>
              <w:t xml:space="preserve"> and </w:t>
            </w:r>
            <w:proofErr w:type="spellStart"/>
            <w:r w:rsidRPr="00F8035A">
              <w:rPr>
                <w:rFonts w:ascii="Calibri" w:hAnsi="Calibri"/>
                <w:sz w:val="22"/>
              </w:rPr>
              <w:t>capecitabine</w:t>
            </w:r>
            <w:proofErr w:type="spellEnd"/>
            <w:r w:rsidRPr="00F8035A">
              <w:rPr>
                <w:rFonts w:ascii="Calibri" w:hAnsi="Calibri"/>
                <w:sz w:val="22"/>
              </w:rPr>
              <w:t xml:space="preserve"> for treatment of adult patients with advanced </w:t>
            </w:r>
            <w:proofErr w:type="spellStart"/>
            <w:r w:rsidRPr="00F8035A">
              <w:rPr>
                <w:rFonts w:ascii="Calibri" w:hAnsi="Calibri"/>
                <w:sz w:val="22"/>
              </w:rPr>
              <w:t>unresectable</w:t>
            </w:r>
            <w:proofErr w:type="spellEnd"/>
            <w:r w:rsidRPr="00F8035A">
              <w:rPr>
                <w:rFonts w:ascii="Calibri" w:hAnsi="Calibri"/>
                <w:sz w:val="22"/>
              </w:rPr>
              <w:t xml:space="preserve"> or metastatic HER2-positive breast cancer, including patients with brain metastases, who have received one or more prior anti-HER2-based regimens in the metastatic setting.</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Yes</w:t>
            </w:r>
          </w:p>
        </w:tc>
      </w:tr>
      <w:tr w:rsidR="00F8035A" w:rsidRPr="00F8035A" w:rsidTr="009C53A2">
        <w:trPr>
          <w:trHeight w:val="58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lastRenderedPageBreak/>
              <w:t>Pemigatinib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2020</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 xml:space="preserve">Adults with previously treated, </w:t>
            </w:r>
            <w:proofErr w:type="spellStart"/>
            <w:r w:rsidRPr="00F8035A">
              <w:rPr>
                <w:rFonts w:ascii="Calibri" w:hAnsi="Calibri"/>
                <w:sz w:val="22"/>
              </w:rPr>
              <w:t>unresectable</w:t>
            </w:r>
            <w:proofErr w:type="spellEnd"/>
            <w:r w:rsidRPr="00F8035A">
              <w:rPr>
                <w:rFonts w:ascii="Calibri" w:hAnsi="Calibri"/>
                <w:sz w:val="22"/>
              </w:rPr>
              <w:t xml:space="preserve"> locally advanced or metastatic </w:t>
            </w:r>
            <w:proofErr w:type="spellStart"/>
            <w:r w:rsidRPr="00F8035A">
              <w:rPr>
                <w:rFonts w:ascii="Calibri" w:hAnsi="Calibri"/>
                <w:sz w:val="22"/>
              </w:rPr>
              <w:t>cholangiocarcinoma</w:t>
            </w:r>
            <w:proofErr w:type="spellEnd"/>
            <w:r w:rsidRPr="00F8035A">
              <w:rPr>
                <w:rFonts w:ascii="Calibri" w:hAnsi="Calibri"/>
                <w:sz w:val="22"/>
              </w:rPr>
              <w:t xml:space="preserve"> with a fibroblast growth factor receptor 2 (FGFR2) fusion or other rearrangement as detected by an FDA-approved test.</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Yes</w:t>
            </w:r>
          </w:p>
        </w:tc>
      </w:tr>
      <w:tr w:rsidR="00F8035A" w:rsidRPr="00F8035A" w:rsidTr="009C53A2">
        <w:trPr>
          <w:trHeight w:val="87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Capmatinib</w:t>
            </w:r>
            <w:proofErr w:type="spellEnd"/>
            <w:r w:rsidRPr="00F8035A">
              <w:rPr>
                <w:rFonts w:ascii="Calibri" w:hAnsi="Calibri"/>
                <w:sz w:val="22"/>
              </w:rPr>
              <w:t xml:space="preserve"> hydrochloride</w:t>
            </w:r>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2020</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 xml:space="preserve">Adult patients with metastatic non-small cell lung cancer (NSCLC) whose tumors have a mutation that leads to </w:t>
            </w:r>
            <w:proofErr w:type="spellStart"/>
            <w:r w:rsidRPr="00F8035A">
              <w:rPr>
                <w:rFonts w:ascii="Calibri" w:hAnsi="Calibri"/>
                <w:sz w:val="22"/>
              </w:rPr>
              <w:t>mesenchymal</w:t>
            </w:r>
            <w:proofErr w:type="spellEnd"/>
            <w:r w:rsidRPr="00F8035A">
              <w:rPr>
                <w:rFonts w:ascii="Calibri" w:hAnsi="Calibri"/>
                <w:sz w:val="22"/>
              </w:rPr>
              <w:t>-epithelial transition (MET) exon 14 skipping as detected by an FDA-approved test.</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Yes</w:t>
            </w:r>
          </w:p>
        </w:tc>
      </w:tr>
      <w:tr w:rsidR="00F8035A" w:rsidRPr="00F8035A" w:rsidTr="009C53A2">
        <w:trPr>
          <w:trHeight w:val="9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Selpercatinib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2020</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Adult patients with metastatic RET fusion-positive non-small cell lung cancer (NSCLC).</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Yes</w:t>
            </w:r>
          </w:p>
        </w:tc>
      </w:tr>
      <w:tr w:rsidR="00F8035A" w:rsidRPr="00F8035A" w:rsidTr="009C53A2">
        <w:trPr>
          <w:trHeight w:val="9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Selpercatinib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2020</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Adult and pediatric patients 12 years of age and older with advanced or metastatic RET-mutant medullary thyroid cancer (MTC) who require systemic therapy.</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Yes</w:t>
            </w:r>
          </w:p>
        </w:tc>
      </w:tr>
      <w:tr w:rsidR="00F8035A" w:rsidRPr="00F8035A" w:rsidTr="009C53A2">
        <w:trPr>
          <w:trHeight w:val="58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Selpercatinib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2020</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Adult and pediatric patients 12 years of age and older with advanced or metastatic RET fusion-positive thyroid cancer who require systemic therapy and who are radioactive iodine-refractory (if radioactive iodine is appropriate).</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Yes</w:t>
            </w:r>
          </w:p>
        </w:tc>
      </w:tr>
      <w:tr w:rsidR="00F8035A" w:rsidRPr="00F8035A" w:rsidTr="009C53A2">
        <w:trPr>
          <w:trHeight w:val="58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Ripretinib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2020</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 xml:space="preserve">Adult patients with advanced gastrointestinal stromal tumor (GIST) who have received prior treatment with 3 or more kinase inhibitors, including </w:t>
            </w:r>
            <w:proofErr w:type="spellStart"/>
            <w:r w:rsidRPr="00F8035A">
              <w:rPr>
                <w:rFonts w:ascii="Calibri" w:hAnsi="Calibri"/>
                <w:sz w:val="22"/>
              </w:rPr>
              <w:t>imatinib</w:t>
            </w:r>
            <w:proofErr w:type="spellEnd"/>
            <w:r w:rsidRPr="00F8035A">
              <w:rPr>
                <w:rFonts w:ascii="Calibri" w:hAnsi="Calibri"/>
                <w:sz w:val="22"/>
              </w:rPr>
              <w:t>.</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58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Pralsetinib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2020</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Adult patients with metastatic rearranged during transfection (</w:t>
            </w:r>
            <w:proofErr w:type="gramStart"/>
            <w:r w:rsidRPr="00F8035A">
              <w:rPr>
                <w:rFonts w:ascii="Calibri" w:hAnsi="Calibri"/>
                <w:sz w:val="22"/>
              </w:rPr>
              <w:t>RET )fusion</w:t>
            </w:r>
            <w:proofErr w:type="gramEnd"/>
            <w:r w:rsidRPr="00F8035A">
              <w:rPr>
                <w:rFonts w:ascii="Calibri" w:hAnsi="Calibri"/>
                <w:sz w:val="22"/>
              </w:rPr>
              <w:t>-positive non-small cell lung cancer as detected by an FDA approved test (NSCLC).</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Yes</w:t>
            </w:r>
          </w:p>
        </w:tc>
      </w:tr>
      <w:tr w:rsidR="00F8035A" w:rsidRPr="00F8035A" w:rsidTr="009C53A2">
        <w:trPr>
          <w:trHeight w:val="58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Pralsetinib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2020</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Adult and pediatric patients 12 years of age and older with advanced or metastatic RET-mutant medullary thyroid cancer (MTC) who require systemic therapy.</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Yes</w:t>
            </w:r>
          </w:p>
        </w:tc>
      </w:tr>
      <w:tr w:rsidR="00F8035A" w:rsidRPr="00F8035A" w:rsidTr="009C53A2">
        <w:trPr>
          <w:trHeight w:val="9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Pralsetinib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2020</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Adult and pediatric patients 12 years of age and older with advanced or metastatic RET fusion-positive thyroid cancer who require systemic therapy and who are radioactive iodine-refractory (if radioactive iodine is appropriate).</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Yes</w:t>
            </w:r>
          </w:p>
        </w:tc>
      </w:tr>
      <w:tr w:rsidR="00F8035A" w:rsidRPr="00F8035A" w:rsidTr="009C53A2">
        <w:trPr>
          <w:trHeight w:val="58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Crizotinib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2021</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 xml:space="preserve">Pediatric patients 1 year of age and older and young adults with relapsed or refractory, systemic anaplastic large cell lymphoma (ALCL) that is ALK-positive. Limitations of use: The safety and efficacy of </w:t>
            </w:r>
            <w:proofErr w:type="spellStart"/>
            <w:r w:rsidRPr="00F8035A">
              <w:rPr>
                <w:rFonts w:ascii="Calibri" w:hAnsi="Calibri"/>
                <w:sz w:val="22"/>
              </w:rPr>
              <w:t>Xalkori</w:t>
            </w:r>
            <w:proofErr w:type="spellEnd"/>
            <w:r w:rsidRPr="00F8035A">
              <w:rPr>
                <w:rFonts w:ascii="Calibri" w:hAnsi="Calibri"/>
                <w:sz w:val="22"/>
              </w:rPr>
              <w:t xml:space="preserve"> have not been established in older adults with relapsed or refractory, systemic ALK-positive ALCL.</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Yes</w:t>
            </w:r>
          </w:p>
        </w:tc>
      </w:tr>
      <w:tr w:rsidR="00F8035A" w:rsidRPr="00F8035A" w:rsidTr="009C53A2">
        <w:trPr>
          <w:trHeight w:val="9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Cabozantinib</w:t>
            </w:r>
            <w:proofErr w:type="spellEnd"/>
            <w:r w:rsidRPr="00F8035A">
              <w:rPr>
                <w:rFonts w:ascii="Calibri" w:hAnsi="Calibri"/>
                <w:sz w:val="22"/>
              </w:rPr>
              <w:t>(</w:t>
            </w:r>
            <w:proofErr w:type="spellStart"/>
            <w:r w:rsidRPr="00F8035A">
              <w:rPr>
                <w:rFonts w:ascii="Calibri" w:hAnsi="Calibri"/>
                <w:sz w:val="22"/>
              </w:rPr>
              <w:t>Cabometyx</w:t>
            </w:r>
            <w:proofErr w:type="spellEnd"/>
            <w:r w:rsidRPr="00F8035A">
              <w:rPr>
                <w:rFonts w:ascii="Calibri" w:hAnsi="Calibri"/>
                <w:sz w:val="22"/>
              </w:rPr>
              <w:t>)</w:t>
            </w:r>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2021</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 xml:space="preserve">Patients with advanced renal cell carcinoma, as a first-line treatment in combination with </w:t>
            </w:r>
            <w:proofErr w:type="spellStart"/>
            <w:r w:rsidRPr="00F8035A">
              <w:rPr>
                <w:rFonts w:ascii="Calibri" w:hAnsi="Calibri"/>
                <w:sz w:val="22"/>
              </w:rPr>
              <w:lastRenderedPageBreak/>
              <w:t>nivolumab</w:t>
            </w:r>
            <w:proofErr w:type="spellEnd"/>
            <w:r w:rsidRPr="00F8035A">
              <w:rPr>
                <w:rFonts w:ascii="Calibri" w:hAnsi="Calibri"/>
                <w:sz w:val="22"/>
              </w:rPr>
              <w:t>.</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lastRenderedPageBreak/>
              <w:t>No</w:t>
            </w:r>
          </w:p>
        </w:tc>
      </w:tr>
      <w:tr w:rsidR="00F8035A" w:rsidRPr="00F8035A" w:rsidTr="009C53A2">
        <w:trPr>
          <w:trHeight w:val="9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lastRenderedPageBreak/>
              <w:t>Cabozantinib</w:t>
            </w:r>
            <w:proofErr w:type="spellEnd"/>
            <w:r w:rsidRPr="00F8035A">
              <w:rPr>
                <w:rFonts w:ascii="Calibri" w:hAnsi="Calibri"/>
                <w:sz w:val="22"/>
              </w:rPr>
              <w:t>(</w:t>
            </w:r>
            <w:proofErr w:type="spellStart"/>
            <w:r w:rsidRPr="00F8035A">
              <w:rPr>
                <w:rFonts w:ascii="Calibri" w:hAnsi="Calibri"/>
                <w:sz w:val="22"/>
              </w:rPr>
              <w:t>Cabometyx</w:t>
            </w:r>
            <w:proofErr w:type="spellEnd"/>
            <w:r w:rsidRPr="00F8035A">
              <w:rPr>
                <w:rFonts w:ascii="Calibri" w:hAnsi="Calibri"/>
                <w:sz w:val="22"/>
              </w:rPr>
              <w:t>)</w:t>
            </w:r>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2021</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Adult and pediatric patients 12 years of age and older with locally advanced or metastatic differentiated thyroid cancer (DTC) that has progressed following prior VEGFR-targeted therapy and who are radioactive iodine-refractory or ineligible.</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9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Lenvatinib</w:t>
            </w:r>
            <w:proofErr w:type="spellEnd"/>
            <w:r w:rsidRPr="00F8035A">
              <w:rPr>
                <w:rFonts w:ascii="Calibri" w:hAnsi="Calibri"/>
                <w:sz w:val="22"/>
              </w:rPr>
              <w:t xml:space="preserve"> </w:t>
            </w:r>
            <w:proofErr w:type="spellStart"/>
            <w:r w:rsidRPr="00F8035A">
              <w:rPr>
                <w:rFonts w:ascii="Calibri" w:hAnsi="Calibri"/>
                <w:sz w:val="22"/>
              </w:rPr>
              <w:t>mesylate</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2021</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 xml:space="preserve">In combination with </w:t>
            </w:r>
            <w:proofErr w:type="spellStart"/>
            <w:r w:rsidRPr="00F8035A">
              <w:rPr>
                <w:rFonts w:ascii="Calibri" w:hAnsi="Calibri"/>
                <w:sz w:val="22"/>
              </w:rPr>
              <w:t>pembrolizumab</w:t>
            </w:r>
            <w:proofErr w:type="spellEnd"/>
            <w:r w:rsidRPr="00F8035A">
              <w:rPr>
                <w:rFonts w:ascii="Calibri" w:hAnsi="Calibri"/>
                <w:sz w:val="22"/>
              </w:rPr>
              <w:t xml:space="preserve"> for the treatment of patients with advanced endometrial carcinoma that is not microsatellite instability-high (MSI-H) or mismatch repair deficient (</w:t>
            </w:r>
            <w:proofErr w:type="spellStart"/>
            <w:r w:rsidRPr="00F8035A">
              <w:rPr>
                <w:rFonts w:ascii="Calibri" w:hAnsi="Calibri"/>
                <w:sz w:val="22"/>
              </w:rPr>
              <w:t>dMMR</w:t>
            </w:r>
            <w:proofErr w:type="spellEnd"/>
            <w:r w:rsidRPr="00F8035A">
              <w:rPr>
                <w:rFonts w:ascii="Calibri" w:hAnsi="Calibri"/>
                <w:sz w:val="22"/>
              </w:rPr>
              <w:t>), who have disease progression following prior systemic therapy in any setting and are not candidates for curative surgery or radiation.</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29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Lenvatinib</w:t>
            </w:r>
            <w:proofErr w:type="spellEnd"/>
            <w:r w:rsidRPr="00F8035A">
              <w:rPr>
                <w:rFonts w:ascii="Calibri" w:hAnsi="Calibri"/>
                <w:sz w:val="22"/>
              </w:rPr>
              <w:t xml:space="preserve"> </w:t>
            </w:r>
            <w:proofErr w:type="spellStart"/>
            <w:r w:rsidRPr="00F8035A">
              <w:rPr>
                <w:rFonts w:ascii="Calibri" w:hAnsi="Calibri"/>
                <w:sz w:val="22"/>
              </w:rPr>
              <w:t>mesylate</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2021</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 xml:space="preserve">In combination with </w:t>
            </w:r>
            <w:proofErr w:type="spellStart"/>
            <w:r w:rsidRPr="00F8035A">
              <w:rPr>
                <w:rFonts w:ascii="Calibri" w:hAnsi="Calibri"/>
                <w:sz w:val="22"/>
              </w:rPr>
              <w:t>pembrolizumab</w:t>
            </w:r>
            <w:proofErr w:type="spellEnd"/>
            <w:r w:rsidRPr="00F8035A">
              <w:rPr>
                <w:rFonts w:ascii="Calibri" w:hAnsi="Calibri"/>
                <w:sz w:val="22"/>
              </w:rPr>
              <w:t xml:space="preserve"> for the first-line treatment of adult patients with advanced renal cell carcinoma (RCC).</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9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Abemaciclib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2021</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In combination with endocrine therapy (</w:t>
            </w:r>
            <w:proofErr w:type="spellStart"/>
            <w:r w:rsidRPr="00F8035A">
              <w:rPr>
                <w:rFonts w:ascii="Calibri" w:hAnsi="Calibri"/>
                <w:sz w:val="22"/>
              </w:rPr>
              <w:t>tamoxifen</w:t>
            </w:r>
            <w:proofErr w:type="spellEnd"/>
            <w:r w:rsidRPr="00F8035A">
              <w:rPr>
                <w:rFonts w:ascii="Calibri" w:hAnsi="Calibri"/>
                <w:sz w:val="22"/>
              </w:rPr>
              <w:t xml:space="preserve"> or an aromatase inhibitor) for the adjuvant treatment of adult patients with hormone receptor (HR)-positive, human epidermal growth factor receptor 2 (HER2)-negative, node-positive, early breast cancer (EBC) at high risk of recurrence and a Ki-67 score &gt;20% as determined by an FDA approved test.</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6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Tivozanib</w:t>
            </w:r>
            <w:proofErr w:type="spellEnd"/>
            <w:r w:rsidRPr="00F8035A">
              <w:rPr>
                <w:rFonts w:ascii="Calibri" w:hAnsi="Calibri"/>
                <w:sz w:val="22"/>
              </w:rPr>
              <w:t xml:space="preserve"> hydrochloride</w:t>
            </w:r>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2021</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Adult patients with relapsed or refractory advanced renal cell carcinoma (RCC) following two or more prior systemic therapies.</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9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Umbralisib</w:t>
            </w:r>
            <w:proofErr w:type="spellEnd"/>
            <w:r w:rsidRPr="00F8035A">
              <w:rPr>
                <w:rFonts w:ascii="Calibri" w:hAnsi="Calibri"/>
                <w:sz w:val="22"/>
              </w:rPr>
              <w:t xml:space="preserve"> </w:t>
            </w:r>
            <w:proofErr w:type="spellStart"/>
            <w:r w:rsidRPr="00F8035A">
              <w:rPr>
                <w:rFonts w:ascii="Calibri" w:hAnsi="Calibri"/>
                <w:sz w:val="22"/>
              </w:rPr>
              <w:t>tosylate</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2021</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Relapsed or refractory marginal zone lymphoma (MZL) who have received at least one prior anti-CD20-based regimen.</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58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Umbralisib</w:t>
            </w:r>
            <w:proofErr w:type="spellEnd"/>
            <w:r w:rsidRPr="00F8035A">
              <w:rPr>
                <w:rFonts w:ascii="Calibri" w:hAnsi="Calibri"/>
                <w:sz w:val="22"/>
              </w:rPr>
              <w:t xml:space="preserve"> </w:t>
            </w:r>
            <w:proofErr w:type="spellStart"/>
            <w:r w:rsidRPr="00F8035A">
              <w:rPr>
                <w:rFonts w:ascii="Calibri" w:hAnsi="Calibri"/>
                <w:sz w:val="22"/>
              </w:rPr>
              <w:t>tosylate</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2021</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Relapsed or refractory follicular lymphoma (FL) who have received at least three prior lines of systemic therapy.</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9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Zanubrutinib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2021</w:t>
            </w:r>
          </w:p>
        </w:tc>
        <w:tc>
          <w:tcPr>
            <w:tcW w:w="9020" w:type="dxa"/>
            <w:shd w:val="clear" w:color="000000" w:fill="FFFFFF"/>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Waldenström’s</w:t>
            </w:r>
            <w:proofErr w:type="spellEnd"/>
            <w:r w:rsidRPr="00F8035A">
              <w:rPr>
                <w:rFonts w:ascii="Calibri" w:hAnsi="Calibri"/>
                <w:sz w:val="22"/>
              </w:rPr>
              <w:t xml:space="preserve"> </w:t>
            </w:r>
            <w:proofErr w:type="spellStart"/>
            <w:r w:rsidRPr="00F8035A">
              <w:rPr>
                <w:rFonts w:ascii="Calibri" w:hAnsi="Calibri"/>
                <w:sz w:val="22"/>
              </w:rPr>
              <w:t>macroglobulinemia</w:t>
            </w:r>
            <w:proofErr w:type="spellEnd"/>
            <w:r w:rsidRPr="00F8035A">
              <w:rPr>
                <w:rFonts w:ascii="Calibri" w:hAnsi="Calibri"/>
                <w:sz w:val="22"/>
              </w:rPr>
              <w:t>.</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58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Zanubrutinib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2021</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Relapsed or refractory marginal zone lymphoma (MZL) who have received at least one anti-CD20-based regimen.</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9C53A2">
        <w:trPr>
          <w:trHeight w:val="58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Avapritinib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2021</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 xml:space="preserve">Adult patients with advanced systemic </w:t>
            </w:r>
            <w:proofErr w:type="spellStart"/>
            <w:r w:rsidRPr="00F8035A">
              <w:rPr>
                <w:rFonts w:ascii="Calibri" w:hAnsi="Calibri"/>
                <w:sz w:val="22"/>
              </w:rPr>
              <w:t>mastocytosis</w:t>
            </w:r>
            <w:proofErr w:type="spellEnd"/>
            <w:r w:rsidRPr="00F8035A">
              <w:rPr>
                <w:rFonts w:ascii="Calibri" w:hAnsi="Calibri"/>
                <w:sz w:val="22"/>
              </w:rPr>
              <w:t xml:space="preserve"> (</w:t>
            </w:r>
            <w:proofErr w:type="spellStart"/>
            <w:r w:rsidRPr="00F8035A">
              <w:rPr>
                <w:rFonts w:ascii="Calibri" w:hAnsi="Calibri"/>
                <w:sz w:val="22"/>
              </w:rPr>
              <w:t>AdvSM</w:t>
            </w:r>
            <w:proofErr w:type="spellEnd"/>
            <w:r w:rsidRPr="00F8035A">
              <w:rPr>
                <w:rFonts w:ascii="Calibri" w:hAnsi="Calibri"/>
                <w:sz w:val="22"/>
              </w:rPr>
              <w:t>)</w:t>
            </w:r>
            <w:proofErr w:type="gramStart"/>
            <w:r w:rsidRPr="00F8035A">
              <w:rPr>
                <w:rFonts w:ascii="Calibri" w:hAnsi="Calibri"/>
                <w:sz w:val="22"/>
              </w:rPr>
              <w:t>,including</w:t>
            </w:r>
            <w:proofErr w:type="gramEnd"/>
            <w:r w:rsidRPr="00F8035A">
              <w:rPr>
                <w:rFonts w:ascii="Calibri" w:hAnsi="Calibri"/>
                <w:sz w:val="22"/>
              </w:rPr>
              <w:t xml:space="preserve"> patients with aggressive systemic </w:t>
            </w:r>
            <w:proofErr w:type="spellStart"/>
            <w:r w:rsidRPr="00F8035A">
              <w:rPr>
                <w:rFonts w:ascii="Calibri" w:hAnsi="Calibri"/>
                <w:sz w:val="22"/>
              </w:rPr>
              <w:t>mastocytosis</w:t>
            </w:r>
            <w:proofErr w:type="spellEnd"/>
            <w:r w:rsidRPr="00F8035A">
              <w:rPr>
                <w:rFonts w:ascii="Calibri" w:hAnsi="Calibri"/>
                <w:sz w:val="22"/>
              </w:rPr>
              <w:t xml:space="preserve"> (ASM) and systemic </w:t>
            </w:r>
            <w:proofErr w:type="spellStart"/>
            <w:r w:rsidRPr="00F8035A">
              <w:rPr>
                <w:rFonts w:ascii="Calibri" w:hAnsi="Calibri"/>
                <w:sz w:val="22"/>
              </w:rPr>
              <w:t>mastocytosis</w:t>
            </w:r>
            <w:proofErr w:type="spellEnd"/>
            <w:r w:rsidRPr="00F8035A">
              <w:rPr>
                <w:rFonts w:ascii="Calibri" w:hAnsi="Calibri"/>
                <w:sz w:val="22"/>
              </w:rPr>
              <w:t xml:space="preserve"> with an associated hematological neoplasm (SM-AHN) and mast cell leukemia (MCL).</w:t>
            </w:r>
            <w:r w:rsidRPr="00F8035A">
              <w:rPr>
                <w:rFonts w:ascii="Calibri" w:hAnsi="Calibri"/>
                <w:sz w:val="22"/>
              </w:rPr>
              <w:br/>
            </w:r>
            <w:r w:rsidRPr="00F8035A">
              <w:rPr>
                <w:rFonts w:ascii="Calibri" w:hAnsi="Calibri"/>
                <w:sz w:val="22"/>
              </w:rPr>
              <w:lastRenderedPageBreak/>
              <w:t xml:space="preserve">Limitations of Use: AYVAKIT is not recommended for the treatment of patients with </w:t>
            </w:r>
            <w:proofErr w:type="spellStart"/>
            <w:r w:rsidRPr="00F8035A">
              <w:rPr>
                <w:rFonts w:ascii="Calibri" w:hAnsi="Calibri"/>
                <w:sz w:val="22"/>
              </w:rPr>
              <w:t>AdvSM</w:t>
            </w:r>
            <w:proofErr w:type="spellEnd"/>
            <w:r w:rsidRPr="00F8035A">
              <w:rPr>
                <w:rFonts w:ascii="Calibri" w:hAnsi="Calibri"/>
                <w:sz w:val="22"/>
              </w:rPr>
              <w:t xml:space="preserve"> with platelet counts of less than 50 X 10</w:t>
            </w:r>
            <w:r w:rsidRPr="00F8035A">
              <w:rPr>
                <w:rFonts w:ascii="Calibri" w:hAnsi="Calibri"/>
                <w:sz w:val="22"/>
                <w:vertAlign w:val="superscript"/>
              </w:rPr>
              <w:t>9</w:t>
            </w:r>
            <w:r w:rsidRPr="00F8035A">
              <w:rPr>
                <w:rFonts w:ascii="Calibri" w:hAnsi="Calibri"/>
                <w:sz w:val="22"/>
              </w:rPr>
              <w:t>/L</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lastRenderedPageBreak/>
              <w:t>No</w:t>
            </w:r>
          </w:p>
        </w:tc>
      </w:tr>
      <w:tr w:rsidR="00F8035A" w:rsidRPr="00F8035A" w:rsidTr="009C53A2">
        <w:trPr>
          <w:trHeight w:val="9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lastRenderedPageBreak/>
              <w:t>Tepotinib</w:t>
            </w:r>
            <w:proofErr w:type="spellEnd"/>
            <w:r w:rsidRPr="00F8035A">
              <w:rPr>
                <w:rFonts w:ascii="Calibri" w:hAnsi="Calibri"/>
                <w:sz w:val="22"/>
              </w:rPr>
              <w:t xml:space="preserve"> hydrochloride</w:t>
            </w:r>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2021</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 xml:space="preserve">Adult patients with metastatic non-small cell lung cancer (NSCLC) harboring </w:t>
            </w:r>
            <w:proofErr w:type="spellStart"/>
            <w:r w:rsidRPr="00F8035A">
              <w:rPr>
                <w:rFonts w:ascii="Calibri" w:hAnsi="Calibri"/>
                <w:sz w:val="22"/>
              </w:rPr>
              <w:t>mesenchymalepithelial</w:t>
            </w:r>
            <w:proofErr w:type="spellEnd"/>
            <w:r w:rsidRPr="00F8035A">
              <w:rPr>
                <w:rFonts w:ascii="Calibri" w:hAnsi="Calibri"/>
                <w:sz w:val="22"/>
              </w:rPr>
              <w:t xml:space="preserve"> transition (MET) exon 14 skipping alterations.</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Yes</w:t>
            </w:r>
          </w:p>
        </w:tc>
      </w:tr>
      <w:tr w:rsidR="00F8035A" w:rsidRPr="00F8035A" w:rsidTr="009C53A2">
        <w:trPr>
          <w:trHeight w:val="29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Infigratinib</w:t>
            </w:r>
            <w:proofErr w:type="spellEnd"/>
            <w:r w:rsidRPr="00F8035A">
              <w:rPr>
                <w:rFonts w:ascii="Calibri" w:hAnsi="Calibri"/>
                <w:sz w:val="22"/>
              </w:rPr>
              <w:t xml:space="preserve"> phosphate</w:t>
            </w:r>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2021</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 xml:space="preserve">Adults with previously treated, </w:t>
            </w:r>
            <w:proofErr w:type="spellStart"/>
            <w:r w:rsidRPr="00F8035A">
              <w:rPr>
                <w:rFonts w:ascii="Calibri" w:hAnsi="Calibri"/>
                <w:sz w:val="22"/>
              </w:rPr>
              <w:t>unresectable</w:t>
            </w:r>
            <w:proofErr w:type="spellEnd"/>
            <w:r w:rsidRPr="00F8035A">
              <w:rPr>
                <w:rFonts w:ascii="Calibri" w:hAnsi="Calibri"/>
                <w:sz w:val="22"/>
              </w:rPr>
              <w:t xml:space="preserve"> locally advanced or metastatic </w:t>
            </w:r>
            <w:proofErr w:type="spellStart"/>
            <w:r w:rsidRPr="00F8035A">
              <w:rPr>
                <w:rFonts w:ascii="Calibri" w:hAnsi="Calibri"/>
                <w:sz w:val="22"/>
              </w:rPr>
              <w:t>cholangiocarcinoma</w:t>
            </w:r>
            <w:proofErr w:type="spellEnd"/>
            <w:r w:rsidRPr="00F8035A">
              <w:rPr>
                <w:rFonts w:ascii="Calibri" w:hAnsi="Calibri"/>
                <w:sz w:val="22"/>
              </w:rPr>
              <w:t xml:space="preserve"> with a fibroblast growth factor receptor 2 (FGFR2) fusion or other rearrangement as detected by an FDA-approved test.</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Yes</w:t>
            </w:r>
          </w:p>
        </w:tc>
      </w:tr>
      <w:tr w:rsidR="00F8035A" w:rsidRPr="00F8035A" w:rsidTr="009C53A2">
        <w:trPr>
          <w:trHeight w:val="9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Sotorasib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2021</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 xml:space="preserve">Treatment of adult patients with KRAS G12C-mutated locally advanced or metastatic non-small cell lung cancer (NSCLC), as determined by </w:t>
            </w:r>
            <w:proofErr w:type="gramStart"/>
            <w:r w:rsidRPr="00F8035A">
              <w:rPr>
                <w:rFonts w:ascii="Calibri" w:hAnsi="Calibri"/>
                <w:sz w:val="22"/>
              </w:rPr>
              <w:t>an FDA-approved test, who have</w:t>
            </w:r>
            <w:proofErr w:type="gramEnd"/>
            <w:r w:rsidRPr="00F8035A">
              <w:rPr>
                <w:rFonts w:ascii="Calibri" w:hAnsi="Calibri"/>
                <w:sz w:val="22"/>
              </w:rPr>
              <w:t xml:space="preserve"> received at least one prior systemic therapy.</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Yes</w:t>
            </w:r>
          </w:p>
        </w:tc>
      </w:tr>
      <w:tr w:rsidR="00F8035A" w:rsidRPr="00F8035A" w:rsidTr="009C53A2">
        <w:trPr>
          <w:trHeight w:val="6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Mobocertinib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2021</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Treatment of adult patients with locally advanced or metastatic non-small cell lung cancer (NSCLC) with EGFR exon 20 insertion mutations, as detected by an FDA-approved test, whose disease has progressed on or after platinum-based chemotherapy.</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Yes</w:t>
            </w:r>
          </w:p>
        </w:tc>
      </w:tr>
      <w:tr w:rsidR="00F8035A" w:rsidRPr="00F8035A" w:rsidTr="009C53A2">
        <w:trPr>
          <w:trHeight w:val="58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Asciminib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2021</w:t>
            </w:r>
          </w:p>
        </w:tc>
        <w:tc>
          <w:tcPr>
            <w:tcW w:w="9020" w:type="dxa"/>
            <w:shd w:val="clear" w:color="000000" w:fill="FFFFFF"/>
            <w:vAlign w:val="bottom"/>
          </w:tcPr>
          <w:p w:rsidR="00DA171C" w:rsidRPr="00F8035A" w:rsidRDefault="00DA171C">
            <w:pPr>
              <w:rPr>
                <w:rFonts w:ascii="Calibri" w:eastAsia="宋体" w:hAnsi="Calibri" w:cs="宋体"/>
                <w:sz w:val="22"/>
              </w:rPr>
            </w:pPr>
            <w:r w:rsidRPr="00F8035A">
              <w:rPr>
                <w:rFonts w:ascii="Calibri" w:hAnsi="Calibri"/>
                <w:sz w:val="22"/>
              </w:rPr>
              <w:t>Philadelphia chromosome-positive chronic myeloid leukemia (</w:t>
            </w:r>
            <w:proofErr w:type="spellStart"/>
            <w:r w:rsidRPr="00F8035A">
              <w:rPr>
                <w:rFonts w:ascii="Calibri" w:hAnsi="Calibri"/>
                <w:sz w:val="22"/>
              </w:rPr>
              <w:t>Ph</w:t>
            </w:r>
            <w:proofErr w:type="spellEnd"/>
            <w:r w:rsidRPr="00F8035A">
              <w:rPr>
                <w:rFonts w:ascii="Calibri" w:hAnsi="Calibri"/>
                <w:sz w:val="22"/>
              </w:rPr>
              <w:t>+ CML) in chronic phase (CP</w:t>
            </w:r>
            <w:proofErr w:type="gramStart"/>
            <w:r w:rsidRPr="00F8035A">
              <w:rPr>
                <w:rFonts w:ascii="Calibri" w:hAnsi="Calibri"/>
                <w:sz w:val="22"/>
              </w:rPr>
              <w:t>),</w:t>
            </w:r>
            <w:proofErr w:type="gramEnd"/>
            <w:r w:rsidRPr="00F8035A">
              <w:rPr>
                <w:rFonts w:ascii="Calibri" w:hAnsi="Calibri"/>
                <w:sz w:val="22"/>
              </w:rPr>
              <w:t xml:space="preserve"> previously treated with two or more tyrosine kinase inhibitors (TKIs).</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No</w:t>
            </w:r>
          </w:p>
        </w:tc>
      </w:tr>
      <w:tr w:rsidR="00F8035A" w:rsidRPr="00F8035A" w:rsidTr="00F9492A">
        <w:trPr>
          <w:trHeight w:val="60"/>
        </w:trPr>
        <w:tc>
          <w:tcPr>
            <w:tcW w:w="2655" w:type="dxa"/>
            <w:shd w:val="clear" w:color="000000" w:fill="FFFFFF"/>
            <w:noWrap/>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Asciminib</w:t>
            </w:r>
            <w:proofErr w:type="spellEnd"/>
          </w:p>
        </w:tc>
        <w:tc>
          <w:tcPr>
            <w:tcW w:w="1098" w:type="dxa"/>
            <w:shd w:val="clear" w:color="000000" w:fill="FFFFFF"/>
            <w:noWrap/>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2021</w:t>
            </w:r>
          </w:p>
        </w:tc>
        <w:tc>
          <w:tcPr>
            <w:tcW w:w="9020" w:type="dxa"/>
            <w:shd w:val="clear" w:color="000000" w:fill="FFFFFF"/>
            <w:vAlign w:val="bottom"/>
          </w:tcPr>
          <w:p w:rsidR="00DA171C" w:rsidRPr="00F8035A" w:rsidRDefault="00DA171C">
            <w:pPr>
              <w:rPr>
                <w:rFonts w:ascii="Calibri" w:eastAsia="宋体" w:hAnsi="Calibri" w:cs="宋体"/>
                <w:sz w:val="22"/>
              </w:rPr>
            </w:pPr>
            <w:proofErr w:type="spellStart"/>
            <w:r w:rsidRPr="00F8035A">
              <w:rPr>
                <w:rFonts w:ascii="Calibri" w:hAnsi="Calibri"/>
                <w:sz w:val="22"/>
              </w:rPr>
              <w:t>Ph</w:t>
            </w:r>
            <w:proofErr w:type="spellEnd"/>
            <w:r w:rsidRPr="00F8035A">
              <w:rPr>
                <w:rFonts w:ascii="Calibri" w:hAnsi="Calibri"/>
                <w:sz w:val="22"/>
              </w:rPr>
              <w:t>+ CML in CP with the T315I mutation.</w:t>
            </w:r>
          </w:p>
        </w:tc>
        <w:tc>
          <w:tcPr>
            <w:tcW w:w="1308" w:type="dxa"/>
            <w:shd w:val="clear" w:color="000000" w:fill="FFFFFF"/>
            <w:vAlign w:val="bottom"/>
          </w:tcPr>
          <w:p w:rsidR="00DA171C" w:rsidRPr="00F8035A" w:rsidRDefault="00DA171C" w:rsidP="00484F03">
            <w:pPr>
              <w:jc w:val="center"/>
              <w:rPr>
                <w:rFonts w:ascii="Calibri" w:eastAsia="宋体" w:hAnsi="Calibri" w:cs="宋体"/>
                <w:sz w:val="22"/>
              </w:rPr>
            </w:pPr>
            <w:r w:rsidRPr="00F8035A">
              <w:rPr>
                <w:rFonts w:ascii="Calibri" w:hAnsi="Calibri"/>
                <w:sz w:val="22"/>
              </w:rPr>
              <w:t>Yes</w:t>
            </w:r>
          </w:p>
        </w:tc>
      </w:tr>
    </w:tbl>
    <w:p w:rsidR="00E11F26" w:rsidRDefault="00E11F26"/>
    <w:p w:rsidR="003B5825" w:rsidRDefault="003B5825">
      <w:pPr>
        <w:widowControl/>
        <w:jc w:val="left"/>
      </w:pPr>
      <w:r>
        <w:br w:type="page"/>
      </w:r>
    </w:p>
    <w:p w:rsidR="00006708" w:rsidRDefault="005E2D1B" w:rsidP="00006708">
      <w:proofErr w:type="gramStart"/>
      <w:r>
        <w:rPr>
          <w:rFonts w:hint="eastAsia"/>
          <w:b/>
        </w:rPr>
        <w:lastRenderedPageBreak/>
        <w:t>Supplementary Tab</w:t>
      </w:r>
      <w:r w:rsidRPr="0078223C">
        <w:rPr>
          <w:rFonts w:hint="eastAsia"/>
          <w:b/>
        </w:rPr>
        <w:t>le</w:t>
      </w:r>
      <w:r w:rsidR="00006708" w:rsidRPr="0078223C">
        <w:rPr>
          <w:rFonts w:hint="eastAsia"/>
          <w:b/>
        </w:rPr>
        <w:t xml:space="preserve"> </w:t>
      </w:r>
      <w:r w:rsidR="00D56D20" w:rsidRPr="0078223C">
        <w:rPr>
          <w:rFonts w:hint="eastAsia"/>
          <w:b/>
        </w:rPr>
        <w:t>2</w:t>
      </w:r>
      <w:r w:rsidR="00006708" w:rsidRPr="0078223C">
        <w:rPr>
          <w:rFonts w:hint="eastAsia"/>
          <w:b/>
        </w:rPr>
        <w:t>.</w:t>
      </w:r>
      <w:proofErr w:type="gramEnd"/>
      <w:r w:rsidR="00006708" w:rsidRPr="0078223C">
        <w:rPr>
          <w:rFonts w:hint="eastAsia"/>
        </w:rPr>
        <w:t xml:space="preserve"> </w:t>
      </w:r>
      <w:r w:rsidR="00984CF3" w:rsidRPr="0078223C">
        <w:rPr>
          <w:rFonts w:hint="eastAsia"/>
        </w:rPr>
        <w:t xml:space="preserve">Association </w:t>
      </w:r>
      <w:proofErr w:type="gramStart"/>
      <w:r w:rsidR="00984CF3" w:rsidRPr="0078223C">
        <w:rPr>
          <w:rFonts w:hint="eastAsia"/>
        </w:rPr>
        <w:t>Between</w:t>
      </w:r>
      <w:proofErr w:type="gramEnd"/>
      <w:r w:rsidR="00984CF3" w:rsidRPr="0078223C">
        <w:rPr>
          <w:rFonts w:hint="eastAsia"/>
          <w:b/>
        </w:rPr>
        <w:t xml:space="preserve"> </w:t>
      </w:r>
      <w:r w:rsidR="00984CF3" w:rsidRPr="0078223C">
        <w:t>CDG Biomarker</w:t>
      </w:r>
      <w:r w:rsidR="00984CF3" w:rsidRPr="0078223C">
        <w:rPr>
          <w:rFonts w:hint="eastAsia"/>
        </w:rPr>
        <w:t xml:space="preserve"> and Characteristics of</w:t>
      </w:r>
      <w:r w:rsidR="00984CF3" w:rsidRPr="0078223C">
        <w:t xml:space="preserve"> </w:t>
      </w:r>
      <w:r w:rsidR="00984CF3" w:rsidRPr="0078223C">
        <w:rPr>
          <w:rFonts w:hint="eastAsia"/>
        </w:rPr>
        <w:t>I</w:t>
      </w:r>
      <w:r w:rsidR="00984CF3" w:rsidRPr="0078223C">
        <w:t xml:space="preserve">ndication and </w:t>
      </w:r>
      <w:r w:rsidR="00984CF3" w:rsidRPr="0078223C">
        <w:rPr>
          <w:rFonts w:hint="eastAsia"/>
        </w:rPr>
        <w:t>P</w:t>
      </w:r>
      <w:r w:rsidR="00984CF3" w:rsidRPr="0078223C">
        <w:t xml:space="preserve">ivotal </w:t>
      </w:r>
      <w:r w:rsidR="00984CF3" w:rsidRPr="0078223C">
        <w:rPr>
          <w:rFonts w:hint="eastAsia"/>
        </w:rPr>
        <w:t>T</w:t>
      </w:r>
      <w:r w:rsidR="00984CF3" w:rsidRPr="0078223C">
        <w:t xml:space="preserve">rial </w:t>
      </w:r>
      <w:r w:rsidR="00984CF3" w:rsidRPr="0078223C">
        <w:rPr>
          <w:rFonts w:hint="eastAsia"/>
        </w:rPr>
        <w:t>of SMKIs Approved by the FDA between 2001 and 2021 (Sensitivity Analyses)</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81"/>
        <w:gridCol w:w="1143"/>
        <w:gridCol w:w="782"/>
        <w:gridCol w:w="1229"/>
        <w:gridCol w:w="782"/>
        <w:gridCol w:w="1245"/>
        <w:gridCol w:w="782"/>
        <w:gridCol w:w="1194"/>
        <w:gridCol w:w="782"/>
        <w:gridCol w:w="1245"/>
        <w:gridCol w:w="782"/>
        <w:gridCol w:w="1245"/>
        <w:gridCol w:w="782"/>
      </w:tblGrid>
      <w:tr w:rsidR="00DF0853" w:rsidRPr="00DF0853" w:rsidTr="00112AD9">
        <w:trPr>
          <w:trHeight w:val="290"/>
        </w:trPr>
        <w:tc>
          <w:tcPr>
            <w:tcW w:w="2457" w:type="dxa"/>
            <w:vMerge w:val="restart"/>
            <w:tcBorders>
              <w:top w:val="single" w:sz="4" w:space="0" w:color="auto"/>
              <w:bottom w:val="nil"/>
            </w:tcBorders>
            <w:noWrap/>
            <w:vAlign w:val="center"/>
            <w:hideMark/>
          </w:tcPr>
          <w:p w:rsidR="00DF0853" w:rsidRPr="00DF0853" w:rsidRDefault="00DF0853" w:rsidP="00112AD9">
            <w:pPr>
              <w:jc w:val="center"/>
              <w:rPr>
                <w:b/>
                <w:bCs/>
              </w:rPr>
            </w:pPr>
            <w:r w:rsidRPr="00DF0853">
              <w:rPr>
                <w:b/>
                <w:bCs/>
              </w:rPr>
              <w:t>Characteristic</w:t>
            </w:r>
          </w:p>
        </w:tc>
        <w:tc>
          <w:tcPr>
            <w:tcW w:w="5820" w:type="dxa"/>
            <w:gridSpan w:val="6"/>
            <w:tcBorders>
              <w:top w:val="single" w:sz="4" w:space="0" w:color="auto"/>
              <w:bottom w:val="single" w:sz="4" w:space="0" w:color="auto"/>
            </w:tcBorders>
            <w:noWrap/>
            <w:hideMark/>
          </w:tcPr>
          <w:p w:rsidR="00DF0853" w:rsidRPr="00DF0853" w:rsidRDefault="00DF0853" w:rsidP="00341964">
            <w:pPr>
              <w:jc w:val="center"/>
              <w:rPr>
                <w:b/>
                <w:bCs/>
              </w:rPr>
            </w:pPr>
            <w:r w:rsidRPr="00DF0853">
              <w:rPr>
                <w:b/>
                <w:bCs/>
              </w:rPr>
              <w:t>Sensitivity analysis 1</w:t>
            </w:r>
          </w:p>
        </w:tc>
        <w:tc>
          <w:tcPr>
            <w:tcW w:w="5897" w:type="dxa"/>
            <w:gridSpan w:val="6"/>
            <w:tcBorders>
              <w:top w:val="single" w:sz="4" w:space="0" w:color="auto"/>
              <w:bottom w:val="single" w:sz="4" w:space="0" w:color="auto"/>
            </w:tcBorders>
            <w:noWrap/>
            <w:hideMark/>
          </w:tcPr>
          <w:p w:rsidR="00DF0853" w:rsidRPr="00DF0853" w:rsidRDefault="00DF0853" w:rsidP="00341964">
            <w:pPr>
              <w:jc w:val="center"/>
              <w:rPr>
                <w:b/>
                <w:bCs/>
              </w:rPr>
            </w:pPr>
            <w:r w:rsidRPr="00DF0853">
              <w:rPr>
                <w:b/>
                <w:bCs/>
              </w:rPr>
              <w:t>Sensitivity analysis 2</w:t>
            </w:r>
          </w:p>
        </w:tc>
      </w:tr>
      <w:tr w:rsidR="00DF0853" w:rsidRPr="00DF0853" w:rsidTr="00112AD9">
        <w:trPr>
          <w:trHeight w:val="290"/>
        </w:trPr>
        <w:tc>
          <w:tcPr>
            <w:tcW w:w="2457" w:type="dxa"/>
            <w:vMerge/>
            <w:tcBorders>
              <w:top w:val="nil"/>
              <w:bottom w:val="nil"/>
            </w:tcBorders>
            <w:hideMark/>
          </w:tcPr>
          <w:p w:rsidR="00DF0853" w:rsidRPr="00DF0853" w:rsidRDefault="00DF0853">
            <w:pPr>
              <w:rPr>
                <w:b/>
                <w:bCs/>
              </w:rPr>
            </w:pPr>
          </w:p>
        </w:tc>
        <w:tc>
          <w:tcPr>
            <w:tcW w:w="1868" w:type="dxa"/>
            <w:gridSpan w:val="2"/>
            <w:tcBorders>
              <w:top w:val="single" w:sz="4" w:space="0" w:color="auto"/>
              <w:bottom w:val="single" w:sz="4" w:space="0" w:color="auto"/>
            </w:tcBorders>
            <w:noWrap/>
            <w:hideMark/>
          </w:tcPr>
          <w:p w:rsidR="00DF0853" w:rsidRPr="00DF0853" w:rsidRDefault="00DF0853" w:rsidP="00DF0853">
            <w:pPr>
              <w:rPr>
                <w:b/>
                <w:bCs/>
              </w:rPr>
            </w:pPr>
            <w:proofErr w:type="spellStart"/>
            <w:r w:rsidRPr="00DF0853">
              <w:rPr>
                <w:b/>
                <w:bCs/>
              </w:rPr>
              <w:t>Univariable</w:t>
            </w:r>
            <w:proofErr w:type="spellEnd"/>
            <w:r w:rsidRPr="00DF0853">
              <w:rPr>
                <w:b/>
                <w:bCs/>
              </w:rPr>
              <w:t xml:space="preserve"> analysis</w:t>
            </w:r>
          </w:p>
        </w:tc>
        <w:tc>
          <w:tcPr>
            <w:tcW w:w="1967" w:type="dxa"/>
            <w:gridSpan w:val="2"/>
            <w:tcBorders>
              <w:top w:val="single" w:sz="4" w:space="0" w:color="auto"/>
              <w:bottom w:val="single" w:sz="4" w:space="0" w:color="auto"/>
            </w:tcBorders>
            <w:noWrap/>
            <w:hideMark/>
          </w:tcPr>
          <w:p w:rsidR="00DF0853" w:rsidRPr="00DF0853" w:rsidRDefault="00DF0853" w:rsidP="00DF0853">
            <w:pPr>
              <w:rPr>
                <w:b/>
                <w:bCs/>
              </w:rPr>
            </w:pPr>
            <w:r w:rsidRPr="00DF0853">
              <w:rPr>
                <w:b/>
                <w:bCs/>
              </w:rPr>
              <w:t>Multivariable analysis (model 1)</w:t>
            </w:r>
          </w:p>
        </w:tc>
        <w:tc>
          <w:tcPr>
            <w:tcW w:w="1985" w:type="dxa"/>
            <w:gridSpan w:val="2"/>
            <w:tcBorders>
              <w:top w:val="single" w:sz="4" w:space="0" w:color="auto"/>
              <w:bottom w:val="single" w:sz="4" w:space="0" w:color="auto"/>
            </w:tcBorders>
            <w:noWrap/>
            <w:hideMark/>
          </w:tcPr>
          <w:p w:rsidR="00DF0853" w:rsidRPr="00DF0853" w:rsidRDefault="00DF0853" w:rsidP="00DF0853">
            <w:pPr>
              <w:rPr>
                <w:b/>
                <w:bCs/>
              </w:rPr>
            </w:pPr>
            <w:r w:rsidRPr="00DF0853">
              <w:rPr>
                <w:b/>
                <w:bCs/>
              </w:rPr>
              <w:t>Multivariable analysis (model 2)</w:t>
            </w:r>
          </w:p>
        </w:tc>
        <w:tc>
          <w:tcPr>
            <w:tcW w:w="1927" w:type="dxa"/>
            <w:gridSpan w:val="2"/>
            <w:tcBorders>
              <w:top w:val="single" w:sz="4" w:space="0" w:color="auto"/>
              <w:bottom w:val="single" w:sz="4" w:space="0" w:color="auto"/>
            </w:tcBorders>
            <w:noWrap/>
            <w:hideMark/>
          </w:tcPr>
          <w:p w:rsidR="00DF0853" w:rsidRPr="00DF0853" w:rsidRDefault="00DF0853" w:rsidP="00DF0853">
            <w:pPr>
              <w:rPr>
                <w:b/>
                <w:bCs/>
              </w:rPr>
            </w:pPr>
            <w:proofErr w:type="spellStart"/>
            <w:r w:rsidRPr="00DF0853">
              <w:rPr>
                <w:b/>
                <w:bCs/>
              </w:rPr>
              <w:t>Univariable</w:t>
            </w:r>
            <w:proofErr w:type="spellEnd"/>
            <w:r w:rsidRPr="00DF0853">
              <w:rPr>
                <w:b/>
                <w:bCs/>
              </w:rPr>
              <w:t xml:space="preserve"> analysis</w:t>
            </w:r>
          </w:p>
        </w:tc>
        <w:tc>
          <w:tcPr>
            <w:tcW w:w="1985" w:type="dxa"/>
            <w:gridSpan w:val="2"/>
            <w:tcBorders>
              <w:top w:val="single" w:sz="4" w:space="0" w:color="auto"/>
              <w:bottom w:val="single" w:sz="4" w:space="0" w:color="auto"/>
            </w:tcBorders>
            <w:noWrap/>
            <w:hideMark/>
          </w:tcPr>
          <w:p w:rsidR="00DF0853" w:rsidRPr="00DF0853" w:rsidRDefault="00DF0853" w:rsidP="00DF0853">
            <w:pPr>
              <w:rPr>
                <w:b/>
                <w:bCs/>
              </w:rPr>
            </w:pPr>
            <w:r w:rsidRPr="00DF0853">
              <w:rPr>
                <w:b/>
                <w:bCs/>
              </w:rPr>
              <w:t>Multivariable analysis (model 1)</w:t>
            </w:r>
          </w:p>
        </w:tc>
        <w:tc>
          <w:tcPr>
            <w:tcW w:w="1985" w:type="dxa"/>
            <w:gridSpan w:val="2"/>
            <w:tcBorders>
              <w:top w:val="single" w:sz="4" w:space="0" w:color="auto"/>
              <w:bottom w:val="single" w:sz="4" w:space="0" w:color="auto"/>
            </w:tcBorders>
            <w:noWrap/>
            <w:hideMark/>
          </w:tcPr>
          <w:p w:rsidR="00DF0853" w:rsidRPr="00DF0853" w:rsidRDefault="00DF0853" w:rsidP="00DF0853">
            <w:pPr>
              <w:rPr>
                <w:b/>
                <w:bCs/>
              </w:rPr>
            </w:pPr>
            <w:r w:rsidRPr="00DF0853">
              <w:rPr>
                <w:b/>
                <w:bCs/>
              </w:rPr>
              <w:t>Multivariable analysis (model 2)</w:t>
            </w:r>
          </w:p>
        </w:tc>
      </w:tr>
      <w:tr w:rsidR="00863B17" w:rsidRPr="00DF0853" w:rsidTr="00112AD9">
        <w:trPr>
          <w:trHeight w:val="290"/>
        </w:trPr>
        <w:tc>
          <w:tcPr>
            <w:tcW w:w="2457" w:type="dxa"/>
            <w:vMerge/>
            <w:tcBorders>
              <w:top w:val="nil"/>
              <w:bottom w:val="single" w:sz="4" w:space="0" w:color="auto"/>
            </w:tcBorders>
            <w:hideMark/>
          </w:tcPr>
          <w:p w:rsidR="00DF0853" w:rsidRPr="00DF0853" w:rsidRDefault="00DF0853">
            <w:pPr>
              <w:rPr>
                <w:b/>
                <w:bCs/>
              </w:rPr>
            </w:pPr>
          </w:p>
        </w:tc>
        <w:tc>
          <w:tcPr>
            <w:tcW w:w="1273" w:type="dxa"/>
            <w:tcBorders>
              <w:top w:val="single" w:sz="4" w:space="0" w:color="auto"/>
              <w:bottom w:val="single" w:sz="4" w:space="0" w:color="auto"/>
            </w:tcBorders>
            <w:noWrap/>
            <w:hideMark/>
          </w:tcPr>
          <w:p w:rsidR="00DF0853" w:rsidRPr="00DF0853" w:rsidRDefault="00DF0853" w:rsidP="00DF0853">
            <w:pPr>
              <w:rPr>
                <w:b/>
                <w:bCs/>
              </w:rPr>
            </w:pPr>
            <w:r w:rsidRPr="00DF0853">
              <w:rPr>
                <w:b/>
                <w:bCs/>
              </w:rPr>
              <w:t>Odds ratio (95% CI)</w:t>
            </w:r>
          </w:p>
        </w:tc>
        <w:tc>
          <w:tcPr>
            <w:tcW w:w="595" w:type="dxa"/>
            <w:tcBorders>
              <w:top w:val="single" w:sz="4" w:space="0" w:color="auto"/>
              <w:bottom w:val="single" w:sz="4" w:space="0" w:color="auto"/>
            </w:tcBorders>
            <w:noWrap/>
            <w:hideMark/>
          </w:tcPr>
          <w:p w:rsidR="00DF0853" w:rsidRPr="00DF0853" w:rsidRDefault="00DF0853" w:rsidP="00DF0853">
            <w:pPr>
              <w:rPr>
                <w:b/>
                <w:bCs/>
              </w:rPr>
            </w:pPr>
            <w:r w:rsidRPr="00DF0853">
              <w:rPr>
                <w:b/>
                <w:bCs/>
              </w:rPr>
              <w:t>P-value</w:t>
            </w:r>
          </w:p>
        </w:tc>
        <w:tc>
          <w:tcPr>
            <w:tcW w:w="1372" w:type="dxa"/>
            <w:tcBorders>
              <w:top w:val="single" w:sz="4" w:space="0" w:color="auto"/>
              <w:bottom w:val="single" w:sz="4" w:space="0" w:color="auto"/>
            </w:tcBorders>
            <w:noWrap/>
            <w:hideMark/>
          </w:tcPr>
          <w:p w:rsidR="00DF0853" w:rsidRPr="00DF0853" w:rsidRDefault="00DF0853" w:rsidP="00DF0853">
            <w:pPr>
              <w:rPr>
                <w:b/>
                <w:bCs/>
              </w:rPr>
            </w:pPr>
            <w:r w:rsidRPr="00DF0853">
              <w:rPr>
                <w:b/>
                <w:bCs/>
              </w:rPr>
              <w:t>Odds ratio (95% CI)</w:t>
            </w:r>
          </w:p>
        </w:tc>
        <w:tc>
          <w:tcPr>
            <w:tcW w:w="595" w:type="dxa"/>
            <w:tcBorders>
              <w:top w:val="single" w:sz="4" w:space="0" w:color="auto"/>
              <w:bottom w:val="single" w:sz="4" w:space="0" w:color="auto"/>
            </w:tcBorders>
            <w:noWrap/>
            <w:hideMark/>
          </w:tcPr>
          <w:p w:rsidR="00DF0853" w:rsidRPr="00DF0853" w:rsidRDefault="00DF0853" w:rsidP="00DF0853">
            <w:pPr>
              <w:rPr>
                <w:b/>
                <w:bCs/>
              </w:rPr>
            </w:pPr>
            <w:r w:rsidRPr="00DF0853">
              <w:rPr>
                <w:b/>
                <w:bCs/>
              </w:rPr>
              <w:t>P-value</w:t>
            </w:r>
          </w:p>
        </w:tc>
        <w:tc>
          <w:tcPr>
            <w:tcW w:w="1390" w:type="dxa"/>
            <w:tcBorders>
              <w:top w:val="single" w:sz="4" w:space="0" w:color="auto"/>
              <w:bottom w:val="single" w:sz="4" w:space="0" w:color="auto"/>
            </w:tcBorders>
            <w:noWrap/>
            <w:hideMark/>
          </w:tcPr>
          <w:p w:rsidR="00DF0853" w:rsidRPr="00DF0853" w:rsidRDefault="00DF0853" w:rsidP="00DF0853">
            <w:pPr>
              <w:rPr>
                <w:b/>
                <w:bCs/>
              </w:rPr>
            </w:pPr>
            <w:r w:rsidRPr="00DF0853">
              <w:rPr>
                <w:b/>
                <w:bCs/>
              </w:rPr>
              <w:t>Odds ratio (95% CI)</w:t>
            </w:r>
          </w:p>
        </w:tc>
        <w:tc>
          <w:tcPr>
            <w:tcW w:w="595" w:type="dxa"/>
            <w:tcBorders>
              <w:top w:val="single" w:sz="4" w:space="0" w:color="auto"/>
              <w:bottom w:val="single" w:sz="4" w:space="0" w:color="auto"/>
            </w:tcBorders>
            <w:noWrap/>
            <w:hideMark/>
          </w:tcPr>
          <w:p w:rsidR="00DF0853" w:rsidRPr="00DF0853" w:rsidRDefault="00DF0853" w:rsidP="00DF0853">
            <w:pPr>
              <w:rPr>
                <w:b/>
                <w:bCs/>
              </w:rPr>
            </w:pPr>
            <w:r w:rsidRPr="00DF0853">
              <w:rPr>
                <w:b/>
                <w:bCs/>
              </w:rPr>
              <w:t>P-value</w:t>
            </w:r>
          </w:p>
        </w:tc>
        <w:tc>
          <w:tcPr>
            <w:tcW w:w="1332" w:type="dxa"/>
            <w:tcBorders>
              <w:top w:val="single" w:sz="4" w:space="0" w:color="auto"/>
              <w:bottom w:val="single" w:sz="4" w:space="0" w:color="auto"/>
            </w:tcBorders>
            <w:noWrap/>
            <w:hideMark/>
          </w:tcPr>
          <w:p w:rsidR="00DF0853" w:rsidRPr="00DF0853" w:rsidRDefault="00DF0853" w:rsidP="00DF0853">
            <w:pPr>
              <w:rPr>
                <w:b/>
                <w:bCs/>
              </w:rPr>
            </w:pPr>
            <w:r w:rsidRPr="00DF0853">
              <w:rPr>
                <w:b/>
                <w:bCs/>
              </w:rPr>
              <w:t>Odds ratio (95% CI)</w:t>
            </w:r>
          </w:p>
        </w:tc>
        <w:tc>
          <w:tcPr>
            <w:tcW w:w="595" w:type="dxa"/>
            <w:tcBorders>
              <w:top w:val="single" w:sz="4" w:space="0" w:color="auto"/>
              <w:bottom w:val="single" w:sz="4" w:space="0" w:color="auto"/>
            </w:tcBorders>
            <w:noWrap/>
            <w:hideMark/>
          </w:tcPr>
          <w:p w:rsidR="00DF0853" w:rsidRPr="00DF0853" w:rsidRDefault="00DF0853" w:rsidP="00DF0853">
            <w:pPr>
              <w:rPr>
                <w:b/>
                <w:bCs/>
              </w:rPr>
            </w:pPr>
            <w:r w:rsidRPr="00DF0853">
              <w:rPr>
                <w:b/>
                <w:bCs/>
              </w:rPr>
              <w:t>P-value</w:t>
            </w:r>
          </w:p>
        </w:tc>
        <w:tc>
          <w:tcPr>
            <w:tcW w:w="1390" w:type="dxa"/>
            <w:tcBorders>
              <w:top w:val="single" w:sz="4" w:space="0" w:color="auto"/>
              <w:bottom w:val="single" w:sz="4" w:space="0" w:color="auto"/>
            </w:tcBorders>
            <w:noWrap/>
            <w:hideMark/>
          </w:tcPr>
          <w:p w:rsidR="00DF0853" w:rsidRPr="00DF0853" w:rsidRDefault="00DF0853" w:rsidP="00DF0853">
            <w:pPr>
              <w:rPr>
                <w:b/>
                <w:bCs/>
              </w:rPr>
            </w:pPr>
            <w:r w:rsidRPr="00DF0853">
              <w:rPr>
                <w:b/>
                <w:bCs/>
              </w:rPr>
              <w:t>Odds ratio (95% CI)</w:t>
            </w:r>
          </w:p>
        </w:tc>
        <w:tc>
          <w:tcPr>
            <w:tcW w:w="595" w:type="dxa"/>
            <w:tcBorders>
              <w:top w:val="single" w:sz="4" w:space="0" w:color="auto"/>
              <w:bottom w:val="single" w:sz="4" w:space="0" w:color="auto"/>
            </w:tcBorders>
            <w:noWrap/>
            <w:hideMark/>
          </w:tcPr>
          <w:p w:rsidR="00DF0853" w:rsidRPr="00DF0853" w:rsidRDefault="00DF0853" w:rsidP="00DF0853">
            <w:pPr>
              <w:rPr>
                <w:b/>
                <w:bCs/>
              </w:rPr>
            </w:pPr>
            <w:r w:rsidRPr="00DF0853">
              <w:rPr>
                <w:b/>
                <w:bCs/>
              </w:rPr>
              <w:t>P-value</w:t>
            </w:r>
          </w:p>
        </w:tc>
        <w:tc>
          <w:tcPr>
            <w:tcW w:w="1390" w:type="dxa"/>
            <w:tcBorders>
              <w:top w:val="single" w:sz="4" w:space="0" w:color="auto"/>
              <w:bottom w:val="single" w:sz="4" w:space="0" w:color="auto"/>
            </w:tcBorders>
            <w:noWrap/>
            <w:hideMark/>
          </w:tcPr>
          <w:p w:rsidR="00DF0853" w:rsidRPr="00DF0853" w:rsidRDefault="00DF0853" w:rsidP="00DF0853">
            <w:pPr>
              <w:rPr>
                <w:b/>
                <w:bCs/>
              </w:rPr>
            </w:pPr>
            <w:r w:rsidRPr="00DF0853">
              <w:rPr>
                <w:b/>
                <w:bCs/>
              </w:rPr>
              <w:t>Odds ratio (95% CI)</w:t>
            </w:r>
          </w:p>
        </w:tc>
        <w:tc>
          <w:tcPr>
            <w:tcW w:w="595" w:type="dxa"/>
            <w:tcBorders>
              <w:top w:val="single" w:sz="4" w:space="0" w:color="auto"/>
              <w:bottom w:val="single" w:sz="4" w:space="0" w:color="auto"/>
            </w:tcBorders>
            <w:noWrap/>
            <w:hideMark/>
          </w:tcPr>
          <w:p w:rsidR="00DF0853" w:rsidRPr="00DF0853" w:rsidRDefault="00DF0853" w:rsidP="00DF0853">
            <w:pPr>
              <w:rPr>
                <w:b/>
                <w:bCs/>
              </w:rPr>
            </w:pPr>
            <w:r w:rsidRPr="00DF0853">
              <w:rPr>
                <w:b/>
                <w:bCs/>
              </w:rPr>
              <w:t>P-value</w:t>
            </w:r>
          </w:p>
        </w:tc>
      </w:tr>
      <w:tr w:rsidR="00863B17" w:rsidRPr="00DF0853" w:rsidTr="00112AD9">
        <w:trPr>
          <w:trHeight w:val="290"/>
        </w:trPr>
        <w:tc>
          <w:tcPr>
            <w:tcW w:w="2457" w:type="dxa"/>
            <w:tcBorders>
              <w:top w:val="single" w:sz="4" w:space="0" w:color="auto"/>
            </w:tcBorders>
            <w:noWrap/>
            <w:hideMark/>
          </w:tcPr>
          <w:p w:rsidR="00863B17" w:rsidRPr="00B76093" w:rsidRDefault="00863B17" w:rsidP="00AB197F">
            <w:pPr>
              <w:rPr>
                <w:rFonts w:cs="Times New Roman"/>
                <w:b/>
                <w:bCs/>
              </w:rPr>
            </w:pPr>
            <w:r w:rsidRPr="00B76093">
              <w:rPr>
                <w:rFonts w:cs="Times New Roman"/>
                <w:b/>
                <w:bCs/>
              </w:rPr>
              <w:t>Approval pathway</w:t>
            </w:r>
          </w:p>
        </w:tc>
        <w:tc>
          <w:tcPr>
            <w:tcW w:w="1273" w:type="dxa"/>
            <w:tcBorders>
              <w:top w:val="single" w:sz="4" w:space="0" w:color="auto"/>
            </w:tcBorders>
            <w:noWrap/>
            <w:hideMark/>
          </w:tcPr>
          <w:p w:rsidR="00863B17" w:rsidRPr="00DF0853" w:rsidRDefault="00863B17" w:rsidP="00DF0853">
            <w:r w:rsidRPr="00DF0853">
              <w:t xml:space="preserve">　</w:t>
            </w:r>
          </w:p>
        </w:tc>
        <w:tc>
          <w:tcPr>
            <w:tcW w:w="595" w:type="dxa"/>
            <w:tcBorders>
              <w:top w:val="single" w:sz="4" w:space="0" w:color="auto"/>
            </w:tcBorders>
            <w:noWrap/>
            <w:hideMark/>
          </w:tcPr>
          <w:p w:rsidR="00863B17" w:rsidRPr="00DF0853" w:rsidRDefault="00863B17" w:rsidP="00DF0853">
            <w:r w:rsidRPr="00DF0853">
              <w:t xml:space="preserve">　</w:t>
            </w:r>
          </w:p>
        </w:tc>
        <w:tc>
          <w:tcPr>
            <w:tcW w:w="1372" w:type="dxa"/>
            <w:tcBorders>
              <w:top w:val="single" w:sz="4" w:space="0" w:color="auto"/>
            </w:tcBorders>
            <w:noWrap/>
            <w:hideMark/>
          </w:tcPr>
          <w:p w:rsidR="00863B17" w:rsidRPr="00DF0853" w:rsidRDefault="00863B17" w:rsidP="00DF0853">
            <w:r w:rsidRPr="00DF0853">
              <w:t xml:space="preserve">　</w:t>
            </w:r>
          </w:p>
        </w:tc>
        <w:tc>
          <w:tcPr>
            <w:tcW w:w="595" w:type="dxa"/>
            <w:tcBorders>
              <w:top w:val="single" w:sz="4" w:space="0" w:color="auto"/>
            </w:tcBorders>
            <w:noWrap/>
            <w:hideMark/>
          </w:tcPr>
          <w:p w:rsidR="00863B17" w:rsidRPr="00DF0853" w:rsidRDefault="00863B17" w:rsidP="00DF0853">
            <w:r w:rsidRPr="00DF0853">
              <w:t xml:space="preserve">　</w:t>
            </w:r>
          </w:p>
        </w:tc>
        <w:tc>
          <w:tcPr>
            <w:tcW w:w="1390" w:type="dxa"/>
            <w:tcBorders>
              <w:top w:val="single" w:sz="4" w:space="0" w:color="auto"/>
            </w:tcBorders>
            <w:noWrap/>
            <w:hideMark/>
          </w:tcPr>
          <w:p w:rsidR="00863B17" w:rsidRPr="00DF0853" w:rsidRDefault="00863B17" w:rsidP="00DF0853">
            <w:r w:rsidRPr="00DF0853">
              <w:t xml:space="preserve">　</w:t>
            </w:r>
          </w:p>
        </w:tc>
        <w:tc>
          <w:tcPr>
            <w:tcW w:w="595" w:type="dxa"/>
            <w:tcBorders>
              <w:top w:val="single" w:sz="4" w:space="0" w:color="auto"/>
            </w:tcBorders>
            <w:noWrap/>
            <w:hideMark/>
          </w:tcPr>
          <w:p w:rsidR="00863B17" w:rsidRPr="00DF0853" w:rsidRDefault="00863B17" w:rsidP="00DF0853">
            <w:r w:rsidRPr="00DF0853">
              <w:t xml:space="preserve">　</w:t>
            </w:r>
          </w:p>
        </w:tc>
        <w:tc>
          <w:tcPr>
            <w:tcW w:w="1332" w:type="dxa"/>
            <w:tcBorders>
              <w:top w:val="single" w:sz="4" w:space="0" w:color="auto"/>
            </w:tcBorders>
            <w:noWrap/>
            <w:hideMark/>
          </w:tcPr>
          <w:p w:rsidR="00863B17" w:rsidRPr="00DF0853" w:rsidRDefault="00863B17" w:rsidP="00DF0853">
            <w:r w:rsidRPr="00DF0853">
              <w:t xml:space="preserve">　</w:t>
            </w:r>
          </w:p>
        </w:tc>
        <w:tc>
          <w:tcPr>
            <w:tcW w:w="595" w:type="dxa"/>
            <w:tcBorders>
              <w:top w:val="single" w:sz="4" w:space="0" w:color="auto"/>
            </w:tcBorders>
            <w:noWrap/>
            <w:hideMark/>
          </w:tcPr>
          <w:p w:rsidR="00863B17" w:rsidRPr="00DF0853" w:rsidRDefault="00863B17" w:rsidP="00DF0853">
            <w:r w:rsidRPr="00DF0853">
              <w:t xml:space="preserve">　</w:t>
            </w:r>
          </w:p>
        </w:tc>
        <w:tc>
          <w:tcPr>
            <w:tcW w:w="1390" w:type="dxa"/>
            <w:tcBorders>
              <w:top w:val="single" w:sz="4" w:space="0" w:color="auto"/>
            </w:tcBorders>
            <w:noWrap/>
            <w:hideMark/>
          </w:tcPr>
          <w:p w:rsidR="00863B17" w:rsidRPr="00DF0853" w:rsidRDefault="00863B17" w:rsidP="00DF0853">
            <w:r w:rsidRPr="00DF0853">
              <w:t xml:space="preserve">　</w:t>
            </w:r>
          </w:p>
        </w:tc>
        <w:tc>
          <w:tcPr>
            <w:tcW w:w="595" w:type="dxa"/>
            <w:tcBorders>
              <w:top w:val="single" w:sz="4" w:space="0" w:color="auto"/>
            </w:tcBorders>
            <w:noWrap/>
            <w:hideMark/>
          </w:tcPr>
          <w:p w:rsidR="00863B17" w:rsidRPr="00DF0853" w:rsidRDefault="00863B17" w:rsidP="00DF0853">
            <w:r w:rsidRPr="00DF0853">
              <w:t xml:space="preserve">　</w:t>
            </w:r>
          </w:p>
        </w:tc>
        <w:tc>
          <w:tcPr>
            <w:tcW w:w="1390" w:type="dxa"/>
            <w:tcBorders>
              <w:top w:val="single" w:sz="4" w:space="0" w:color="auto"/>
            </w:tcBorders>
            <w:noWrap/>
            <w:hideMark/>
          </w:tcPr>
          <w:p w:rsidR="00863B17" w:rsidRPr="00DF0853" w:rsidRDefault="00863B17" w:rsidP="00DF0853">
            <w:r w:rsidRPr="00DF0853">
              <w:t xml:space="preserve">　</w:t>
            </w:r>
          </w:p>
        </w:tc>
        <w:tc>
          <w:tcPr>
            <w:tcW w:w="595" w:type="dxa"/>
            <w:tcBorders>
              <w:top w:val="single" w:sz="4" w:space="0" w:color="auto"/>
            </w:tcBorders>
            <w:noWrap/>
            <w:hideMark/>
          </w:tcPr>
          <w:p w:rsidR="00863B17" w:rsidRPr="00DF0853" w:rsidRDefault="00863B17" w:rsidP="00DF0853">
            <w:r w:rsidRPr="00DF0853">
              <w:t xml:space="preserve">　</w:t>
            </w:r>
          </w:p>
        </w:tc>
      </w:tr>
      <w:tr w:rsidR="00863B17" w:rsidRPr="00DF0853" w:rsidTr="00112AD9">
        <w:trPr>
          <w:trHeight w:val="290"/>
        </w:trPr>
        <w:tc>
          <w:tcPr>
            <w:tcW w:w="2457" w:type="dxa"/>
            <w:noWrap/>
            <w:hideMark/>
          </w:tcPr>
          <w:p w:rsidR="00863B17" w:rsidRPr="00B76093" w:rsidRDefault="00863B17" w:rsidP="00AB197F">
            <w:pPr>
              <w:ind w:firstLineChars="100" w:firstLine="210"/>
              <w:rPr>
                <w:rFonts w:cs="Times New Roman"/>
              </w:rPr>
            </w:pPr>
            <w:r w:rsidRPr="00B76093">
              <w:rPr>
                <w:rFonts w:cs="Times New Roman"/>
              </w:rPr>
              <w:t>Not accelerated</w:t>
            </w:r>
          </w:p>
        </w:tc>
        <w:tc>
          <w:tcPr>
            <w:tcW w:w="1273"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c>
          <w:tcPr>
            <w:tcW w:w="1372"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c>
          <w:tcPr>
            <w:tcW w:w="1332"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r>
      <w:tr w:rsidR="00863B17" w:rsidRPr="00DF0853" w:rsidTr="00112AD9">
        <w:trPr>
          <w:trHeight w:val="420"/>
        </w:trPr>
        <w:tc>
          <w:tcPr>
            <w:tcW w:w="2457" w:type="dxa"/>
            <w:noWrap/>
            <w:hideMark/>
          </w:tcPr>
          <w:p w:rsidR="00863B17" w:rsidRPr="00B76093" w:rsidRDefault="00863B17" w:rsidP="00AB197F">
            <w:pPr>
              <w:ind w:firstLineChars="100" w:firstLine="210"/>
              <w:rPr>
                <w:rFonts w:cs="Times New Roman"/>
              </w:rPr>
            </w:pPr>
            <w:r w:rsidRPr="00B76093">
              <w:rPr>
                <w:rFonts w:cs="Times New Roman"/>
              </w:rPr>
              <w:t>Accelerated</w:t>
            </w:r>
          </w:p>
        </w:tc>
        <w:tc>
          <w:tcPr>
            <w:tcW w:w="1273" w:type="dxa"/>
            <w:noWrap/>
            <w:hideMark/>
          </w:tcPr>
          <w:p w:rsidR="00863B17" w:rsidRPr="00DF0853" w:rsidRDefault="00863B17" w:rsidP="00DF0853">
            <w:r w:rsidRPr="00DF0853">
              <w:t>1.837 (0.911 to 3.706)</w:t>
            </w:r>
          </w:p>
        </w:tc>
        <w:tc>
          <w:tcPr>
            <w:tcW w:w="595" w:type="dxa"/>
            <w:noWrap/>
            <w:hideMark/>
          </w:tcPr>
          <w:p w:rsidR="00863B17" w:rsidRPr="00DF0853" w:rsidRDefault="00863B17" w:rsidP="00DF0853">
            <w:r w:rsidRPr="00DF0853">
              <w:t xml:space="preserve">0.089 </w:t>
            </w:r>
          </w:p>
        </w:tc>
        <w:tc>
          <w:tcPr>
            <w:tcW w:w="1372" w:type="dxa"/>
            <w:noWrap/>
            <w:hideMark/>
          </w:tcPr>
          <w:p w:rsidR="00863B17" w:rsidRPr="00DF0853" w:rsidRDefault="00863B17" w:rsidP="00DF0853">
            <w:r w:rsidRPr="00DF0853">
              <w:t>2.699 (1.217 to 5.988)</w:t>
            </w:r>
          </w:p>
        </w:tc>
        <w:tc>
          <w:tcPr>
            <w:tcW w:w="595" w:type="dxa"/>
            <w:noWrap/>
            <w:hideMark/>
          </w:tcPr>
          <w:p w:rsidR="00863B17" w:rsidRPr="00DF0853" w:rsidRDefault="00863B17" w:rsidP="00DF0853">
            <w:r w:rsidRPr="00DF0853">
              <w:t xml:space="preserve">0.015 </w:t>
            </w:r>
          </w:p>
        </w:tc>
        <w:tc>
          <w:tcPr>
            <w:tcW w:w="1390" w:type="dxa"/>
            <w:noWrap/>
            <w:hideMark/>
          </w:tcPr>
          <w:p w:rsidR="00863B17" w:rsidRPr="00DF0853" w:rsidRDefault="00863B17" w:rsidP="00DF0853">
            <w:r w:rsidRPr="00DF0853">
              <w:t>2.699 (1.217 to 5.988)</w:t>
            </w:r>
          </w:p>
        </w:tc>
        <w:tc>
          <w:tcPr>
            <w:tcW w:w="595" w:type="dxa"/>
            <w:noWrap/>
            <w:hideMark/>
          </w:tcPr>
          <w:p w:rsidR="00863B17" w:rsidRPr="00DF0853" w:rsidRDefault="00863B17" w:rsidP="00DF0853">
            <w:r w:rsidRPr="00DF0853">
              <w:t xml:space="preserve">0.015 </w:t>
            </w:r>
          </w:p>
        </w:tc>
        <w:tc>
          <w:tcPr>
            <w:tcW w:w="1332" w:type="dxa"/>
            <w:noWrap/>
            <w:hideMark/>
          </w:tcPr>
          <w:p w:rsidR="00863B17" w:rsidRPr="00DF0853" w:rsidRDefault="00863B17" w:rsidP="00DF0853">
            <w:r w:rsidRPr="00DF0853">
              <w:t>2.211 (1.01 to 4.84)</w:t>
            </w:r>
          </w:p>
        </w:tc>
        <w:tc>
          <w:tcPr>
            <w:tcW w:w="595" w:type="dxa"/>
            <w:noWrap/>
            <w:hideMark/>
          </w:tcPr>
          <w:p w:rsidR="00863B17" w:rsidRPr="00DF0853" w:rsidRDefault="00863B17" w:rsidP="00DF0853">
            <w:r w:rsidRPr="00DF0853">
              <w:t xml:space="preserve">0.047 </w:t>
            </w:r>
          </w:p>
        </w:tc>
        <w:tc>
          <w:tcPr>
            <w:tcW w:w="1390" w:type="dxa"/>
            <w:noWrap/>
            <w:hideMark/>
          </w:tcPr>
          <w:p w:rsidR="00863B17" w:rsidRPr="00DF0853" w:rsidRDefault="00863B17" w:rsidP="00DF0853">
            <w:r w:rsidRPr="00DF0853">
              <w:t>4.038 (1.551 to 10.508)</w:t>
            </w:r>
          </w:p>
        </w:tc>
        <w:tc>
          <w:tcPr>
            <w:tcW w:w="595" w:type="dxa"/>
            <w:noWrap/>
            <w:hideMark/>
          </w:tcPr>
          <w:p w:rsidR="00863B17" w:rsidRPr="00DF0853" w:rsidRDefault="00863B17" w:rsidP="00DF0853">
            <w:r w:rsidRPr="00DF0853">
              <w:t xml:space="preserve">0.004 </w:t>
            </w:r>
          </w:p>
        </w:tc>
        <w:tc>
          <w:tcPr>
            <w:tcW w:w="1390" w:type="dxa"/>
            <w:noWrap/>
            <w:hideMark/>
          </w:tcPr>
          <w:p w:rsidR="00863B17" w:rsidRPr="00DF0853" w:rsidRDefault="00863B17" w:rsidP="00DF0853">
            <w:r w:rsidRPr="00DF0853">
              <w:t>4.038 (1.551 to 10.508)</w:t>
            </w:r>
          </w:p>
        </w:tc>
        <w:tc>
          <w:tcPr>
            <w:tcW w:w="595" w:type="dxa"/>
            <w:noWrap/>
            <w:hideMark/>
          </w:tcPr>
          <w:p w:rsidR="00863B17" w:rsidRPr="00DF0853" w:rsidRDefault="00863B17" w:rsidP="00DF0853">
            <w:r w:rsidRPr="00DF0853">
              <w:t xml:space="preserve">0.004 </w:t>
            </w:r>
          </w:p>
        </w:tc>
      </w:tr>
      <w:tr w:rsidR="00863B17" w:rsidRPr="00DF0853" w:rsidTr="00112AD9">
        <w:trPr>
          <w:trHeight w:val="300"/>
        </w:trPr>
        <w:tc>
          <w:tcPr>
            <w:tcW w:w="2457" w:type="dxa"/>
            <w:noWrap/>
            <w:hideMark/>
          </w:tcPr>
          <w:p w:rsidR="00863B17" w:rsidRPr="00B76093" w:rsidRDefault="00863B17" w:rsidP="00AB197F">
            <w:pPr>
              <w:rPr>
                <w:rFonts w:cs="Times New Roman"/>
                <w:b/>
                <w:bCs/>
              </w:rPr>
            </w:pPr>
            <w:r w:rsidRPr="00B76093">
              <w:rPr>
                <w:rFonts w:cs="Times New Roman"/>
                <w:b/>
                <w:bCs/>
              </w:rPr>
              <w:t>Breakthrough therapy designation</w:t>
            </w:r>
          </w:p>
        </w:tc>
        <w:tc>
          <w:tcPr>
            <w:tcW w:w="1273"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c>
          <w:tcPr>
            <w:tcW w:w="1372"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c>
          <w:tcPr>
            <w:tcW w:w="1332"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r>
      <w:tr w:rsidR="00863B17" w:rsidRPr="00DF0853" w:rsidTr="00112AD9">
        <w:trPr>
          <w:trHeight w:val="290"/>
        </w:trPr>
        <w:tc>
          <w:tcPr>
            <w:tcW w:w="2457" w:type="dxa"/>
            <w:noWrap/>
            <w:hideMark/>
          </w:tcPr>
          <w:p w:rsidR="00863B17" w:rsidRPr="00B76093" w:rsidRDefault="00863B17" w:rsidP="00AB197F">
            <w:pPr>
              <w:rPr>
                <w:rFonts w:cs="Times New Roman"/>
                <w:bCs/>
              </w:rPr>
            </w:pPr>
            <w:r w:rsidRPr="00B76093">
              <w:rPr>
                <w:rFonts w:cs="Times New Roman"/>
                <w:bCs/>
              </w:rPr>
              <w:t xml:space="preserve">  No</w:t>
            </w:r>
          </w:p>
        </w:tc>
        <w:tc>
          <w:tcPr>
            <w:tcW w:w="1273"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c>
          <w:tcPr>
            <w:tcW w:w="1372"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c>
          <w:tcPr>
            <w:tcW w:w="1332"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r>
      <w:tr w:rsidR="00863B17" w:rsidRPr="00DF0853" w:rsidTr="00112AD9">
        <w:trPr>
          <w:trHeight w:val="440"/>
        </w:trPr>
        <w:tc>
          <w:tcPr>
            <w:tcW w:w="2457" w:type="dxa"/>
            <w:noWrap/>
            <w:hideMark/>
          </w:tcPr>
          <w:p w:rsidR="00863B17" w:rsidRPr="00B76093" w:rsidRDefault="00863B17" w:rsidP="00AB197F">
            <w:pPr>
              <w:rPr>
                <w:rFonts w:cs="Times New Roman"/>
                <w:bCs/>
              </w:rPr>
            </w:pPr>
            <w:r w:rsidRPr="00B76093">
              <w:rPr>
                <w:rFonts w:cs="Times New Roman"/>
                <w:bCs/>
              </w:rPr>
              <w:t xml:space="preserve">  Yes</w:t>
            </w:r>
          </w:p>
        </w:tc>
        <w:tc>
          <w:tcPr>
            <w:tcW w:w="1273" w:type="dxa"/>
            <w:noWrap/>
            <w:hideMark/>
          </w:tcPr>
          <w:p w:rsidR="00863B17" w:rsidRPr="00DF0853" w:rsidRDefault="00863B17" w:rsidP="00DF0853">
            <w:r w:rsidRPr="00DF0853">
              <w:t>2.315 (1.139 to 4.704)</w:t>
            </w:r>
          </w:p>
        </w:tc>
        <w:tc>
          <w:tcPr>
            <w:tcW w:w="595" w:type="dxa"/>
            <w:noWrap/>
            <w:hideMark/>
          </w:tcPr>
          <w:p w:rsidR="00863B17" w:rsidRPr="00DF0853" w:rsidRDefault="00863B17" w:rsidP="00DF0853">
            <w:r w:rsidRPr="00DF0853">
              <w:t xml:space="preserve">0.020 </w:t>
            </w:r>
          </w:p>
        </w:tc>
        <w:tc>
          <w:tcPr>
            <w:tcW w:w="1372" w:type="dxa"/>
            <w:noWrap/>
            <w:hideMark/>
          </w:tcPr>
          <w:p w:rsidR="00863B17" w:rsidRPr="00DF0853" w:rsidRDefault="00863B17" w:rsidP="00DF0853">
            <w:r w:rsidRPr="00DF0853">
              <w:t>2.156 (1.015 to 4.578)</w:t>
            </w:r>
          </w:p>
        </w:tc>
        <w:tc>
          <w:tcPr>
            <w:tcW w:w="595" w:type="dxa"/>
            <w:noWrap/>
            <w:hideMark/>
          </w:tcPr>
          <w:p w:rsidR="00863B17" w:rsidRPr="00DF0853" w:rsidRDefault="00863B17" w:rsidP="00DF0853">
            <w:r w:rsidRPr="00DF0853">
              <w:t xml:space="preserve">0.046 </w:t>
            </w:r>
          </w:p>
        </w:tc>
        <w:tc>
          <w:tcPr>
            <w:tcW w:w="1390" w:type="dxa"/>
            <w:noWrap/>
            <w:hideMark/>
          </w:tcPr>
          <w:p w:rsidR="00863B17" w:rsidRPr="00DF0853" w:rsidRDefault="00863B17" w:rsidP="00DF0853">
            <w:r w:rsidRPr="00DF0853">
              <w:t>1.87 (0.858 to 4.077)</w:t>
            </w:r>
          </w:p>
        </w:tc>
        <w:tc>
          <w:tcPr>
            <w:tcW w:w="595" w:type="dxa"/>
            <w:noWrap/>
            <w:hideMark/>
          </w:tcPr>
          <w:p w:rsidR="00863B17" w:rsidRPr="00DF0853" w:rsidRDefault="00863B17" w:rsidP="00DF0853">
            <w:r w:rsidRPr="00DF0853">
              <w:t xml:space="preserve">0.115 </w:t>
            </w:r>
          </w:p>
        </w:tc>
        <w:tc>
          <w:tcPr>
            <w:tcW w:w="1332" w:type="dxa"/>
            <w:noWrap/>
            <w:hideMark/>
          </w:tcPr>
          <w:p w:rsidR="00863B17" w:rsidRPr="00DF0853" w:rsidRDefault="00863B17" w:rsidP="00DF0853">
            <w:r w:rsidRPr="00DF0853">
              <w:t>3.678 (1.618 to 8.359)</w:t>
            </w:r>
          </w:p>
        </w:tc>
        <w:tc>
          <w:tcPr>
            <w:tcW w:w="595" w:type="dxa"/>
            <w:noWrap/>
            <w:hideMark/>
          </w:tcPr>
          <w:p w:rsidR="00863B17" w:rsidRPr="00DF0853" w:rsidRDefault="00863B17" w:rsidP="00DF0853">
            <w:r w:rsidRPr="00DF0853">
              <w:t xml:space="preserve">0.002 </w:t>
            </w:r>
          </w:p>
        </w:tc>
        <w:tc>
          <w:tcPr>
            <w:tcW w:w="1390" w:type="dxa"/>
            <w:noWrap/>
            <w:hideMark/>
          </w:tcPr>
          <w:p w:rsidR="00863B17" w:rsidRPr="00DF0853" w:rsidRDefault="00863B17" w:rsidP="00DF0853">
            <w:r w:rsidRPr="00DF0853">
              <w:t>3.831 (1.545 to 9.497)</w:t>
            </w:r>
          </w:p>
        </w:tc>
        <w:tc>
          <w:tcPr>
            <w:tcW w:w="595" w:type="dxa"/>
            <w:noWrap/>
            <w:hideMark/>
          </w:tcPr>
          <w:p w:rsidR="00863B17" w:rsidRPr="00DF0853" w:rsidRDefault="00863B17" w:rsidP="00DF0853">
            <w:r w:rsidRPr="00DF0853">
              <w:t xml:space="preserve">0.004 </w:t>
            </w:r>
          </w:p>
        </w:tc>
        <w:tc>
          <w:tcPr>
            <w:tcW w:w="1390" w:type="dxa"/>
            <w:noWrap/>
            <w:hideMark/>
          </w:tcPr>
          <w:p w:rsidR="00863B17" w:rsidRPr="00DF0853" w:rsidRDefault="00863B17" w:rsidP="00DF0853">
            <w:r w:rsidRPr="00DF0853">
              <w:t>3.206 (1.242 to 8.272)</w:t>
            </w:r>
          </w:p>
        </w:tc>
        <w:tc>
          <w:tcPr>
            <w:tcW w:w="595" w:type="dxa"/>
            <w:noWrap/>
            <w:hideMark/>
          </w:tcPr>
          <w:p w:rsidR="00863B17" w:rsidRPr="00DF0853" w:rsidRDefault="00863B17" w:rsidP="00DF0853">
            <w:r w:rsidRPr="00DF0853">
              <w:t xml:space="preserve">0.016 </w:t>
            </w:r>
          </w:p>
        </w:tc>
      </w:tr>
      <w:tr w:rsidR="00863B17" w:rsidRPr="00DF0853" w:rsidTr="00112AD9">
        <w:trPr>
          <w:trHeight w:val="300"/>
        </w:trPr>
        <w:tc>
          <w:tcPr>
            <w:tcW w:w="2457" w:type="dxa"/>
            <w:noWrap/>
            <w:hideMark/>
          </w:tcPr>
          <w:p w:rsidR="00863B17" w:rsidRPr="00B76093" w:rsidRDefault="00863B17" w:rsidP="00AB197F">
            <w:pPr>
              <w:rPr>
                <w:rFonts w:cs="Times New Roman"/>
                <w:b/>
                <w:bCs/>
              </w:rPr>
            </w:pPr>
            <w:r w:rsidRPr="00B76093">
              <w:rPr>
                <w:rFonts w:cs="Times New Roman"/>
                <w:b/>
                <w:bCs/>
              </w:rPr>
              <w:t>Fast track designation</w:t>
            </w:r>
          </w:p>
        </w:tc>
        <w:tc>
          <w:tcPr>
            <w:tcW w:w="1273"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c>
          <w:tcPr>
            <w:tcW w:w="1372"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c>
          <w:tcPr>
            <w:tcW w:w="1332"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r>
      <w:tr w:rsidR="00863B17" w:rsidRPr="00DF0853" w:rsidTr="00112AD9">
        <w:trPr>
          <w:trHeight w:val="290"/>
        </w:trPr>
        <w:tc>
          <w:tcPr>
            <w:tcW w:w="2457" w:type="dxa"/>
            <w:noWrap/>
            <w:hideMark/>
          </w:tcPr>
          <w:p w:rsidR="00863B17" w:rsidRPr="00B76093" w:rsidRDefault="00863B17" w:rsidP="00AB197F">
            <w:pPr>
              <w:rPr>
                <w:rFonts w:cs="Times New Roman"/>
                <w:b/>
                <w:bCs/>
              </w:rPr>
            </w:pPr>
            <w:r w:rsidRPr="00B76093">
              <w:rPr>
                <w:rFonts w:cs="Times New Roman"/>
                <w:bCs/>
              </w:rPr>
              <w:t xml:space="preserve">  No</w:t>
            </w:r>
          </w:p>
        </w:tc>
        <w:tc>
          <w:tcPr>
            <w:tcW w:w="1273"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c>
          <w:tcPr>
            <w:tcW w:w="1372"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c>
          <w:tcPr>
            <w:tcW w:w="1332"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r>
      <w:tr w:rsidR="00863B17" w:rsidRPr="00DF0853" w:rsidTr="00112AD9">
        <w:trPr>
          <w:trHeight w:val="300"/>
        </w:trPr>
        <w:tc>
          <w:tcPr>
            <w:tcW w:w="2457" w:type="dxa"/>
            <w:noWrap/>
            <w:hideMark/>
          </w:tcPr>
          <w:p w:rsidR="00863B17" w:rsidRPr="00B76093" w:rsidRDefault="00863B17" w:rsidP="00AB197F">
            <w:pPr>
              <w:rPr>
                <w:rFonts w:cs="Times New Roman"/>
                <w:b/>
                <w:bCs/>
              </w:rPr>
            </w:pPr>
            <w:r w:rsidRPr="00B76093">
              <w:rPr>
                <w:rFonts w:cs="Times New Roman"/>
                <w:bCs/>
              </w:rPr>
              <w:lastRenderedPageBreak/>
              <w:t xml:space="preserve">  Yes</w:t>
            </w:r>
          </w:p>
        </w:tc>
        <w:tc>
          <w:tcPr>
            <w:tcW w:w="1273" w:type="dxa"/>
            <w:noWrap/>
            <w:hideMark/>
          </w:tcPr>
          <w:p w:rsidR="00863B17" w:rsidRPr="00DF0853" w:rsidRDefault="00863B17" w:rsidP="00DF0853">
            <w:r w:rsidRPr="00DF0853">
              <w:t>1.25 (0.582 to 2.687)</w:t>
            </w:r>
          </w:p>
        </w:tc>
        <w:tc>
          <w:tcPr>
            <w:tcW w:w="595" w:type="dxa"/>
            <w:noWrap/>
            <w:hideMark/>
          </w:tcPr>
          <w:p w:rsidR="00863B17" w:rsidRPr="00DF0853" w:rsidRDefault="00863B17" w:rsidP="00DF0853">
            <w:r w:rsidRPr="00DF0853">
              <w:t xml:space="preserve">0.568 </w:t>
            </w:r>
          </w:p>
        </w:tc>
        <w:tc>
          <w:tcPr>
            <w:tcW w:w="1372" w:type="dxa"/>
            <w:noWrap/>
            <w:hideMark/>
          </w:tcPr>
          <w:p w:rsidR="00863B17" w:rsidRPr="00DF0853" w:rsidRDefault="00863B17" w:rsidP="00DF0853">
            <w:r w:rsidRPr="00DF0853">
              <w:t>1.325 (0.584 to 3.008)</w:t>
            </w:r>
          </w:p>
        </w:tc>
        <w:tc>
          <w:tcPr>
            <w:tcW w:w="595" w:type="dxa"/>
            <w:noWrap/>
            <w:hideMark/>
          </w:tcPr>
          <w:p w:rsidR="00863B17" w:rsidRPr="00DF0853" w:rsidRDefault="00863B17" w:rsidP="00DF0853">
            <w:r w:rsidRPr="00DF0853">
              <w:t xml:space="preserve">0.501 </w:t>
            </w:r>
          </w:p>
        </w:tc>
        <w:tc>
          <w:tcPr>
            <w:tcW w:w="1390" w:type="dxa"/>
            <w:noWrap/>
            <w:hideMark/>
          </w:tcPr>
          <w:p w:rsidR="00863B17" w:rsidRPr="00DF0853" w:rsidRDefault="00863B17" w:rsidP="00DF0853">
            <w:r w:rsidRPr="00DF0853">
              <w:t>1.511 (0.655 to 3.486)</w:t>
            </w:r>
          </w:p>
        </w:tc>
        <w:tc>
          <w:tcPr>
            <w:tcW w:w="595" w:type="dxa"/>
            <w:noWrap/>
            <w:hideMark/>
          </w:tcPr>
          <w:p w:rsidR="00863B17" w:rsidRPr="00DF0853" w:rsidRDefault="00863B17" w:rsidP="00DF0853">
            <w:r w:rsidRPr="00DF0853">
              <w:t xml:space="preserve">0.334 </w:t>
            </w:r>
          </w:p>
        </w:tc>
        <w:tc>
          <w:tcPr>
            <w:tcW w:w="1332" w:type="dxa"/>
            <w:noWrap/>
            <w:hideMark/>
          </w:tcPr>
          <w:p w:rsidR="00863B17" w:rsidRPr="00DF0853" w:rsidRDefault="00863B17" w:rsidP="00DF0853">
            <w:r w:rsidRPr="00DF0853">
              <w:t>0.873 (0.37 to 2.06)</w:t>
            </w:r>
          </w:p>
        </w:tc>
        <w:tc>
          <w:tcPr>
            <w:tcW w:w="595" w:type="dxa"/>
            <w:noWrap/>
            <w:hideMark/>
          </w:tcPr>
          <w:p w:rsidR="00863B17" w:rsidRPr="00DF0853" w:rsidRDefault="00863B17" w:rsidP="00DF0853">
            <w:r w:rsidRPr="00DF0853">
              <w:t xml:space="preserve">0.757 </w:t>
            </w:r>
          </w:p>
        </w:tc>
        <w:tc>
          <w:tcPr>
            <w:tcW w:w="1390" w:type="dxa"/>
            <w:noWrap/>
            <w:hideMark/>
          </w:tcPr>
          <w:p w:rsidR="00863B17" w:rsidRPr="00DF0853" w:rsidRDefault="00863B17" w:rsidP="00DF0853">
            <w:r w:rsidRPr="00DF0853">
              <w:t>0.791 (0.312 to 2.008)</w:t>
            </w:r>
          </w:p>
        </w:tc>
        <w:tc>
          <w:tcPr>
            <w:tcW w:w="595" w:type="dxa"/>
            <w:noWrap/>
            <w:hideMark/>
          </w:tcPr>
          <w:p w:rsidR="00863B17" w:rsidRPr="00DF0853" w:rsidRDefault="00863B17" w:rsidP="00DF0853">
            <w:r w:rsidRPr="00DF0853">
              <w:t xml:space="preserve">0.622 </w:t>
            </w:r>
          </w:p>
        </w:tc>
        <w:tc>
          <w:tcPr>
            <w:tcW w:w="1390" w:type="dxa"/>
            <w:noWrap/>
            <w:hideMark/>
          </w:tcPr>
          <w:p w:rsidR="00863B17" w:rsidRPr="00DF0853" w:rsidRDefault="00863B17" w:rsidP="00DF0853">
            <w:r w:rsidRPr="00DF0853">
              <w:t>0.937 (0.36 to 2.437)</w:t>
            </w:r>
          </w:p>
        </w:tc>
        <w:tc>
          <w:tcPr>
            <w:tcW w:w="595" w:type="dxa"/>
            <w:noWrap/>
            <w:hideMark/>
          </w:tcPr>
          <w:p w:rsidR="00863B17" w:rsidRPr="00DF0853" w:rsidRDefault="00863B17" w:rsidP="00DF0853">
            <w:r w:rsidRPr="00DF0853">
              <w:t xml:space="preserve">0.894 </w:t>
            </w:r>
          </w:p>
        </w:tc>
      </w:tr>
      <w:tr w:rsidR="00863B17" w:rsidRPr="00DF0853" w:rsidTr="00112AD9">
        <w:trPr>
          <w:trHeight w:val="300"/>
        </w:trPr>
        <w:tc>
          <w:tcPr>
            <w:tcW w:w="2457" w:type="dxa"/>
            <w:noWrap/>
            <w:hideMark/>
          </w:tcPr>
          <w:p w:rsidR="00863B17" w:rsidRPr="00B76093" w:rsidRDefault="00863B17" w:rsidP="00AB197F">
            <w:pPr>
              <w:rPr>
                <w:rFonts w:cs="Times New Roman"/>
                <w:b/>
                <w:bCs/>
              </w:rPr>
            </w:pPr>
            <w:r w:rsidRPr="00B76093">
              <w:rPr>
                <w:rFonts w:cs="Times New Roman"/>
                <w:b/>
                <w:bCs/>
              </w:rPr>
              <w:t>Orphan drug designation</w:t>
            </w:r>
          </w:p>
        </w:tc>
        <w:tc>
          <w:tcPr>
            <w:tcW w:w="1273"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c>
          <w:tcPr>
            <w:tcW w:w="1372"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c>
          <w:tcPr>
            <w:tcW w:w="1332"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r>
      <w:tr w:rsidR="00863B17" w:rsidRPr="00DF0853" w:rsidTr="00112AD9">
        <w:trPr>
          <w:trHeight w:val="290"/>
        </w:trPr>
        <w:tc>
          <w:tcPr>
            <w:tcW w:w="2457" w:type="dxa"/>
            <w:noWrap/>
            <w:hideMark/>
          </w:tcPr>
          <w:p w:rsidR="00863B17" w:rsidRPr="00B76093" w:rsidRDefault="00863B17" w:rsidP="00AB197F">
            <w:pPr>
              <w:rPr>
                <w:rFonts w:cs="Times New Roman"/>
                <w:b/>
                <w:bCs/>
              </w:rPr>
            </w:pPr>
            <w:r w:rsidRPr="00B76093">
              <w:rPr>
                <w:rFonts w:cs="Times New Roman"/>
                <w:bCs/>
              </w:rPr>
              <w:t xml:space="preserve">  No</w:t>
            </w:r>
          </w:p>
        </w:tc>
        <w:tc>
          <w:tcPr>
            <w:tcW w:w="1273"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c>
          <w:tcPr>
            <w:tcW w:w="1372"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c>
          <w:tcPr>
            <w:tcW w:w="1332"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r>
      <w:tr w:rsidR="00863B17" w:rsidRPr="00DF0853" w:rsidTr="00112AD9">
        <w:trPr>
          <w:trHeight w:val="300"/>
        </w:trPr>
        <w:tc>
          <w:tcPr>
            <w:tcW w:w="2457" w:type="dxa"/>
            <w:noWrap/>
            <w:hideMark/>
          </w:tcPr>
          <w:p w:rsidR="00863B17" w:rsidRPr="00B76093" w:rsidRDefault="00863B17" w:rsidP="00AB197F">
            <w:pPr>
              <w:rPr>
                <w:rFonts w:cs="Times New Roman"/>
                <w:b/>
                <w:bCs/>
              </w:rPr>
            </w:pPr>
            <w:r w:rsidRPr="00B76093">
              <w:rPr>
                <w:rFonts w:cs="Times New Roman"/>
                <w:bCs/>
              </w:rPr>
              <w:t xml:space="preserve">  Yes</w:t>
            </w:r>
          </w:p>
        </w:tc>
        <w:tc>
          <w:tcPr>
            <w:tcW w:w="1273" w:type="dxa"/>
            <w:noWrap/>
            <w:hideMark/>
          </w:tcPr>
          <w:p w:rsidR="00863B17" w:rsidRPr="00DF0853" w:rsidRDefault="00863B17" w:rsidP="00DF0853">
            <w:r w:rsidRPr="00DF0853">
              <w:t>3.955 (1.91 to 8.188)</w:t>
            </w:r>
          </w:p>
        </w:tc>
        <w:tc>
          <w:tcPr>
            <w:tcW w:w="595" w:type="dxa"/>
            <w:noWrap/>
            <w:hideMark/>
          </w:tcPr>
          <w:p w:rsidR="00863B17" w:rsidRPr="00DF0853" w:rsidRDefault="00863B17" w:rsidP="00DF0853">
            <w:r w:rsidRPr="00DF0853">
              <w:t xml:space="preserve">0.000 </w:t>
            </w:r>
          </w:p>
        </w:tc>
        <w:tc>
          <w:tcPr>
            <w:tcW w:w="1372" w:type="dxa"/>
            <w:noWrap/>
            <w:hideMark/>
          </w:tcPr>
          <w:p w:rsidR="00863B17" w:rsidRPr="00DF0853" w:rsidRDefault="00863B17" w:rsidP="00DF0853">
            <w:r w:rsidRPr="00DF0853">
              <w:t>4.835 (2.15 to 10.877)</w:t>
            </w:r>
          </w:p>
        </w:tc>
        <w:tc>
          <w:tcPr>
            <w:tcW w:w="595" w:type="dxa"/>
            <w:noWrap/>
            <w:hideMark/>
          </w:tcPr>
          <w:p w:rsidR="00863B17" w:rsidRPr="00DF0853" w:rsidRDefault="00863B17" w:rsidP="00DF0853">
            <w:r w:rsidRPr="00DF0853">
              <w:t>&lt;0.001</w:t>
            </w:r>
          </w:p>
        </w:tc>
        <w:tc>
          <w:tcPr>
            <w:tcW w:w="1390" w:type="dxa"/>
            <w:noWrap/>
            <w:hideMark/>
          </w:tcPr>
          <w:p w:rsidR="00863B17" w:rsidRPr="00DF0853" w:rsidRDefault="00863B17" w:rsidP="00DF0853">
            <w:r w:rsidRPr="00DF0853">
              <w:t>4.351 (1.908 to 9.923)</w:t>
            </w:r>
          </w:p>
        </w:tc>
        <w:tc>
          <w:tcPr>
            <w:tcW w:w="595" w:type="dxa"/>
            <w:noWrap/>
            <w:hideMark/>
          </w:tcPr>
          <w:p w:rsidR="00863B17" w:rsidRPr="00DF0853" w:rsidRDefault="00863B17" w:rsidP="00DF0853">
            <w:r w:rsidRPr="00DF0853">
              <w:t xml:space="preserve">0.001 </w:t>
            </w:r>
          </w:p>
        </w:tc>
        <w:tc>
          <w:tcPr>
            <w:tcW w:w="1332" w:type="dxa"/>
            <w:noWrap/>
            <w:hideMark/>
          </w:tcPr>
          <w:p w:rsidR="00863B17" w:rsidRPr="00DF0853" w:rsidRDefault="00863B17" w:rsidP="00DF0853">
            <w:r w:rsidRPr="00DF0853">
              <w:t>3.48 (1.557 to 7.778)</w:t>
            </w:r>
          </w:p>
        </w:tc>
        <w:tc>
          <w:tcPr>
            <w:tcW w:w="595" w:type="dxa"/>
            <w:noWrap/>
            <w:hideMark/>
          </w:tcPr>
          <w:p w:rsidR="00863B17" w:rsidRPr="00DF0853" w:rsidRDefault="00863B17" w:rsidP="00DF0853">
            <w:r w:rsidRPr="00DF0853">
              <w:t xml:space="preserve">0.002 </w:t>
            </w:r>
          </w:p>
        </w:tc>
        <w:tc>
          <w:tcPr>
            <w:tcW w:w="1390" w:type="dxa"/>
            <w:noWrap/>
            <w:hideMark/>
          </w:tcPr>
          <w:p w:rsidR="00863B17" w:rsidRPr="00DF0853" w:rsidRDefault="00863B17" w:rsidP="00DF0853">
            <w:r w:rsidRPr="00DF0853">
              <w:t>3.554 (1.472 to 8.579)</w:t>
            </w:r>
          </w:p>
        </w:tc>
        <w:tc>
          <w:tcPr>
            <w:tcW w:w="595" w:type="dxa"/>
            <w:noWrap/>
            <w:hideMark/>
          </w:tcPr>
          <w:p w:rsidR="00863B17" w:rsidRPr="00DF0853" w:rsidRDefault="00863B17" w:rsidP="00DF0853">
            <w:r w:rsidRPr="00DF0853">
              <w:t xml:space="preserve">0.005 </w:t>
            </w:r>
          </w:p>
        </w:tc>
        <w:tc>
          <w:tcPr>
            <w:tcW w:w="1390" w:type="dxa"/>
            <w:noWrap/>
            <w:hideMark/>
          </w:tcPr>
          <w:p w:rsidR="00863B17" w:rsidRPr="00DF0853" w:rsidRDefault="00863B17" w:rsidP="00DF0853">
            <w:r w:rsidRPr="00DF0853">
              <w:t>2.986 (1.198 to 7.447)</w:t>
            </w:r>
          </w:p>
        </w:tc>
        <w:tc>
          <w:tcPr>
            <w:tcW w:w="595" w:type="dxa"/>
            <w:noWrap/>
            <w:hideMark/>
          </w:tcPr>
          <w:p w:rsidR="00863B17" w:rsidRPr="00DF0853" w:rsidRDefault="00863B17" w:rsidP="00DF0853">
            <w:r w:rsidRPr="00DF0853">
              <w:t xml:space="preserve">0.019 </w:t>
            </w:r>
          </w:p>
        </w:tc>
      </w:tr>
      <w:tr w:rsidR="00863B17" w:rsidRPr="00DF0853" w:rsidTr="00112AD9">
        <w:trPr>
          <w:trHeight w:val="290"/>
        </w:trPr>
        <w:tc>
          <w:tcPr>
            <w:tcW w:w="2457" w:type="dxa"/>
            <w:noWrap/>
            <w:hideMark/>
          </w:tcPr>
          <w:p w:rsidR="00863B17" w:rsidRPr="00B76093" w:rsidRDefault="00863B17" w:rsidP="00AB197F">
            <w:pPr>
              <w:rPr>
                <w:rFonts w:cs="Times New Roman"/>
                <w:b/>
                <w:bCs/>
              </w:rPr>
            </w:pPr>
            <w:r w:rsidRPr="00B76093">
              <w:rPr>
                <w:rFonts w:cs="Times New Roman"/>
                <w:b/>
                <w:bCs/>
              </w:rPr>
              <w:t>Review type</w:t>
            </w:r>
          </w:p>
        </w:tc>
        <w:tc>
          <w:tcPr>
            <w:tcW w:w="1273"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c>
          <w:tcPr>
            <w:tcW w:w="1372"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c>
          <w:tcPr>
            <w:tcW w:w="1332"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r>
      <w:tr w:rsidR="00863B17" w:rsidRPr="00DF0853" w:rsidTr="00112AD9">
        <w:trPr>
          <w:trHeight w:val="290"/>
        </w:trPr>
        <w:tc>
          <w:tcPr>
            <w:tcW w:w="2457" w:type="dxa"/>
            <w:noWrap/>
            <w:hideMark/>
          </w:tcPr>
          <w:p w:rsidR="00863B17" w:rsidRPr="00B76093" w:rsidRDefault="00863B17" w:rsidP="00AB197F">
            <w:pPr>
              <w:ind w:firstLineChars="100" w:firstLine="210"/>
              <w:rPr>
                <w:rFonts w:cs="Times New Roman"/>
              </w:rPr>
            </w:pPr>
            <w:r w:rsidRPr="00B76093">
              <w:rPr>
                <w:rFonts w:cs="Times New Roman"/>
              </w:rPr>
              <w:t>Standard</w:t>
            </w:r>
          </w:p>
        </w:tc>
        <w:tc>
          <w:tcPr>
            <w:tcW w:w="1273"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c>
          <w:tcPr>
            <w:tcW w:w="1372"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c>
          <w:tcPr>
            <w:tcW w:w="1332"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r>
      <w:tr w:rsidR="00863B17" w:rsidRPr="00DF0853" w:rsidTr="00112AD9">
        <w:trPr>
          <w:trHeight w:val="290"/>
        </w:trPr>
        <w:tc>
          <w:tcPr>
            <w:tcW w:w="2457" w:type="dxa"/>
            <w:noWrap/>
            <w:hideMark/>
          </w:tcPr>
          <w:p w:rsidR="00863B17" w:rsidRPr="00B76093" w:rsidRDefault="00863B17" w:rsidP="00AB197F">
            <w:pPr>
              <w:ind w:firstLineChars="100" w:firstLine="210"/>
              <w:rPr>
                <w:rFonts w:cs="Times New Roman"/>
              </w:rPr>
            </w:pPr>
            <w:r w:rsidRPr="00B76093">
              <w:rPr>
                <w:rFonts w:cs="Times New Roman"/>
              </w:rPr>
              <w:t>Priority</w:t>
            </w:r>
          </w:p>
        </w:tc>
        <w:tc>
          <w:tcPr>
            <w:tcW w:w="1273" w:type="dxa"/>
            <w:noWrap/>
            <w:hideMark/>
          </w:tcPr>
          <w:p w:rsidR="00863B17" w:rsidRPr="00DF0853" w:rsidRDefault="00863B17" w:rsidP="00DF0853">
            <w:r w:rsidRPr="00DF0853">
              <w:t>0.7 (0.273 to 1.795)</w:t>
            </w:r>
          </w:p>
        </w:tc>
        <w:tc>
          <w:tcPr>
            <w:tcW w:w="595" w:type="dxa"/>
            <w:noWrap/>
            <w:hideMark/>
          </w:tcPr>
          <w:p w:rsidR="00863B17" w:rsidRPr="00DF0853" w:rsidRDefault="00863B17" w:rsidP="00DF0853">
            <w:r w:rsidRPr="00DF0853">
              <w:t xml:space="preserve">0.458 </w:t>
            </w:r>
          </w:p>
        </w:tc>
        <w:tc>
          <w:tcPr>
            <w:tcW w:w="1372" w:type="dxa"/>
            <w:noWrap/>
            <w:hideMark/>
          </w:tcPr>
          <w:p w:rsidR="00863B17" w:rsidRPr="00DF0853" w:rsidRDefault="00863B17" w:rsidP="00DF0853">
            <w:r w:rsidRPr="00DF0853">
              <w:t>0.843 (0.312 to 2.277)</w:t>
            </w:r>
          </w:p>
        </w:tc>
        <w:tc>
          <w:tcPr>
            <w:tcW w:w="595" w:type="dxa"/>
            <w:noWrap/>
            <w:hideMark/>
          </w:tcPr>
          <w:p w:rsidR="00863B17" w:rsidRPr="00DF0853" w:rsidRDefault="00863B17" w:rsidP="00DF0853">
            <w:r w:rsidRPr="00DF0853">
              <w:t xml:space="preserve">0.736 </w:t>
            </w:r>
          </w:p>
        </w:tc>
        <w:tc>
          <w:tcPr>
            <w:tcW w:w="1390" w:type="dxa"/>
            <w:noWrap/>
            <w:hideMark/>
          </w:tcPr>
          <w:p w:rsidR="00863B17" w:rsidRPr="00DF0853" w:rsidRDefault="00863B17" w:rsidP="00DF0853">
            <w:r w:rsidRPr="00DF0853">
              <w:t>0.645 (0.234 to 1.775)</w:t>
            </w:r>
          </w:p>
        </w:tc>
        <w:tc>
          <w:tcPr>
            <w:tcW w:w="595" w:type="dxa"/>
            <w:noWrap/>
            <w:hideMark/>
          </w:tcPr>
          <w:p w:rsidR="00863B17" w:rsidRPr="00DF0853" w:rsidRDefault="00863B17" w:rsidP="00DF0853">
            <w:r w:rsidRPr="00DF0853">
              <w:t xml:space="preserve">0.396 </w:t>
            </w:r>
          </w:p>
        </w:tc>
        <w:tc>
          <w:tcPr>
            <w:tcW w:w="1332" w:type="dxa"/>
            <w:noWrap/>
            <w:hideMark/>
          </w:tcPr>
          <w:p w:rsidR="00863B17" w:rsidRPr="00DF0853" w:rsidRDefault="00863B17" w:rsidP="00DF0853">
            <w:r w:rsidRPr="00DF0853">
              <w:t>1.839 (0.468 to 7.219)</w:t>
            </w:r>
          </w:p>
        </w:tc>
        <w:tc>
          <w:tcPr>
            <w:tcW w:w="595" w:type="dxa"/>
            <w:noWrap/>
            <w:hideMark/>
          </w:tcPr>
          <w:p w:rsidR="00863B17" w:rsidRPr="00DF0853" w:rsidRDefault="00863B17" w:rsidP="00DF0853">
            <w:r w:rsidRPr="00DF0853">
              <w:t xml:space="preserve">0.383 </w:t>
            </w:r>
          </w:p>
        </w:tc>
        <w:tc>
          <w:tcPr>
            <w:tcW w:w="1390" w:type="dxa"/>
            <w:noWrap/>
            <w:hideMark/>
          </w:tcPr>
          <w:p w:rsidR="00863B17" w:rsidRPr="00DF0853" w:rsidRDefault="00863B17" w:rsidP="00DF0853">
            <w:r w:rsidRPr="00DF0853">
              <w:t>1.965 (0.457 to 8.447)</w:t>
            </w:r>
          </w:p>
        </w:tc>
        <w:tc>
          <w:tcPr>
            <w:tcW w:w="595" w:type="dxa"/>
            <w:noWrap/>
            <w:hideMark/>
          </w:tcPr>
          <w:p w:rsidR="00863B17" w:rsidRPr="00DF0853" w:rsidRDefault="00863B17" w:rsidP="00DF0853">
            <w:r w:rsidRPr="00DF0853">
              <w:t xml:space="preserve">0.364 </w:t>
            </w:r>
          </w:p>
        </w:tc>
        <w:tc>
          <w:tcPr>
            <w:tcW w:w="1390" w:type="dxa"/>
            <w:noWrap/>
            <w:hideMark/>
          </w:tcPr>
          <w:p w:rsidR="00863B17" w:rsidRPr="00DF0853" w:rsidRDefault="00863B17" w:rsidP="00DF0853">
            <w:r w:rsidRPr="00DF0853">
              <w:t>1.313 (0.305 to 5.643)</w:t>
            </w:r>
          </w:p>
        </w:tc>
        <w:tc>
          <w:tcPr>
            <w:tcW w:w="595" w:type="dxa"/>
            <w:noWrap/>
            <w:hideMark/>
          </w:tcPr>
          <w:p w:rsidR="00863B17" w:rsidRPr="00DF0853" w:rsidRDefault="00863B17" w:rsidP="00DF0853">
            <w:r w:rsidRPr="00DF0853">
              <w:t xml:space="preserve">0.715 </w:t>
            </w:r>
          </w:p>
        </w:tc>
      </w:tr>
      <w:tr w:rsidR="00863B17" w:rsidRPr="00DF0853" w:rsidTr="00112AD9">
        <w:trPr>
          <w:trHeight w:val="290"/>
        </w:trPr>
        <w:tc>
          <w:tcPr>
            <w:tcW w:w="2457" w:type="dxa"/>
            <w:noWrap/>
            <w:hideMark/>
          </w:tcPr>
          <w:p w:rsidR="00863B17" w:rsidRPr="00B76093" w:rsidRDefault="00863B17" w:rsidP="00AB197F">
            <w:pPr>
              <w:rPr>
                <w:rFonts w:cs="Times New Roman"/>
                <w:b/>
                <w:bCs/>
              </w:rPr>
            </w:pPr>
            <w:r w:rsidRPr="00B76093">
              <w:rPr>
                <w:rFonts w:cs="Times New Roman"/>
                <w:b/>
                <w:bCs/>
              </w:rPr>
              <w:t>Type of submission</w:t>
            </w:r>
          </w:p>
        </w:tc>
        <w:tc>
          <w:tcPr>
            <w:tcW w:w="1273"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c>
          <w:tcPr>
            <w:tcW w:w="1372"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c>
          <w:tcPr>
            <w:tcW w:w="1332"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r>
      <w:tr w:rsidR="00863B17" w:rsidRPr="00DF0853" w:rsidTr="00112AD9">
        <w:trPr>
          <w:trHeight w:val="290"/>
        </w:trPr>
        <w:tc>
          <w:tcPr>
            <w:tcW w:w="2457" w:type="dxa"/>
            <w:noWrap/>
            <w:hideMark/>
          </w:tcPr>
          <w:p w:rsidR="00863B17" w:rsidRPr="00B76093" w:rsidRDefault="00863B17" w:rsidP="00AB197F">
            <w:pPr>
              <w:rPr>
                <w:rFonts w:cs="Times New Roman"/>
              </w:rPr>
            </w:pPr>
            <w:r w:rsidRPr="00B76093">
              <w:rPr>
                <w:rFonts w:cs="Times New Roman"/>
              </w:rPr>
              <w:t xml:space="preserve">  Supplemental</w:t>
            </w:r>
          </w:p>
        </w:tc>
        <w:tc>
          <w:tcPr>
            <w:tcW w:w="1273"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c>
          <w:tcPr>
            <w:tcW w:w="1372"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c>
          <w:tcPr>
            <w:tcW w:w="1332"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r>
      <w:tr w:rsidR="00863B17" w:rsidRPr="00DF0853" w:rsidTr="00112AD9">
        <w:trPr>
          <w:trHeight w:val="290"/>
        </w:trPr>
        <w:tc>
          <w:tcPr>
            <w:tcW w:w="2457" w:type="dxa"/>
            <w:noWrap/>
            <w:hideMark/>
          </w:tcPr>
          <w:p w:rsidR="00863B17" w:rsidRPr="00B76093" w:rsidRDefault="00863B17" w:rsidP="00AB197F">
            <w:pPr>
              <w:rPr>
                <w:rFonts w:cs="Times New Roman"/>
              </w:rPr>
            </w:pPr>
            <w:r w:rsidRPr="00B76093">
              <w:rPr>
                <w:rFonts w:cs="Times New Roman"/>
              </w:rPr>
              <w:t xml:space="preserve">  Initial</w:t>
            </w:r>
          </w:p>
        </w:tc>
        <w:tc>
          <w:tcPr>
            <w:tcW w:w="1273" w:type="dxa"/>
            <w:noWrap/>
            <w:hideMark/>
          </w:tcPr>
          <w:p w:rsidR="00863B17" w:rsidRPr="00DF0853" w:rsidRDefault="00863B17" w:rsidP="00DF0853">
            <w:r w:rsidRPr="00DF0853">
              <w:t>3.109 (1.509 to 6.403)</w:t>
            </w:r>
          </w:p>
        </w:tc>
        <w:tc>
          <w:tcPr>
            <w:tcW w:w="595" w:type="dxa"/>
            <w:noWrap/>
            <w:hideMark/>
          </w:tcPr>
          <w:p w:rsidR="00863B17" w:rsidRPr="00DF0853" w:rsidRDefault="00863B17" w:rsidP="00DF0853">
            <w:r w:rsidRPr="00DF0853">
              <w:t xml:space="preserve">0.002 </w:t>
            </w:r>
          </w:p>
        </w:tc>
        <w:tc>
          <w:tcPr>
            <w:tcW w:w="1372" w:type="dxa"/>
            <w:noWrap/>
            <w:hideMark/>
          </w:tcPr>
          <w:p w:rsidR="00863B17" w:rsidRPr="00DF0853" w:rsidRDefault="00863B17" w:rsidP="00DF0853">
            <w:r w:rsidRPr="00DF0853">
              <w:t>2.704 (1.264 to 5.783)</w:t>
            </w:r>
          </w:p>
        </w:tc>
        <w:tc>
          <w:tcPr>
            <w:tcW w:w="595" w:type="dxa"/>
            <w:noWrap/>
            <w:hideMark/>
          </w:tcPr>
          <w:p w:rsidR="00863B17" w:rsidRPr="00DF0853" w:rsidRDefault="00863B17" w:rsidP="00DF0853">
            <w:r w:rsidRPr="00DF0853">
              <w:t xml:space="preserve">0.010 </w:t>
            </w:r>
          </w:p>
        </w:tc>
        <w:tc>
          <w:tcPr>
            <w:tcW w:w="1390" w:type="dxa"/>
            <w:noWrap/>
            <w:hideMark/>
          </w:tcPr>
          <w:p w:rsidR="00863B17" w:rsidRPr="00DF0853" w:rsidRDefault="00863B17" w:rsidP="00DF0853">
            <w:r w:rsidRPr="00DF0853">
              <w:t>2.367 (1.086 to 5.158)</w:t>
            </w:r>
          </w:p>
        </w:tc>
        <w:tc>
          <w:tcPr>
            <w:tcW w:w="595" w:type="dxa"/>
            <w:noWrap/>
            <w:hideMark/>
          </w:tcPr>
          <w:p w:rsidR="00863B17" w:rsidRPr="00DF0853" w:rsidRDefault="00863B17" w:rsidP="00DF0853">
            <w:r w:rsidRPr="00DF0853">
              <w:t xml:space="preserve">0.030 </w:t>
            </w:r>
          </w:p>
        </w:tc>
        <w:tc>
          <w:tcPr>
            <w:tcW w:w="1332" w:type="dxa"/>
            <w:noWrap/>
            <w:hideMark/>
          </w:tcPr>
          <w:p w:rsidR="00863B17" w:rsidRPr="00DF0853" w:rsidRDefault="00863B17" w:rsidP="00DF0853">
            <w:r w:rsidRPr="00DF0853">
              <w:t>2.63 (1.16 to 5.96)</w:t>
            </w:r>
          </w:p>
        </w:tc>
        <w:tc>
          <w:tcPr>
            <w:tcW w:w="595" w:type="dxa"/>
            <w:noWrap/>
            <w:hideMark/>
          </w:tcPr>
          <w:p w:rsidR="00863B17" w:rsidRPr="00DF0853" w:rsidRDefault="00863B17" w:rsidP="00DF0853">
            <w:r w:rsidRPr="00DF0853">
              <w:t xml:space="preserve">0.021 </w:t>
            </w:r>
          </w:p>
        </w:tc>
        <w:tc>
          <w:tcPr>
            <w:tcW w:w="1390" w:type="dxa"/>
            <w:noWrap/>
            <w:hideMark/>
          </w:tcPr>
          <w:p w:rsidR="00863B17" w:rsidRPr="00DF0853" w:rsidRDefault="00863B17" w:rsidP="00DF0853">
            <w:r w:rsidRPr="00DF0853">
              <w:t>1.869 (0.77 to 4.537)</w:t>
            </w:r>
          </w:p>
        </w:tc>
        <w:tc>
          <w:tcPr>
            <w:tcW w:w="595" w:type="dxa"/>
            <w:noWrap/>
            <w:hideMark/>
          </w:tcPr>
          <w:p w:rsidR="00863B17" w:rsidRPr="00DF0853" w:rsidRDefault="00863B17" w:rsidP="00DF0853">
            <w:r w:rsidRPr="00DF0853">
              <w:t xml:space="preserve">0.167 </w:t>
            </w:r>
          </w:p>
        </w:tc>
        <w:tc>
          <w:tcPr>
            <w:tcW w:w="1390" w:type="dxa"/>
            <w:noWrap/>
            <w:hideMark/>
          </w:tcPr>
          <w:p w:rsidR="00863B17" w:rsidRPr="00DF0853" w:rsidRDefault="00863B17" w:rsidP="00DF0853">
            <w:r w:rsidRPr="00DF0853">
              <w:t>1.424 (0.56 to 3.624)</w:t>
            </w:r>
          </w:p>
        </w:tc>
        <w:tc>
          <w:tcPr>
            <w:tcW w:w="595" w:type="dxa"/>
            <w:noWrap/>
            <w:hideMark/>
          </w:tcPr>
          <w:p w:rsidR="00863B17" w:rsidRPr="00DF0853" w:rsidRDefault="00863B17" w:rsidP="00DF0853">
            <w:r w:rsidRPr="00DF0853">
              <w:t xml:space="preserve">0.458 </w:t>
            </w:r>
          </w:p>
        </w:tc>
      </w:tr>
      <w:tr w:rsidR="00863B17" w:rsidRPr="00DF0853" w:rsidTr="00112AD9">
        <w:trPr>
          <w:trHeight w:val="290"/>
        </w:trPr>
        <w:tc>
          <w:tcPr>
            <w:tcW w:w="2457" w:type="dxa"/>
            <w:noWrap/>
            <w:hideMark/>
          </w:tcPr>
          <w:p w:rsidR="00863B17" w:rsidRPr="00B76093" w:rsidRDefault="00863B17" w:rsidP="00AB197F">
            <w:pPr>
              <w:rPr>
                <w:rFonts w:cs="Times New Roman"/>
                <w:b/>
                <w:bCs/>
              </w:rPr>
            </w:pPr>
            <w:r w:rsidRPr="00B76093">
              <w:rPr>
                <w:rFonts w:cs="Times New Roman"/>
                <w:b/>
                <w:bCs/>
              </w:rPr>
              <w:t>Cancer type</w:t>
            </w:r>
          </w:p>
        </w:tc>
        <w:tc>
          <w:tcPr>
            <w:tcW w:w="1273"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c>
          <w:tcPr>
            <w:tcW w:w="1372"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c>
          <w:tcPr>
            <w:tcW w:w="1332"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r>
      <w:tr w:rsidR="00863B17" w:rsidRPr="00DF0853" w:rsidTr="00112AD9">
        <w:trPr>
          <w:trHeight w:val="290"/>
        </w:trPr>
        <w:tc>
          <w:tcPr>
            <w:tcW w:w="2457" w:type="dxa"/>
            <w:noWrap/>
            <w:hideMark/>
          </w:tcPr>
          <w:p w:rsidR="00863B17" w:rsidRPr="00B76093" w:rsidRDefault="00863B17" w:rsidP="00AB197F">
            <w:pPr>
              <w:rPr>
                <w:rFonts w:cs="Times New Roman"/>
              </w:rPr>
            </w:pPr>
            <w:r w:rsidRPr="00B76093">
              <w:rPr>
                <w:rFonts w:cs="Times New Roman"/>
              </w:rPr>
              <w:lastRenderedPageBreak/>
              <w:t xml:space="preserve">  </w:t>
            </w:r>
            <w:r w:rsidRPr="00EC4E80">
              <w:rPr>
                <w:rFonts w:cs="Times New Roman"/>
              </w:rPr>
              <w:t>Hematological malignancies</w:t>
            </w:r>
          </w:p>
        </w:tc>
        <w:tc>
          <w:tcPr>
            <w:tcW w:w="1273"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c>
          <w:tcPr>
            <w:tcW w:w="1372"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c>
          <w:tcPr>
            <w:tcW w:w="1332"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r>
      <w:tr w:rsidR="00863B17" w:rsidRPr="00DF0853" w:rsidTr="00112AD9">
        <w:trPr>
          <w:trHeight w:val="290"/>
        </w:trPr>
        <w:tc>
          <w:tcPr>
            <w:tcW w:w="2457" w:type="dxa"/>
            <w:noWrap/>
            <w:hideMark/>
          </w:tcPr>
          <w:p w:rsidR="00863B17" w:rsidRPr="00B76093" w:rsidRDefault="00863B17" w:rsidP="00AB197F">
            <w:pPr>
              <w:ind w:firstLineChars="100" w:firstLine="210"/>
              <w:rPr>
                <w:rFonts w:cs="Times New Roman"/>
              </w:rPr>
            </w:pPr>
            <w:r w:rsidRPr="00B76093">
              <w:rPr>
                <w:rFonts w:cs="Times New Roman"/>
              </w:rPr>
              <w:t>Solid cancer</w:t>
            </w:r>
          </w:p>
        </w:tc>
        <w:tc>
          <w:tcPr>
            <w:tcW w:w="1273" w:type="dxa"/>
            <w:noWrap/>
            <w:hideMark/>
          </w:tcPr>
          <w:p w:rsidR="00863B17" w:rsidRPr="00DF0853" w:rsidRDefault="00863B17" w:rsidP="00DF0853">
            <w:r w:rsidRPr="00DF0853">
              <w:t>5.76 (2.351 to 14.116)</w:t>
            </w:r>
          </w:p>
        </w:tc>
        <w:tc>
          <w:tcPr>
            <w:tcW w:w="595" w:type="dxa"/>
            <w:noWrap/>
            <w:hideMark/>
          </w:tcPr>
          <w:p w:rsidR="00863B17" w:rsidRPr="00DF0853" w:rsidRDefault="00863B17" w:rsidP="00DF0853">
            <w:r w:rsidRPr="00DF0853">
              <w:t xml:space="preserve">0.000 </w:t>
            </w:r>
          </w:p>
        </w:tc>
        <w:tc>
          <w:tcPr>
            <w:tcW w:w="1372" w:type="dxa"/>
            <w:noWrap/>
            <w:hideMark/>
          </w:tcPr>
          <w:p w:rsidR="00863B17" w:rsidRPr="00DF0853" w:rsidRDefault="00863B17" w:rsidP="00DF0853">
            <w:r w:rsidRPr="00DF0853">
              <w:t>5.76 (2.351 to 14.116)</w:t>
            </w:r>
          </w:p>
        </w:tc>
        <w:tc>
          <w:tcPr>
            <w:tcW w:w="595" w:type="dxa"/>
            <w:noWrap/>
            <w:hideMark/>
          </w:tcPr>
          <w:p w:rsidR="00863B17" w:rsidRPr="00DF0853" w:rsidRDefault="00863B17" w:rsidP="00DF0853">
            <w:r w:rsidRPr="00DF0853">
              <w:t>&lt;0.001</w:t>
            </w:r>
          </w:p>
        </w:tc>
        <w:tc>
          <w:tcPr>
            <w:tcW w:w="1390" w:type="dxa"/>
            <w:noWrap/>
            <w:hideMark/>
          </w:tcPr>
          <w:p w:rsidR="00863B17" w:rsidRPr="00DF0853" w:rsidRDefault="00863B17" w:rsidP="00DF0853">
            <w:r w:rsidRPr="00DF0853">
              <w:t>7.279 (2.819 to 18.797)</w:t>
            </w:r>
          </w:p>
        </w:tc>
        <w:tc>
          <w:tcPr>
            <w:tcW w:w="595" w:type="dxa"/>
            <w:noWrap/>
            <w:hideMark/>
          </w:tcPr>
          <w:p w:rsidR="00863B17" w:rsidRPr="00DF0853" w:rsidRDefault="00863B17" w:rsidP="00DF0853">
            <w:r w:rsidRPr="00DF0853">
              <w:t>&lt;0.001</w:t>
            </w:r>
          </w:p>
        </w:tc>
        <w:tc>
          <w:tcPr>
            <w:tcW w:w="1332" w:type="dxa"/>
            <w:noWrap/>
            <w:hideMark/>
          </w:tcPr>
          <w:p w:rsidR="00863B17" w:rsidRPr="00DF0853" w:rsidRDefault="00863B17" w:rsidP="00DF0853">
            <w:r w:rsidRPr="00DF0853">
              <w:t>7.109 (2.657 to 19.021)</w:t>
            </w:r>
          </w:p>
        </w:tc>
        <w:tc>
          <w:tcPr>
            <w:tcW w:w="595" w:type="dxa"/>
            <w:noWrap/>
            <w:hideMark/>
          </w:tcPr>
          <w:p w:rsidR="00863B17" w:rsidRPr="00DF0853" w:rsidRDefault="00863B17" w:rsidP="00DF0853">
            <w:r w:rsidRPr="00DF0853">
              <w:t>&lt;0.001</w:t>
            </w:r>
          </w:p>
        </w:tc>
        <w:tc>
          <w:tcPr>
            <w:tcW w:w="1390" w:type="dxa"/>
            <w:noWrap/>
            <w:hideMark/>
          </w:tcPr>
          <w:p w:rsidR="00863B17" w:rsidRPr="00DF0853" w:rsidRDefault="00863B17" w:rsidP="00DF0853">
            <w:r w:rsidRPr="00DF0853">
              <w:t>7.109 (2.657 to 19.021)</w:t>
            </w:r>
          </w:p>
        </w:tc>
        <w:tc>
          <w:tcPr>
            <w:tcW w:w="595" w:type="dxa"/>
            <w:noWrap/>
            <w:hideMark/>
          </w:tcPr>
          <w:p w:rsidR="00863B17" w:rsidRPr="00DF0853" w:rsidRDefault="00863B17" w:rsidP="00DF0853">
            <w:r w:rsidRPr="00DF0853">
              <w:t>&lt;0.001</w:t>
            </w:r>
          </w:p>
        </w:tc>
        <w:tc>
          <w:tcPr>
            <w:tcW w:w="1390" w:type="dxa"/>
            <w:noWrap/>
            <w:hideMark/>
          </w:tcPr>
          <w:p w:rsidR="00863B17" w:rsidRPr="00DF0853" w:rsidRDefault="00863B17" w:rsidP="00DF0853">
            <w:r w:rsidRPr="00DF0853">
              <w:t>10.8 (3.603 to 32.37)</w:t>
            </w:r>
          </w:p>
        </w:tc>
        <w:tc>
          <w:tcPr>
            <w:tcW w:w="595" w:type="dxa"/>
            <w:noWrap/>
            <w:hideMark/>
          </w:tcPr>
          <w:p w:rsidR="00863B17" w:rsidRPr="00DF0853" w:rsidRDefault="00863B17" w:rsidP="00DF0853">
            <w:r w:rsidRPr="00DF0853">
              <w:t>&lt;0.001</w:t>
            </w:r>
          </w:p>
        </w:tc>
      </w:tr>
      <w:tr w:rsidR="00863B17" w:rsidRPr="00DF0853" w:rsidTr="00112AD9">
        <w:trPr>
          <w:trHeight w:val="300"/>
        </w:trPr>
        <w:tc>
          <w:tcPr>
            <w:tcW w:w="2457" w:type="dxa"/>
            <w:noWrap/>
            <w:hideMark/>
          </w:tcPr>
          <w:p w:rsidR="00863B17" w:rsidRPr="00B76093" w:rsidRDefault="00863B17" w:rsidP="00AB197F">
            <w:pPr>
              <w:rPr>
                <w:rFonts w:cs="Times New Roman"/>
                <w:b/>
                <w:bCs/>
              </w:rPr>
            </w:pPr>
            <w:r w:rsidRPr="00B76093">
              <w:rPr>
                <w:rFonts w:cs="Times New Roman"/>
                <w:b/>
                <w:bCs/>
              </w:rPr>
              <w:t>First line</w:t>
            </w:r>
          </w:p>
        </w:tc>
        <w:tc>
          <w:tcPr>
            <w:tcW w:w="1273"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c>
          <w:tcPr>
            <w:tcW w:w="1372"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c>
          <w:tcPr>
            <w:tcW w:w="1332"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r>
      <w:tr w:rsidR="00863B17" w:rsidRPr="00DF0853" w:rsidTr="00112AD9">
        <w:trPr>
          <w:trHeight w:val="290"/>
        </w:trPr>
        <w:tc>
          <w:tcPr>
            <w:tcW w:w="2457" w:type="dxa"/>
            <w:noWrap/>
            <w:hideMark/>
          </w:tcPr>
          <w:p w:rsidR="00863B17" w:rsidRPr="00B76093" w:rsidRDefault="00863B17" w:rsidP="00AB197F">
            <w:pPr>
              <w:rPr>
                <w:rFonts w:cs="Times New Roman"/>
                <w:b/>
                <w:bCs/>
              </w:rPr>
            </w:pPr>
            <w:r w:rsidRPr="00B76093">
              <w:rPr>
                <w:rFonts w:cs="Times New Roman"/>
                <w:bCs/>
              </w:rPr>
              <w:t xml:space="preserve">  No</w:t>
            </w:r>
          </w:p>
        </w:tc>
        <w:tc>
          <w:tcPr>
            <w:tcW w:w="1273"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c>
          <w:tcPr>
            <w:tcW w:w="1372"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c>
          <w:tcPr>
            <w:tcW w:w="1332"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r>
      <w:tr w:rsidR="00863B17" w:rsidRPr="00DF0853" w:rsidTr="00112AD9">
        <w:trPr>
          <w:trHeight w:val="300"/>
        </w:trPr>
        <w:tc>
          <w:tcPr>
            <w:tcW w:w="2457" w:type="dxa"/>
            <w:noWrap/>
            <w:hideMark/>
          </w:tcPr>
          <w:p w:rsidR="00863B17" w:rsidRPr="00B76093" w:rsidRDefault="00863B17" w:rsidP="00AB197F">
            <w:pPr>
              <w:rPr>
                <w:rFonts w:cs="Times New Roman"/>
                <w:b/>
                <w:bCs/>
              </w:rPr>
            </w:pPr>
            <w:r w:rsidRPr="00B76093">
              <w:rPr>
                <w:rFonts w:cs="Times New Roman"/>
                <w:bCs/>
              </w:rPr>
              <w:t xml:space="preserve">  Yes</w:t>
            </w:r>
          </w:p>
        </w:tc>
        <w:tc>
          <w:tcPr>
            <w:tcW w:w="1273" w:type="dxa"/>
            <w:noWrap/>
            <w:hideMark/>
          </w:tcPr>
          <w:p w:rsidR="00863B17" w:rsidRPr="00DF0853" w:rsidRDefault="00863B17" w:rsidP="00DF0853">
            <w:r w:rsidRPr="00DF0853">
              <w:t>0.979 (0.438 to 2.19)</w:t>
            </w:r>
          </w:p>
        </w:tc>
        <w:tc>
          <w:tcPr>
            <w:tcW w:w="595" w:type="dxa"/>
            <w:noWrap/>
            <w:hideMark/>
          </w:tcPr>
          <w:p w:rsidR="00863B17" w:rsidRPr="00DF0853" w:rsidRDefault="00863B17" w:rsidP="00DF0853">
            <w:r w:rsidRPr="00DF0853">
              <w:t xml:space="preserve">0.959 </w:t>
            </w:r>
          </w:p>
        </w:tc>
        <w:tc>
          <w:tcPr>
            <w:tcW w:w="1372" w:type="dxa"/>
            <w:noWrap/>
            <w:hideMark/>
          </w:tcPr>
          <w:p w:rsidR="00863B17" w:rsidRPr="00DF0853" w:rsidRDefault="00863B17" w:rsidP="00DF0853">
            <w:r w:rsidRPr="00DF0853">
              <w:t>0.908 (0.387 to 2.133)</w:t>
            </w:r>
          </w:p>
        </w:tc>
        <w:tc>
          <w:tcPr>
            <w:tcW w:w="595" w:type="dxa"/>
            <w:noWrap/>
            <w:hideMark/>
          </w:tcPr>
          <w:p w:rsidR="00863B17" w:rsidRPr="00DF0853" w:rsidRDefault="00863B17" w:rsidP="00DF0853">
            <w:r w:rsidRPr="00DF0853">
              <w:t xml:space="preserve">0.825 </w:t>
            </w:r>
          </w:p>
        </w:tc>
        <w:tc>
          <w:tcPr>
            <w:tcW w:w="1390" w:type="dxa"/>
            <w:noWrap/>
            <w:hideMark/>
          </w:tcPr>
          <w:p w:rsidR="00863B17" w:rsidRPr="00DF0853" w:rsidRDefault="00863B17" w:rsidP="00DF0853">
            <w:r w:rsidRPr="00DF0853">
              <w:t>0.954 (0.4 to 2.276)</w:t>
            </w:r>
          </w:p>
        </w:tc>
        <w:tc>
          <w:tcPr>
            <w:tcW w:w="595" w:type="dxa"/>
            <w:noWrap/>
            <w:hideMark/>
          </w:tcPr>
          <w:p w:rsidR="00863B17" w:rsidRPr="00DF0853" w:rsidRDefault="00863B17" w:rsidP="00DF0853">
            <w:r w:rsidRPr="00DF0853">
              <w:t xml:space="preserve">0.916 </w:t>
            </w:r>
          </w:p>
        </w:tc>
        <w:tc>
          <w:tcPr>
            <w:tcW w:w="1332" w:type="dxa"/>
            <w:noWrap/>
            <w:hideMark/>
          </w:tcPr>
          <w:p w:rsidR="00863B17" w:rsidRPr="00DF0853" w:rsidRDefault="00863B17" w:rsidP="00DF0853">
            <w:r w:rsidRPr="00DF0853">
              <w:t>2.222 (0.819 to 6.031)</w:t>
            </w:r>
          </w:p>
        </w:tc>
        <w:tc>
          <w:tcPr>
            <w:tcW w:w="595" w:type="dxa"/>
            <w:noWrap/>
            <w:hideMark/>
          </w:tcPr>
          <w:p w:rsidR="00863B17" w:rsidRPr="00DF0853" w:rsidRDefault="00863B17" w:rsidP="00DF0853">
            <w:r w:rsidRPr="00DF0853">
              <w:t xml:space="preserve">0.117 </w:t>
            </w:r>
          </w:p>
        </w:tc>
        <w:tc>
          <w:tcPr>
            <w:tcW w:w="1390" w:type="dxa"/>
            <w:noWrap/>
            <w:hideMark/>
          </w:tcPr>
          <w:p w:rsidR="00863B17" w:rsidRPr="00DF0853" w:rsidRDefault="00863B17" w:rsidP="00DF0853">
            <w:r w:rsidRPr="00DF0853">
              <w:t>2.419 (0.795 to 7.362)</w:t>
            </w:r>
          </w:p>
        </w:tc>
        <w:tc>
          <w:tcPr>
            <w:tcW w:w="595" w:type="dxa"/>
            <w:noWrap/>
            <w:hideMark/>
          </w:tcPr>
          <w:p w:rsidR="00863B17" w:rsidRPr="00DF0853" w:rsidRDefault="00863B17" w:rsidP="00DF0853">
            <w:r w:rsidRPr="00DF0853">
              <w:t xml:space="preserve">0.120 </w:t>
            </w:r>
          </w:p>
        </w:tc>
        <w:tc>
          <w:tcPr>
            <w:tcW w:w="1390" w:type="dxa"/>
            <w:noWrap/>
            <w:hideMark/>
          </w:tcPr>
          <w:p w:rsidR="00863B17" w:rsidRPr="00DF0853" w:rsidRDefault="00863B17" w:rsidP="00DF0853">
            <w:r w:rsidRPr="00DF0853">
              <w:t>2.351 (0.766 to 7.216)</w:t>
            </w:r>
          </w:p>
        </w:tc>
        <w:tc>
          <w:tcPr>
            <w:tcW w:w="595" w:type="dxa"/>
            <w:noWrap/>
            <w:hideMark/>
          </w:tcPr>
          <w:p w:rsidR="00863B17" w:rsidRPr="00DF0853" w:rsidRDefault="00863B17" w:rsidP="00DF0853">
            <w:r w:rsidRPr="00DF0853">
              <w:t xml:space="preserve">0.135 </w:t>
            </w:r>
          </w:p>
        </w:tc>
      </w:tr>
      <w:tr w:rsidR="00863B17" w:rsidRPr="00DF0853" w:rsidTr="00112AD9">
        <w:trPr>
          <w:trHeight w:val="290"/>
        </w:trPr>
        <w:tc>
          <w:tcPr>
            <w:tcW w:w="2457" w:type="dxa"/>
            <w:noWrap/>
            <w:hideMark/>
          </w:tcPr>
          <w:p w:rsidR="00863B17" w:rsidRPr="00B76093" w:rsidRDefault="00863B17" w:rsidP="00AB197F">
            <w:pPr>
              <w:rPr>
                <w:rFonts w:cs="Times New Roman"/>
                <w:b/>
                <w:bCs/>
              </w:rPr>
            </w:pPr>
            <w:r w:rsidRPr="00B76093">
              <w:rPr>
                <w:rFonts w:cs="Times New Roman"/>
                <w:b/>
                <w:bCs/>
              </w:rPr>
              <w:t>Administration</w:t>
            </w:r>
          </w:p>
        </w:tc>
        <w:tc>
          <w:tcPr>
            <w:tcW w:w="1273"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c>
          <w:tcPr>
            <w:tcW w:w="1372"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c>
          <w:tcPr>
            <w:tcW w:w="1332"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r>
      <w:tr w:rsidR="00863B17" w:rsidRPr="00DF0853" w:rsidTr="00112AD9">
        <w:trPr>
          <w:trHeight w:val="290"/>
        </w:trPr>
        <w:tc>
          <w:tcPr>
            <w:tcW w:w="2457" w:type="dxa"/>
            <w:noWrap/>
            <w:hideMark/>
          </w:tcPr>
          <w:p w:rsidR="00863B17" w:rsidRPr="00B76093" w:rsidRDefault="00863B17" w:rsidP="00AB197F">
            <w:pPr>
              <w:ind w:firstLineChars="100" w:firstLine="210"/>
              <w:rPr>
                <w:rFonts w:cs="Times New Roman"/>
              </w:rPr>
            </w:pPr>
            <w:r w:rsidRPr="00B76093">
              <w:rPr>
                <w:rFonts w:cs="Times New Roman"/>
              </w:rPr>
              <w:t>Combination</w:t>
            </w:r>
          </w:p>
        </w:tc>
        <w:tc>
          <w:tcPr>
            <w:tcW w:w="1273"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c>
          <w:tcPr>
            <w:tcW w:w="1372"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c>
          <w:tcPr>
            <w:tcW w:w="1332"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r>
      <w:tr w:rsidR="00863B17" w:rsidRPr="00DF0853" w:rsidTr="00112AD9">
        <w:trPr>
          <w:trHeight w:val="290"/>
        </w:trPr>
        <w:tc>
          <w:tcPr>
            <w:tcW w:w="2457" w:type="dxa"/>
            <w:noWrap/>
            <w:hideMark/>
          </w:tcPr>
          <w:p w:rsidR="00863B17" w:rsidRPr="00B76093" w:rsidRDefault="00863B17" w:rsidP="00AB197F">
            <w:pPr>
              <w:ind w:firstLineChars="100" w:firstLine="210"/>
              <w:rPr>
                <w:rFonts w:cs="Times New Roman"/>
              </w:rPr>
            </w:pPr>
            <w:proofErr w:type="spellStart"/>
            <w:r w:rsidRPr="00B76093">
              <w:rPr>
                <w:rFonts w:cs="Times New Roman"/>
              </w:rPr>
              <w:t>Monotherapy</w:t>
            </w:r>
            <w:proofErr w:type="spellEnd"/>
          </w:p>
        </w:tc>
        <w:tc>
          <w:tcPr>
            <w:tcW w:w="1273" w:type="dxa"/>
            <w:noWrap/>
            <w:hideMark/>
          </w:tcPr>
          <w:p w:rsidR="00863B17" w:rsidRPr="00DF0853" w:rsidRDefault="00863B17" w:rsidP="00DF0853">
            <w:r w:rsidRPr="00DF0853">
              <w:t>1.021 (0.457 to 2.285)</w:t>
            </w:r>
          </w:p>
        </w:tc>
        <w:tc>
          <w:tcPr>
            <w:tcW w:w="595" w:type="dxa"/>
            <w:noWrap/>
            <w:hideMark/>
          </w:tcPr>
          <w:p w:rsidR="00863B17" w:rsidRPr="00DF0853" w:rsidRDefault="00863B17" w:rsidP="00DF0853">
            <w:r w:rsidRPr="00DF0853">
              <w:t xml:space="preserve">0.959 </w:t>
            </w:r>
          </w:p>
        </w:tc>
        <w:tc>
          <w:tcPr>
            <w:tcW w:w="1372" w:type="dxa"/>
            <w:noWrap/>
            <w:hideMark/>
          </w:tcPr>
          <w:p w:rsidR="00863B17" w:rsidRPr="00DF0853" w:rsidRDefault="00863B17" w:rsidP="00DF0853">
            <w:r w:rsidRPr="00DF0853">
              <w:t>1.51 (0.641 to 3.555)</w:t>
            </w:r>
          </w:p>
        </w:tc>
        <w:tc>
          <w:tcPr>
            <w:tcW w:w="595" w:type="dxa"/>
            <w:noWrap/>
            <w:hideMark/>
          </w:tcPr>
          <w:p w:rsidR="00863B17" w:rsidRPr="00DF0853" w:rsidRDefault="00863B17" w:rsidP="00DF0853">
            <w:r w:rsidRPr="00DF0853">
              <w:t xml:space="preserve">0.346 </w:t>
            </w:r>
          </w:p>
        </w:tc>
        <w:tc>
          <w:tcPr>
            <w:tcW w:w="1390" w:type="dxa"/>
            <w:noWrap/>
            <w:hideMark/>
          </w:tcPr>
          <w:p w:rsidR="00863B17" w:rsidRPr="00DF0853" w:rsidRDefault="00863B17" w:rsidP="00DF0853">
            <w:r w:rsidRPr="00DF0853">
              <w:t>1.264 (0.517 to 3.091)</w:t>
            </w:r>
          </w:p>
        </w:tc>
        <w:tc>
          <w:tcPr>
            <w:tcW w:w="595" w:type="dxa"/>
            <w:noWrap/>
            <w:hideMark/>
          </w:tcPr>
          <w:p w:rsidR="00863B17" w:rsidRPr="00DF0853" w:rsidRDefault="00863B17" w:rsidP="00DF0853">
            <w:r w:rsidRPr="00DF0853">
              <w:t xml:space="preserve">0.608 </w:t>
            </w:r>
          </w:p>
        </w:tc>
        <w:tc>
          <w:tcPr>
            <w:tcW w:w="1332" w:type="dxa"/>
            <w:noWrap/>
            <w:hideMark/>
          </w:tcPr>
          <w:p w:rsidR="00863B17" w:rsidRPr="00DF0853" w:rsidRDefault="00863B17" w:rsidP="00DF0853">
            <w:r w:rsidRPr="00DF0853">
              <w:t>NA</w:t>
            </w:r>
          </w:p>
        </w:tc>
        <w:tc>
          <w:tcPr>
            <w:tcW w:w="595" w:type="dxa"/>
            <w:noWrap/>
            <w:hideMark/>
          </w:tcPr>
          <w:p w:rsidR="00863B17" w:rsidRPr="00DF0853" w:rsidRDefault="00863B17" w:rsidP="00DF0853">
            <w:r w:rsidRPr="00DF0853">
              <w:t>NA</w:t>
            </w:r>
          </w:p>
        </w:tc>
        <w:tc>
          <w:tcPr>
            <w:tcW w:w="1390" w:type="dxa"/>
            <w:noWrap/>
            <w:hideMark/>
          </w:tcPr>
          <w:p w:rsidR="00863B17" w:rsidRPr="00DF0853" w:rsidRDefault="00863B17" w:rsidP="00DF0853">
            <w:r w:rsidRPr="00DF0853">
              <w:t>NA</w:t>
            </w:r>
          </w:p>
        </w:tc>
        <w:tc>
          <w:tcPr>
            <w:tcW w:w="595" w:type="dxa"/>
            <w:noWrap/>
            <w:hideMark/>
          </w:tcPr>
          <w:p w:rsidR="00863B17" w:rsidRPr="00DF0853" w:rsidRDefault="00863B17" w:rsidP="00DF0853">
            <w:r w:rsidRPr="00DF0853">
              <w:t>NA</w:t>
            </w:r>
          </w:p>
        </w:tc>
        <w:tc>
          <w:tcPr>
            <w:tcW w:w="1390" w:type="dxa"/>
            <w:noWrap/>
            <w:hideMark/>
          </w:tcPr>
          <w:p w:rsidR="00863B17" w:rsidRPr="00DF0853" w:rsidRDefault="00863B17" w:rsidP="00DF0853">
            <w:r w:rsidRPr="00DF0853">
              <w:t>NA</w:t>
            </w:r>
          </w:p>
        </w:tc>
        <w:tc>
          <w:tcPr>
            <w:tcW w:w="595" w:type="dxa"/>
            <w:noWrap/>
            <w:hideMark/>
          </w:tcPr>
          <w:p w:rsidR="00863B17" w:rsidRPr="00DF0853" w:rsidRDefault="00863B17" w:rsidP="00DF0853">
            <w:r w:rsidRPr="00DF0853">
              <w:t>NA</w:t>
            </w:r>
          </w:p>
        </w:tc>
      </w:tr>
      <w:tr w:rsidR="00863B17" w:rsidRPr="00DF0853" w:rsidTr="00112AD9">
        <w:trPr>
          <w:trHeight w:val="290"/>
        </w:trPr>
        <w:tc>
          <w:tcPr>
            <w:tcW w:w="2457" w:type="dxa"/>
            <w:noWrap/>
            <w:hideMark/>
          </w:tcPr>
          <w:p w:rsidR="00863B17" w:rsidRPr="00B76093" w:rsidRDefault="00863B17" w:rsidP="00AB197F">
            <w:pPr>
              <w:rPr>
                <w:rFonts w:cs="Times New Roman"/>
                <w:b/>
                <w:bCs/>
              </w:rPr>
            </w:pPr>
            <w:r w:rsidRPr="00B76093">
              <w:rPr>
                <w:rFonts w:cs="Times New Roman"/>
                <w:b/>
                <w:bCs/>
              </w:rPr>
              <w:t>Type of trial</w:t>
            </w:r>
          </w:p>
        </w:tc>
        <w:tc>
          <w:tcPr>
            <w:tcW w:w="1273"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c>
          <w:tcPr>
            <w:tcW w:w="1372"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c>
          <w:tcPr>
            <w:tcW w:w="1332"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r>
      <w:tr w:rsidR="00863B17" w:rsidRPr="00DF0853" w:rsidTr="00112AD9">
        <w:trPr>
          <w:trHeight w:val="290"/>
        </w:trPr>
        <w:tc>
          <w:tcPr>
            <w:tcW w:w="2457" w:type="dxa"/>
            <w:noWrap/>
            <w:vAlign w:val="center"/>
            <w:hideMark/>
          </w:tcPr>
          <w:p w:rsidR="00863B17" w:rsidRPr="00B76093" w:rsidRDefault="00863B17" w:rsidP="00AB197F">
            <w:pPr>
              <w:ind w:firstLineChars="100" w:firstLine="210"/>
              <w:rPr>
                <w:rFonts w:cs="Times New Roman"/>
              </w:rPr>
            </w:pPr>
            <w:r w:rsidRPr="00B76093">
              <w:rPr>
                <w:rFonts w:eastAsia="宋体" w:cs="Times New Roman"/>
                <w:color w:val="000000"/>
                <w:kern w:val="0"/>
                <w:szCs w:val="21"/>
              </w:rPr>
              <w:t>non-RCT (SAT)</w:t>
            </w:r>
          </w:p>
        </w:tc>
        <w:tc>
          <w:tcPr>
            <w:tcW w:w="1273"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c>
          <w:tcPr>
            <w:tcW w:w="1372"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c>
          <w:tcPr>
            <w:tcW w:w="1332"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r>
      <w:tr w:rsidR="00863B17" w:rsidRPr="00DF0853" w:rsidTr="00112AD9">
        <w:trPr>
          <w:trHeight w:val="290"/>
        </w:trPr>
        <w:tc>
          <w:tcPr>
            <w:tcW w:w="2457" w:type="dxa"/>
            <w:noWrap/>
            <w:vAlign w:val="center"/>
            <w:hideMark/>
          </w:tcPr>
          <w:p w:rsidR="00863B17" w:rsidRPr="00B76093" w:rsidRDefault="00863B17" w:rsidP="00AB197F">
            <w:pPr>
              <w:ind w:firstLineChars="100" w:firstLine="210"/>
              <w:rPr>
                <w:rFonts w:cs="Times New Roman"/>
              </w:rPr>
            </w:pPr>
            <w:r w:rsidRPr="00B76093">
              <w:rPr>
                <w:rFonts w:eastAsia="宋体" w:cs="Times New Roman"/>
                <w:color w:val="000000"/>
                <w:kern w:val="0"/>
                <w:szCs w:val="21"/>
              </w:rPr>
              <w:t>RCT</w:t>
            </w:r>
          </w:p>
        </w:tc>
        <w:tc>
          <w:tcPr>
            <w:tcW w:w="1273" w:type="dxa"/>
            <w:noWrap/>
            <w:hideMark/>
          </w:tcPr>
          <w:p w:rsidR="00863B17" w:rsidRPr="00DF0853" w:rsidRDefault="00863B17" w:rsidP="00DF0853">
            <w:r w:rsidRPr="00DF0853">
              <w:t xml:space="preserve">0.348 (0.171 to </w:t>
            </w:r>
            <w:r w:rsidRPr="00DF0853">
              <w:lastRenderedPageBreak/>
              <w:t>0.707)</w:t>
            </w:r>
          </w:p>
        </w:tc>
        <w:tc>
          <w:tcPr>
            <w:tcW w:w="595" w:type="dxa"/>
            <w:noWrap/>
            <w:hideMark/>
          </w:tcPr>
          <w:p w:rsidR="00863B17" w:rsidRPr="00DF0853" w:rsidRDefault="00863B17" w:rsidP="00DF0853">
            <w:r w:rsidRPr="00DF0853">
              <w:lastRenderedPageBreak/>
              <w:t xml:space="preserve">0.004 </w:t>
            </w:r>
          </w:p>
        </w:tc>
        <w:tc>
          <w:tcPr>
            <w:tcW w:w="1372" w:type="dxa"/>
            <w:noWrap/>
            <w:hideMark/>
          </w:tcPr>
          <w:p w:rsidR="00863B17" w:rsidRPr="00DF0853" w:rsidRDefault="00863B17" w:rsidP="00DF0853">
            <w:r w:rsidRPr="00DF0853">
              <w:t xml:space="preserve">0.098 (0.035 to </w:t>
            </w:r>
            <w:r w:rsidRPr="00DF0853">
              <w:lastRenderedPageBreak/>
              <w:t>0.27)</w:t>
            </w:r>
          </w:p>
        </w:tc>
        <w:tc>
          <w:tcPr>
            <w:tcW w:w="595" w:type="dxa"/>
            <w:noWrap/>
            <w:hideMark/>
          </w:tcPr>
          <w:p w:rsidR="00863B17" w:rsidRPr="00DF0853" w:rsidRDefault="00863B17" w:rsidP="00DF0853">
            <w:r w:rsidRPr="00DF0853">
              <w:lastRenderedPageBreak/>
              <w:t>&lt;0.001</w:t>
            </w:r>
          </w:p>
        </w:tc>
        <w:tc>
          <w:tcPr>
            <w:tcW w:w="1390" w:type="dxa"/>
            <w:noWrap/>
            <w:hideMark/>
          </w:tcPr>
          <w:p w:rsidR="00863B17" w:rsidRPr="00DF0853" w:rsidRDefault="00863B17" w:rsidP="00DF0853">
            <w:r w:rsidRPr="00DF0853">
              <w:t xml:space="preserve">0.083 (0.024 to </w:t>
            </w:r>
            <w:r w:rsidRPr="00DF0853">
              <w:lastRenderedPageBreak/>
              <w:t>0.289)</w:t>
            </w:r>
          </w:p>
        </w:tc>
        <w:tc>
          <w:tcPr>
            <w:tcW w:w="595" w:type="dxa"/>
            <w:noWrap/>
            <w:hideMark/>
          </w:tcPr>
          <w:p w:rsidR="00863B17" w:rsidRPr="00DF0853" w:rsidRDefault="00863B17" w:rsidP="00DF0853">
            <w:r w:rsidRPr="00DF0853">
              <w:lastRenderedPageBreak/>
              <w:t>&lt;0.001</w:t>
            </w:r>
          </w:p>
        </w:tc>
        <w:tc>
          <w:tcPr>
            <w:tcW w:w="1332" w:type="dxa"/>
            <w:noWrap/>
            <w:hideMark/>
          </w:tcPr>
          <w:p w:rsidR="00863B17" w:rsidRPr="00DF0853" w:rsidRDefault="00863B17" w:rsidP="00DF0853">
            <w:r w:rsidRPr="00DF0853">
              <w:t xml:space="preserve">0.321 (0.141 to </w:t>
            </w:r>
            <w:r w:rsidRPr="00DF0853">
              <w:lastRenderedPageBreak/>
              <w:t>0.728)</w:t>
            </w:r>
          </w:p>
        </w:tc>
        <w:tc>
          <w:tcPr>
            <w:tcW w:w="595" w:type="dxa"/>
            <w:noWrap/>
            <w:hideMark/>
          </w:tcPr>
          <w:p w:rsidR="00863B17" w:rsidRPr="00DF0853" w:rsidRDefault="00863B17" w:rsidP="00DF0853">
            <w:r w:rsidRPr="00DF0853">
              <w:lastRenderedPageBreak/>
              <w:t xml:space="preserve">0.007 </w:t>
            </w:r>
          </w:p>
        </w:tc>
        <w:tc>
          <w:tcPr>
            <w:tcW w:w="1390" w:type="dxa"/>
            <w:noWrap/>
            <w:hideMark/>
          </w:tcPr>
          <w:p w:rsidR="00863B17" w:rsidRPr="00DF0853" w:rsidRDefault="00863B17" w:rsidP="00DF0853">
            <w:r w:rsidRPr="00DF0853">
              <w:t>0.069 (0.02 to 0.238)</w:t>
            </w:r>
          </w:p>
        </w:tc>
        <w:tc>
          <w:tcPr>
            <w:tcW w:w="595" w:type="dxa"/>
            <w:noWrap/>
            <w:hideMark/>
          </w:tcPr>
          <w:p w:rsidR="00863B17" w:rsidRPr="00DF0853" w:rsidRDefault="00863B17" w:rsidP="00DF0853">
            <w:r w:rsidRPr="00DF0853">
              <w:t>&lt;0.001</w:t>
            </w:r>
          </w:p>
        </w:tc>
        <w:tc>
          <w:tcPr>
            <w:tcW w:w="1390" w:type="dxa"/>
            <w:noWrap/>
            <w:hideMark/>
          </w:tcPr>
          <w:p w:rsidR="00863B17" w:rsidRPr="00DF0853" w:rsidRDefault="00863B17" w:rsidP="00DF0853">
            <w:r w:rsidRPr="00DF0853">
              <w:t xml:space="preserve">0.072 (0.016 to </w:t>
            </w:r>
            <w:r w:rsidRPr="00DF0853">
              <w:lastRenderedPageBreak/>
              <w:t>0.321)</w:t>
            </w:r>
          </w:p>
        </w:tc>
        <w:tc>
          <w:tcPr>
            <w:tcW w:w="595" w:type="dxa"/>
            <w:noWrap/>
            <w:hideMark/>
          </w:tcPr>
          <w:p w:rsidR="00863B17" w:rsidRPr="00DF0853" w:rsidRDefault="00863B17" w:rsidP="00DF0853">
            <w:r w:rsidRPr="00DF0853">
              <w:lastRenderedPageBreak/>
              <w:t xml:space="preserve">0.001 </w:t>
            </w:r>
          </w:p>
        </w:tc>
      </w:tr>
      <w:tr w:rsidR="00863B17" w:rsidRPr="00DF0853" w:rsidTr="00112AD9">
        <w:trPr>
          <w:trHeight w:val="300"/>
        </w:trPr>
        <w:tc>
          <w:tcPr>
            <w:tcW w:w="2457" w:type="dxa"/>
            <w:noWrap/>
            <w:hideMark/>
          </w:tcPr>
          <w:p w:rsidR="00863B17" w:rsidRPr="00B76093" w:rsidRDefault="00863B17" w:rsidP="00AB197F">
            <w:pPr>
              <w:rPr>
                <w:rFonts w:cs="Times New Roman"/>
                <w:b/>
                <w:bCs/>
              </w:rPr>
            </w:pPr>
            <w:r w:rsidRPr="00B76093">
              <w:rPr>
                <w:rFonts w:cs="Times New Roman"/>
                <w:b/>
                <w:bCs/>
              </w:rPr>
              <w:lastRenderedPageBreak/>
              <w:t>Supported by phase III trials</w:t>
            </w:r>
          </w:p>
        </w:tc>
        <w:tc>
          <w:tcPr>
            <w:tcW w:w="1273"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c>
          <w:tcPr>
            <w:tcW w:w="1372"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c>
          <w:tcPr>
            <w:tcW w:w="1332"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r>
      <w:tr w:rsidR="00863B17" w:rsidRPr="00DF0853" w:rsidTr="00112AD9">
        <w:trPr>
          <w:trHeight w:val="290"/>
        </w:trPr>
        <w:tc>
          <w:tcPr>
            <w:tcW w:w="2457" w:type="dxa"/>
            <w:noWrap/>
            <w:hideMark/>
          </w:tcPr>
          <w:p w:rsidR="00863B17" w:rsidRPr="00B76093" w:rsidRDefault="00863B17" w:rsidP="00AB197F">
            <w:pPr>
              <w:rPr>
                <w:rFonts w:cs="Times New Roman"/>
                <w:b/>
                <w:bCs/>
              </w:rPr>
            </w:pPr>
            <w:r w:rsidRPr="00B76093">
              <w:rPr>
                <w:rFonts w:cs="Times New Roman"/>
                <w:bCs/>
              </w:rPr>
              <w:t xml:space="preserve">  No</w:t>
            </w:r>
          </w:p>
        </w:tc>
        <w:tc>
          <w:tcPr>
            <w:tcW w:w="1273"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c>
          <w:tcPr>
            <w:tcW w:w="1372"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c>
          <w:tcPr>
            <w:tcW w:w="1332"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r>
      <w:tr w:rsidR="00863B17" w:rsidRPr="00DF0853" w:rsidTr="00112AD9">
        <w:trPr>
          <w:trHeight w:val="300"/>
        </w:trPr>
        <w:tc>
          <w:tcPr>
            <w:tcW w:w="2457" w:type="dxa"/>
            <w:noWrap/>
            <w:hideMark/>
          </w:tcPr>
          <w:p w:rsidR="00863B17" w:rsidRPr="00B76093" w:rsidRDefault="00863B17" w:rsidP="00AB197F">
            <w:pPr>
              <w:rPr>
                <w:rFonts w:cs="Times New Roman"/>
                <w:b/>
                <w:bCs/>
              </w:rPr>
            </w:pPr>
            <w:r w:rsidRPr="00B76093">
              <w:rPr>
                <w:rFonts w:cs="Times New Roman"/>
                <w:bCs/>
              </w:rPr>
              <w:t xml:space="preserve">  Yes</w:t>
            </w:r>
          </w:p>
        </w:tc>
        <w:tc>
          <w:tcPr>
            <w:tcW w:w="1273" w:type="dxa"/>
            <w:noWrap/>
            <w:hideMark/>
          </w:tcPr>
          <w:p w:rsidR="00863B17" w:rsidRPr="00DF0853" w:rsidRDefault="00863B17" w:rsidP="00DF0853">
            <w:r w:rsidRPr="00DF0853">
              <w:t>0.382 (0.189 to 0.773)</w:t>
            </w:r>
          </w:p>
        </w:tc>
        <w:tc>
          <w:tcPr>
            <w:tcW w:w="595" w:type="dxa"/>
            <w:noWrap/>
            <w:hideMark/>
          </w:tcPr>
          <w:p w:rsidR="00863B17" w:rsidRPr="00DF0853" w:rsidRDefault="00863B17" w:rsidP="00DF0853">
            <w:r w:rsidRPr="00DF0853">
              <w:t xml:space="preserve">0.007 </w:t>
            </w:r>
          </w:p>
        </w:tc>
        <w:tc>
          <w:tcPr>
            <w:tcW w:w="1372" w:type="dxa"/>
            <w:noWrap/>
            <w:hideMark/>
          </w:tcPr>
          <w:p w:rsidR="00863B17" w:rsidRPr="00DF0853" w:rsidRDefault="00863B17" w:rsidP="00DF0853">
            <w:r w:rsidRPr="00DF0853">
              <w:t>0.135 (0.053 to 0.343)</w:t>
            </w:r>
          </w:p>
        </w:tc>
        <w:tc>
          <w:tcPr>
            <w:tcW w:w="595" w:type="dxa"/>
            <w:noWrap/>
            <w:hideMark/>
          </w:tcPr>
          <w:p w:rsidR="00863B17" w:rsidRPr="00DF0853" w:rsidRDefault="00863B17" w:rsidP="00DF0853">
            <w:r w:rsidRPr="00DF0853">
              <w:t>&lt;0.001</w:t>
            </w:r>
          </w:p>
        </w:tc>
        <w:tc>
          <w:tcPr>
            <w:tcW w:w="1390" w:type="dxa"/>
            <w:noWrap/>
            <w:hideMark/>
          </w:tcPr>
          <w:p w:rsidR="00863B17" w:rsidRPr="00DF0853" w:rsidRDefault="00863B17" w:rsidP="00DF0853">
            <w:r w:rsidRPr="00DF0853">
              <w:t>0.129 (0.042 to 0.402)</w:t>
            </w:r>
          </w:p>
        </w:tc>
        <w:tc>
          <w:tcPr>
            <w:tcW w:w="595" w:type="dxa"/>
            <w:noWrap/>
            <w:hideMark/>
          </w:tcPr>
          <w:p w:rsidR="00863B17" w:rsidRPr="00DF0853" w:rsidRDefault="00863B17" w:rsidP="00DF0853">
            <w:r w:rsidRPr="00DF0853">
              <w:t>&lt;0.001</w:t>
            </w:r>
          </w:p>
        </w:tc>
        <w:tc>
          <w:tcPr>
            <w:tcW w:w="1332" w:type="dxa"/>
            <w:noWrap/>
            <w:hideMark/>
          </w:tcPr>
          <w:p w:rsidR="00863B17" w:rsidRPr="00DF0853" w:rsidRDefault="00863B17" w:rsidP="00DF0853">
            <w:r w:rsidRPr="00DF0853">
              <w:t>0.321 (0.141 to 0.728)</w:t>
            </w:r>
          </w:p>
        </w:tc>
        <w:tc>
          <w:tcPr>
            <w:tcW w:w="595" w:type="dxa"/>
            <w:noWrap/>
            <w:hideMark/>
          </w:tcPr>
          <w:p w:rsidR="00863B17" w:rsidRPr="00DF0853" w:rsidRDefault="00863B17" w:rsidP="00DF0853">
            <w:r w:rsidRPr="00DF0853">
              <w:t xml:space="preserve">0.007 </w:t>
            </w:r>
          </w:p>
        </w:tc>
        <w:tc>
          <w:tcPr>
            <w:tcW w:w="1390" w:type="dxa"/>
            <w:noWrap/>
            <w:hideMark/>
          </w:tcPr>
          <w:p w:rsidR="00863B17" w:rsidRPr="00DF0853" w:rsidRDefault="00863B17" w:rsidP="00DF0853">
            <w:r w:rsidRPr="00DF0853">
              <w:t>0.069 (0.02 to 0.238)</w:t>
            </w:r>
          </w:p>
        </w:tc>
        <w:tc>
          <w:tcPr>
            <w:tcW w:w="595" w:type="dxa"/>
            <w:noWrap/>
            <w:hideMark/>
          </w:tcPr>
          <w:p w:rsidR="00863B17" w:rsidRPr="00DF0853" w:rsidRDefault="00863B17" w:rsidP="00DF0853">
            <w:r w:rsidRPr="00DF0853">
              <w:t>&lt;0.001</w:t>
            </w:r>
          </w:p>
        </w:tc>
        <w:tc>
          <w:tcPr>
            <w:tcW w:w="1390" w:type="dxa"/>
            <w:noWrap/>
            <w:hideMark/>
          </w:tcPr>
          <w:p w:rsidR="00863B17" w:rsidRPr="00DF0853" w:rsidRDefault="00863B17" w:rsidP="00DF0853">
            <w:r w:rsidRPr="00DF0853">
              <w:t>0.072 (0.016 to 0.321)</w:t>
            </w:r>
          </w:p>
        </w:tc>
        <w:tc>
          <w:tcPr>
            <w:tcW w:w="595" w:type="dxa"/>
            <w:noWrap/>
            <w:hideMark/>
          </w:tcPr>
          <w:p w:rsidR="00863B17" w:rsidRPr="00DF0853" w:rsidRDefault="00863B17" w:rsidP="00DF0853">
            <w:r w:rsidRPr="00DF0853">
              <w:t xml:space="preserve">0.001 </w:t>
            </w:r>
          </w:p>
        </w:tc>
      </w:tr>
      <w:tr w:rsidR="00863B17" w:rsidRPr="00DF0853" w:rsidTr="00112AD9">
        <w:trPr>
          <w:trHeight w:val="300"/>
        </w:trPr>
        <w:tc>
          <w:tcPr>
            <w:tcW w:w="2457" w:type="dxa"/>
            <w:noWrap/>
            <w:hideMark/>
          </w:tcPr>
          <w:p w:rsidR="00863B17" w:rsidRPr="00B76093" w:rsidRDefault="00863B17" w:rsidP="00AB197F">
            <w:pPr>
              <w:rPr>
                <w:rFonts w:cs="Times New Roman"/>
                <w:b/>
                <w:bCs/>
              </w:rPr>
            </w:pPr>
            <w:r w:rsidRPr="00B76093">
              <w:rPr>
                <w:rFonts w:cs="Times New Roman"/>
                <w:b/>
                <w:bCs/>
              </w:rPr>
              <w:t>Supported by double to blind trials</w:t>
            </w:r>
          </w:p>
        </w:tc>
        <w:tc>
          <w:tcPr>
            <w:tcW w:w="1273"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c>
          <w:tcPr>
            <w:tcW w:w="1372"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c>
          <w:tcPr>
            <w:tcW w:w="1332"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r>
      <w:tr w:rsidR="00863B17" w:rsidRPr="00DF0853" w:rsidTr="00112AD9">
        <w:trPr>
          <w:trHeight w:val="290"/>
        </w:trPr>
        <w:tc>
          <w:tcPr>
            <w:tcW w:w="2457" w:type="dxa"/>
            <w:noWrap/>
            <w:hideMark/>
          </w:tcPr>
          <w:p w:rsidR="00863B17" w:rsidRPr="00B76093" w:rsidRDefault="00863B17" w:rsidP="00AB197F">
            <w:pPr>
              <w:rPr>
                <w:rFonts w:cs="Times New Roman"/>
                <w:b/>
                <w:bCs/>
              </w:rPr>
            </w:pPr>
            <w:r w:rsidRPr="00B76093">
              <w:rPr>
                <w:rFonts w:cs="Times New Roman"/>
                <w:bCs/>
              </w:rPr>
              <w:t xml:space="preserve">  No</w:t>
            </w:r>
          </w:p>
        </w:tc>
        <w:tc>
          <w:tcPr>
            <w:tcW w:w="1273"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c>
          <w:tcPr>
            <w:tcW w:w="1372"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c>
          <w:tcPr>
            <w:tcW w:w="1332"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r>
      <w:tr w:rsidR="00863B17" w:rsidRPr="00DF0853" w:rsidTr="00112AD9">
        <w:trPr>
          <w:trHeight w:val="300"/>
        </w:trPr>
        <w:tc>
          <w:tcPr>
            <w:tcW w:w="2457" w:type="dxa"/>
            <w:noWrap/>
            <w:hideMark/>
          </w:tcPr>
          <w:p w:rsidR="00863B17" w:rsidRPr="00B76093" w:rsidRDefault="00863B17" w:rsidP="00AB197F">
            <w:pPr>
              <w:rPr>
                <w:rFonts w:cs="Times New Roman"/>
                <w:b/>
                <w:bCs/>
              </w:rPr>
            </w:pPr>
            <w:r w:rsidRPr="00B76093">
              <w:rPr>
                <w:rFonts w:cs="Times New Roman"/>
                <w:bCs/>
              </w:rPr>
              <w:t xml:space="preserve">  Yes</w:t>
            </w:r>
          </w:p>
        </w:tc>
        <w:tc>
          <w:tcPr>
            <w:tcW w:w="1273" w:type="dxa"/>
            <w:noWrap/>
            <w:hideMark/>
          </w:tcPr>
          <w:p w:rsidR="00863B17" w:rsidRPr="00DF0853" w:rsidRDefault="00863B17" w:rsidP="00DF0853">
            <w:r w:rsidRPr="00DF0853">
              <w:t>0.25 (0.096 to 0.649)</w:t>
            </w:r>
          </w:p>
        </w:tc>
        <w:tc>
          <w:tcPr>
            <w:tcW w:w="595" w:type="dxa"/>
            <w:noWrap/>
            <w:hideMark/>
          </w:tcPr>
          <w:p w:rsidR="00863B17" w:rsidRPr="00DF0853" w:rsidRDefault="00863B17" w:rsidP="00DF0853">
            <w:r w:rsidRPr="00DF0853">
              <w:t xml:space="preserve">0.004 </w:t>
            </w:r>
          </w:p>
        </w:tc>
        <w:tc>
          <w:tcPr>
            <w:tcW w:w="1372" w:type="dxa"/>
            <w:noWrap/>
            <w:hideMark/>
          </w:tcPr>
          <w:p w:rsidR="00863B17" w:rsidRPr="00DF0853" w:rsidRDefault="00863B17" w:rsidP="00DF0853">
            <w:r w:rsidRPr="00DF0853">
              <w:t>0.094 (0.033 to 0.265)</w:t>
            </w:r>
          </w:p>
        </w:tc>
        <w:tc>
          <w:tcPr>
            <w:tcW w:w="595" w:type="dxa"/>
            <w:noWrap/>
            <w:hideMark/>
          </w:tcPr>
          <w:p w:rsidR="00863B17" w:rsidRPr="00DF0853" w:rsidRDefault="00863B17" w:rsidP="00DF0853">
            <w:r w:rsidRPr="00DF0853">
              <w:t>&lt;0.001</w:t>
            </w:r>
          </w:p>
        </w:tc>
        <w:tc>
          <w:tcPr>
            <w:tcW w:w="1390" w:type="dxa"/>
            <w:noWrap/>
            <w:hideMark/>
          </w:tcPr>
          <w:p w:rsidR="00863B17" w:rsidRPr="00DF0853" w:rsidRDefault="00863B17" w:rsidP="00DF0853">
            <w:r w:rsidRPr="00DF0853">
              <w:t>0.108 (0.037 to 0.316)</w:t>
            </w:r>
          </w:p>
        </w:tc>
        <w:tc>
          <w:tcPr>
            <w:tcW w:w="595" w:type="dxa"/>
            <w:noWrap/>
            <w:hideMark/>
          </w:tcPr>
          <w:p w:rsidR="00863B17" w:rsidRPr="00DF0853" w:rsidRDefault="00863B17" w:rsidP="00DF0853">
            <w:r w:rsidRPr="00DF0853">
              <w:t>&lt;0.001</w:t>
            </w:r>
          </w:p>
        </w:tc>
        <w:tc>
          <w:tcPr>
            <w:tcW w:w="1332" w:type="dxa"/>
            <w:noWrap/>
            <w:hideMark/>
          </w:tcPr>
          <w:p w:rsidR="00863B17" w:rsidRPr="00DF0853" w:rsidRDefault="00863B17" w:rsidP="00DF0853">
            <w:r w:rsidRPr="00DF0853">
              <w:t>0.165 (0.046 to 0.59)</w:t>
            </w:r>
          </w:p>
        </w:tc>
        <w:tc>
          <w:tcPr>
            <w:tcW w:w="595" w:type="dxa"/>
            <w:noWrap/>
            <w:hideMark/>
          </w:tcPr>
          <w:p w:rsidR="00863B17" w:rsidRPr="00DF0853" w:rsidRDefault="00863B17" w:rsidP="00DF0853">
            <w:r w:rsidRPr="00DF0853">
              <w:t xml:space="preserve">0.006 </w:t>
            </w:r>
          </w:p>
        </w:tc>
        <w:tc>
          <w:tcPr>
            <w:tcW w:w="1390" w:type="dxa"/>
            <w:noWrap/>
            <w:hideMark/>
          </w:tcPr>
          <w:p w:rsidR="00863B17" w:rsidRPr="00DF0853" w:rsidRDefault="00863B17" w:rsidP="00DF0853">
            <w:r w:rsidRPr="00DF0853">
              <w:t>0.037 (0.009 to 0.151)</w:t>
            </w:r>
          </w:p>
        </w:tc>
        <w:tc>
          <w:tcPr>
            <w:tcW w:w="595" w:type="dxa"/>
            <w:noWrap/>
            <w:hideMark/>
          </w:tcPr>
          <w:p w:rsidR="00863B17" w:rsidRPr="00DF0853" w:rsidRDefault="00863B17" w:rsidP="00DF0853">
            <w:r w:rsidRPr="00DF0853">
              <w:t>&lt;0.001</w:t>
            </w:r>
          </w:p>
        </w:tc>
        <w:tc>
          <w:tcPr>
            <w:tcW w:w="1390" w:type="dxa"/>
            <w:noWrap/>
            <w:hideMark/>
          </w:tcPr>
          <w:p w:rsidR="00863B17" w:rsidRPr="00DF0853" w:rsidRDefault="00863B17" w:rsidP="00DF0853">
            <w:r w:rsidRPr="00DF0853">
              <w:t>0.047 (0.011 to 0.198)</w:t>
            </w:r>
          </w:p>
        </w:tc>
        <w:tc>
          <w:tcPr>
            <w:tcW w:w="595" w:type="dxa"/>
            <w:noWrap/>
            <w:hideMark/>
          </w:tcPr>
          <w:p w:rsidR="00863B17" w:rsidRPr="00DF0853" w:rsidRDefault="00863B17" w:rsidP="00DF0853">
            <w:r w:rsidRPr="00DF0853">
              <w:t>&lt;0.001</w:t>
            </w:r>
          </w:p>
        </w:tc>
      </w:tr>
      <w:tr w:rsidR="00863B17" w:rsidRPr="00DF0853" w:rsidTr="00112AD9">
        <w:trPr>
          <w:trHeight w:val="290"/>
        </w:trPr>
        <w:tc>
          <w:tcPr>
            <w:tcW w:w="2457" w:type="dxa"/>
            <w:noWrap/>
            <w:hideMark/>
          </w:tcPr>
          <w:p w:rsidR="00863B17" w:rsidRPr="00B76093" w:rsidRDefault="00863B17" w:rsidP="00AB197F">
            <w:pPr>
              <w:rPr>
                <w:rFonts w:cs="Times New Roman"/>
                <w:b/>
                <w:bCs/>
              </w:rPr>
            </w:pPr>
            <w:r w:rsidRPr="00B76093">
              <w:rPr>
                <w:rFonts w:cs="Times New Roman"/>
                <w:b/>
                <w:bCs/>
              </w:rPr>
              <w:t>No. of trials supporting approval</w:t>
            </w:r>
          </w:p>
        </w:tc>
        <w:tc>
          <w:tcPr>
            <w:tcW w:w="1273"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c>
          <w:tcPr>
            <w:tcW w:w="1372"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c>
          <w:tcPr>
            <w:tcW w:w="1332"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r>
      <w:tr w:rsidR="00863B17" w:rsidRPr="00DF0853" w:rsidTr="00112AD9">
        <w:trPr>
          <w:trHeight w:val="290"/>
        </w:trPr>
        <w:tc>
          <w:tcPr>
            <w:tcW w:w="2457" w:type="dxa"/>
            <w:noWrap/>
            <w:hideMark/>
          </w:tcPr>
          <w:p w:rsidR="00863B17" w:rsidRPr="00B76093" w:rsidRDefault="00863B17" w:rsidP="00AB197F">
            <w:pPr>
              <w:ind w:firstLineChars="100" w:firstLine="210"/>
              <w:rPr>
                <w:rFonts w:cs="Times New Roman"/>
              </w:rPr>
            </w:pPr>
            <w:r w:rsidRPr="00B76093">
              <w:rPr>
                <w:rFonts w:cs="Times New Roman"/>
              </w:rPr>
              <w:t>One trial</w:t>
            </w:r>
          </w:p>
        </w:tc>
        <w:tc>
          <w:tcPr>
            <w:tcW w:w="1273"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c>
          <w:tcPr>
            <w:tcW w:w="1372"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c>
          <w:tcPr>
            <w:tcW w:w="1332"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r>
      <w:tr w:rsidR="00863B17" w:rsidRPr="00DF0853" w:rsidTr="00112AD9">
        <w:trPr>
          <w:trHeight w:val="290"/>
        </w:trPr>
        <w:tc>
          <w:tcPr>
            <w:tcW w:w="2457" w:type="dxa"/>
            <w:noWrap/>
            <w:hideMark/>
          </w:tcPr>
          <w:p w:rsidR="00863B17" w:rsidRPr="00B76093" w:rsidRDefault="00863B17" w:rsidP="00AB197F">
            <w:pPr>
              <w:rPr>
                <w:rFonts w:cs="Times New Roman"/>
              </w:rPr>
            </w:pPr>
            <w:r w:rsidRPr="00B76093">
              <w:rPr>
                <w:rFonts w:cs="Times New Roman"/>
              </w:rPr>
              <w:t xml:space="preserve">  More than one trial</w:t>
            </w:r>
          </w:p>
        </w:tc>
        <w:tc>
          <w:tcPr>
            <w:tcW w:w="1273" w:type="dxa"/>
            <w:noWrap/>
            <w:hideMark/>
          </w:tcPr>
          <w:p w:rsidR="00863B17" w:rsidRPr="00DF0853" w:rsidRDefault="00863B17" w:rsidP="00DF0853">
            <w:r w:rsidRPr="00DF0853">
              <w:t>1.526 (0.561 to 4.148)</w:t>
            </w:r>
          </w:p>
        </w:tc>
        <w:tc>
          <w:tcPr>
            <w:tcW w:w="595" w:type="dxa"/>
            <w:noWrap/>
            <w:hideMark/>
          </w:tcPr>
          <w:p w:rsidR="00863B17" w:rsidRPr="00DF0853" w:rsidRDefault="00863B17" w:rsidP="00DF0853">
            <w:r w:rsidRPr="00DF0853">
              <w:t xml:space="preserve">0.408 </w:t>
            </w:r>
          </w:p>
        </w:tc>
        <w:tc>
          <w:tcPr>
            <w:tcW w:w="1372" w:type="dxa"/>
            <w:noWrap/>
            <w:hideMark/>
          </w:tcPr>
          <w:p w:rsidR="00863B17" w:rsidRPr="00DF0853" w:rsidRDefault="00863B17" w:rsidP="00DF0853">
            <w:r w:rsidRPr="00DF0853">
              <w:t>1.973 (0.654 to 5.958)</w:t>
            </w:r>
          </w:p>
        </w:tc>
        <w:tc>
          <w:tcPr>
            <w:tcW w:w="595" w:type="dxa"/>
            <w:noWrap/>
            <w:hideMark/>
          </w:tcPr>
          <w:p w:rsidR="00863B17" w:rsidRPr="00DF0853" w:rsidRDefault="00863B17" w:rsidP="00DF0853">
            <w:r w:rsidRPr="00DF0853">
              <w:t xml:space="preserve">0.228 </w:t>
            </w:r>
          </w:p>
        </w:tc>
        <w:tc>
          <w:tcPr>
            <w:tcW w:w="1390" w:type="dxa"/>
            <w:noWrap/>
            <w:hideMark/>
          </w:tcPr>
          <w:p w:rsidR="00863B17" w:rsidRPr="00DF0853" w:rsidRDefault="00863B17" w:rsidP="00DF0853">
            <w:r w:rsidRPr="00DF0853">
              <w:t>1.693 (0.544 to 5.268)</w:t>
            </w:r>
          </w:p>
        </w:tc>
        <w:tc>
          <w:tcPr>
            <w:tcW w:w="595" w:type="dxa"/>
            <w:noWrap/>
            <w:hideMark/>
          </w:tcPr>
          <w:p w:rsidR="00863B17" w:rsidRPr="00DF0853" w:rsidRDefault="00863B17" w:rsidP="00DF0853">
            <w:r w:rsidRPr="00DF0853">
              <w:t xml:space="preserve">0.363 </w:t>
            </w:r>
          </w:p>
        </w:tc>
        <w:tc>
          <w:tcPr>
            <w:tcW w:w="1332" w:type="dxa"/>
            <w:noWrap/>
            <w:hideMark/>
          </w:tcPr>
          <w:p w:rsidR="00863B17" w:rsidRPr="00DF0853" w:rsidRDefault="00863B17" w:rsidP="00DF0853">
            <w:r w:rsidRPr="00DF0853">
              <w:t>1.716 (0.633 to 4.65)</w:t>
            </w:r>
          </w:p>
        </w:tc>
        <w:tc>
          <w:tcPr>
            <w:tcW w:w="595" w:type="dxa"/>
            <w:noWrap/>
            <w:hideMark/>
          </w:tcPr>
          <w:p w:rsidR="00863B17" w:rsidRPr="00DF0853" w:rsidRDefault="00863B17" w:rsidP="00DF0853">
            <w:r w:rsidRPr="00DF0853">
              <w:t xml:space="preserve">0.289 </w:t>
            </w:r>
          </w:p>
        </w:tc>
        <w:tc>
          <w:tcPr>
            <w:tcW w:w="1390" w:type="dxa"/>
            <w:noWrap/>
            <w:hideMark/>
          </w:tcPr>
          <w:p w:rsidR="00863B17" w:rsidRPr="00DF0853" w:rsidRDefault="00863B17" w:rsidP="00DF0853">
            <w:r w:rsidRPr="00DF0853">
              <w:t>2.027 (0.663 to 6.201)</w:t>
            </w:r>
          </w:p>
        </w:tc>
        <w:tc>
          <w:tcPr>
            <w:tcW w:w="595" w:type="dxa"/>
            <w:noWrap/>
            <w:hideMark/>
          </w:tcPr>
          <w:p w:rsidR="00863B17" w:rsidRPr="00DF0853" w:rsidRDefault="00863B17" w:rsidP="00DF0853">
            <w:r w:rsidRPr="00DF0853">
              <w:t xml:space="preserve">0.215 </w:t>
            </w:r>
          </w:p>
        </w:tc>
        <w:tc>
          <w:tcPr>
            <w:tcW w:w="1390" w:type="dxa"/>
            <w:noWrap/>
            <w:hideMark/>
          </w:tcPr>
          <w:p w:rsidR="00863B17" w:rsidRPr="00DF0853" w:rsidRDefault="00863B17" w:rsidP="00DF0853">
            <w:r w:rsidRPr="00DF0853">
              <w:t>1.694 (0.523 to 5.488)</w:t>
            </w:r>
          </w:p>
        </w:tc>
        <w:tc>
          <w:tcPr>
            <w:tcW w:w="595" w:type="dxa"/>
            <w:noWrap/>
            <w:hideMark/>
          </w:tcPr>
          <w:p w:rsidR="00863B17" w:rsidRPr="00DF0853" w:rsidRDefault="00863B17" w:rsidP="00DF0853">
            <w:r w:rsidRPr="00DF0853">
              <w:t xml:space="preserve">0.380 </w:t>
            </w:r>
          </w:p>
        </w:tc>
      </w:tr>
      <w:tr w:rsidR="00863B17" w:rsidRPr="00DF0853" w:rsidTr="00112AD9">
        <w:trPr>
          <w:trHeight w:val="290"/>
        </w:trPr>
        <w:tc>
          <w:tcPr>
            <w:tcW w:w="2457" w:type="dxa"/>
            <w:noWrap/>
            <w:hideMark/>
          </w:tcPr>
          <w:p w:rsidR="00863B17" w:rsidRPr="00B76093" w:rsidRDefault="00863B17" w:rsidP="00AB197F">
            <w:pPr>
              <w:rPr>
                <w:rFonts w:cs="Times New Roman"/>
                <w:b/>
                <w:bCs/>
              </w:rPr>
            </w:pPr>
            <w:r w:rsidRPr="00B76093">
              <w:rPr>
                <w:rFonts w:cs="Times New Roman"/>
                <w:b/>
                <w:bCs/>
              </w:rPr>
              <w:t>Comparator</w:t>
            </w:r>
          </w:p>
        </w:tc>
        <w:tc>
          <w:tcPr>
            <w:tcW w:w="1273"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c>
          <w:tcPr>
            <w:tcW w:w="1372"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c>
          <w:tcPr>
            <w:tcW w:w="1332"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r>
      <w:tr w:rsidR="00863B17" w:rsidRPr="00DF0853" w:rsidTr="00112AD9">
        <w:trPr>
          <w:trHeight w:val="290"/>
        </w:trPr>
        <w:tc>
          <w:tcPr>
            <w:tcW w:w="2457" w:type="dxa"/>
            <w:noWrap/>
            <w:hideMark/>
          </w:tcPr>
          <w:p w:rsidR="00863B17" w:rsidRPr="00B76093" w:rsidRDefault="00863B17" w:rsidP="00AB197F">
            <w:pPr>
              <w:rPr>
                <w:rFonts w:cs="Times New Roman"/>
              </w:rPr>
            </w:pPr>
            <w:r w:rsidRPr="00B76093">
              <w:rPr>
                <w:rFonts w:cs="Times New Roman"/>
              </w:rPr>
              <w:lastRenderedPageBreak/>
              <w:t xml:space="preserve">  Active</w:t>
            </w:r>
          </w:p>
        </w:tc>
        <w:tc>
          <w:tcPr>
            <w:tcW w:w="1273" w:type="dxa"/>
            <w:noWrap/>
            <w:hideMark/>
          </w:tcPr>
          <w:p w:rsidR="00863B17" w:rsidRPr="00DF0853" w:rsidRDefault="00863B17" w:rsidP="00DF0853">
            <w:r w:rsidRPr="00DF0853">
              <w:t>0.969 (0.443 to 2.121)</w:t>
            </w:r>
          </w:p>
        </w:tc>
        <w:tc>
          <w:tcPr>
            <w:tcW w:w="595" w:type="dxa"/>
            <w:noWrap/>
            <w:hideMark/>
          </w:tcPr>
          <w:p w:rsidR="00863B17" w:rsidRPr="00DF0853" w:rsidRDefault="00863B17" w:rsidP="00DF0853">
            <w:r w:rsidRPr="00DF0853">
              <w:t xml:space="preserve">0.938 </w:t>
            </w:r>
          </w:p>
        </w:tc>
        <w:tc>
          <w:tcPr>
            <w:tcW w:w="1372" w:type="dxa"/>
            <w:noWrap/>
            <w:hideMark/>
          </w:tcPr>
          <w:p w:rsidR="00863B17" w:rsidRPr="00DF0853" w:rsidRDefault="00863B17" w:rsidP="00DF0853">
            <w:r w:rsidRPr="00DF0853">
              <w:t>0.954 (0.415 to 2.192)</w:t>
            </w:r>
          </w:p>
        </w:tc>
        <w:tc>
          <w:tcPr>
            <w:tcW w:w="595" w:type="dxa"/>
            <w:noWrap/>
            <w:hideMark/>
          </w:tcPr>
          <w:p w:rsidR="00863B17" w:rsidRPr="00DF0853" w:rsidRDefault="00863B17" w:rsidP="00DF0853">
            <w:r w:rsidRPr="00DF0853">
              <w:t xml:space="preserve">0.911 </w:t>
            </w:r>
          </w:p>
        </w:tc>
        <w:tc>
          <w:tcPr>
            <w:tcW w:w="1390" w:type="dxa"/>
            <w:noWrap/>
            <w:hideMark/>
          </w:tcPr>
          <w:p w:rsidR="00863B17" w:rsidRPr="00DF0853" w:rsidRDefault="00863B17" w:rsidP="00DF0853">
            <w:r w:rsidRPr="00DF0853">
              <w:t>1.226 (0.519 to 2.899)</w:t>
            </w:r>
          </w:p>
        </w:tc>
        <w:tc>
          <w:tcPr>
            <w:tcW w:w="595" w:type="dxa"/>
            <w:noWrap/>
            <w:hideMark/>
          </w:tcPr>
          <w:p w:rsidR="00863B17" w:rsidRPr="00DF0853" w:rsidRDefault="00863B17" w:rsidP="00DF0853">
            <w:r w:rsidRPr="00DF0853">
              <w:t xml:space="preserve">0.642 </w:t>
            </w:r>
          </w:p>
        </w:tc>
        <w:tc>
          <w:tcPr>
            <w:tcW w:w="1332" w:type="dxa"/>
            <w:noWrap/>
            <w:hideMark/>
          </w:tcPr>
          <w:p w:rsidR="00863B17" w:rsidRPr="00DF0853" w:rsidRDefault="00863B17" w:rsidP="00DF0853">
            <w:r w:rsidRPr="00DF0853">
              <w:t>0.95 (0.39 to 2.316)</w:t>
            </w:r>
          </w:p>
        </w:tc>
        <w:tc>
          <w:tcPr>
            <w:tcW w:w="595" w:type="dxa"/>
            <w:noWrap/>
            <w:hideMark/>
          </w:tcPr>
          <w:p w:rsidR="00863B17" w:rsidRPr="00DF0853" w:rsidRDefault="00863B17" w:rsidP="00DF0853">
            <w:r w:rsidRPr="00DF0853">
              <w:t xml:space="preserve">0.910 </w:t>
            </w:r>
          </w:p>
        </w:tc>
        <w:tc>
          <w:tcPr>
            <w:tcW w:w="1390" w:type="dxa"/>
            <w:noWrap/>
            <w:hideMark/>
          </w:tcPr>
          <w:p w:rsidR="00863B17" w:rsidRPr="00DF0853" w:rsidRDefault="00863B17" w:rsidP="00DF0853">
            <w:r w:rsidRPr="00DF0853">
              <w:t>1.01 (0.382 to 2.673)</w:t>
            </w:r>
          </w:p>
        </w:tc>
        <w:tc>
          <w:tcPr>
            <w:tcW w:w="595" w:type="dxa"/>
            <w:noWrap/>
            <w:hideMark/>
          </w:tcPr>
          <w:p w:rsidR="00863B17" w:rsidRPr="00DF0853" w:rsidRDefault="00863B17" w:rsidP="00DF0853">
            <w:r w:rsidRPr="00DF0853">
              <w:t xml:space="preserve">0.983 </w:t>
            </w:r>
          </w:p>
        </w:tc>
        <w:tc>
          <w:tcPr>
            <w:tcW w:w="1390" w:type="dxa"/>
            <w:noWrap/>
            <w:hideMark/>
          </w:tcPr>
          <w:p w:rsidR="00863B17" w:rsidRPr="00DF0853" w:rsidRDefault="00863B17" w:rsidP="00DF0853">
            <w:r w:rsidRPr="00DF0853">
              <w:t>1.547 (0.557 to 4.293)</w:t>
            </w:r>
          </w:p>
        </w:tc>
        <w:tc>
          <w:tcPr>
            <w:tcW w:w="595" w:type="dxa"/>
            <w:noWrap/>
            <w:hideMark/>
          </w:tcPr>
          <w:p w:rsidR="00863B17" w:rsidRPr="00DF0853" w:rsidRDefault="00863B17" w:rsidP="00DF0853">
            <w:r w:rsidRPr="00DF0853">
              <w:t xml:space="preserve">0.403 </w:t>
            </w:r>
          </w:p>
        </w:tc>
      </w:tr>
      <w:tr w:rsidR="00863B17" w:rsidRPr="00DF0853" w:rsidTr="00112AD9">
        <w:trPr>
          <w:trHeight w:val="290"/>
        </w:trPr>
        <w:tc>
          <w:tcPr>
            <w:tcW w:w="2457" w:type="dxa"/>
            <w:noWrap/>
            <w:hideMark/>
          </w:tcPr>
          <w:p w:rsidR="00863B17" w:rsidRPr="00B76093" w:rsidRDefault="00863B17" w:rsidP="00AB197F">
            <w:pPr>
              <w:ind w:firstLineChars="100" w:firstLine="210"/>
              <w:rPr>
                <w:rFonts w:cs="Times New Roman"/>
              </w:rPr>
            </w:pPr>
            <w:r w:rsidRPr="00B76093">
              <w:rPr>
                <w:rFonts w:cs="Times New Roman"/>
              </w:rPr>
              <w:t>Add-on</w:t>
            </w:r>
          </w:p>
        </w:tc>
        <w:tc>
          <w:tcPr>
            <w:tcW w:w="1273" w:type="dxa"/>
            <w:noWrap/>
            <w:hideMark/>
          </w:tcPr>
          <w:p w:rsidR="00863B17" w:rsidRPr="00DF0853" w:rsidRDefault="00863B17" w:rsidP="00DF0853">
            <w:r w:rsidRPr="00DF0853">
              <w:t>0.743 (0.267 to 2.069)</w:t>
            </w:r>
          </w:p>
        </w:tc>
        <w:tc>
          <w:tcPr>
            <w:tcW w:w="595" w:type="dxa"/>
            <w:noWrap/>
            <w:hideMark/>
          </w:tcPr>
          <w:p w:rsidR="00863B17" w:rsidRPr="00DF0853" w:rsidRDefault="00863B17" w:rsidP="00DF0853">
            <w:r w:rsidRPr="00DF0853">
              <w:t xml:space="preserve">0.570 </w:t>
            </w:r>
          </w:p>
        </w:tc>
        <w:tc>
          <w:tcPr>
            <w:tcW w:w="1372" w:type="dxa"/>
            <w:noWrap/>
            <w:hideMark/>
          </w:tcPr>
          <w:p w:rsidR="00863B17" w:rsidRPr="00DF0853" w:rsidRDefault="00863B17" w:rsidP="00DF0853">
            <w:r w:rsidRPr="00DF0853">
              <w:t>0.495 (0.17 to 1.439)</w:t>
            </w:r>
          </w:p>
        </w:tc>
        <w:tc>
          <w:tcPr>
            <w:tcW w:w="595" w:type="dxa"/>
            <w:noWrap/>
            <w:hideMark/>
          </w:tcPr>
          <w:p w:rsidR="00863B17" w:rsidRPr="00DF0853" w:rsidRDefault="00863B17" w:rsidP="00DF0853">
            <w:r w:rsidRPr="00DF0853">
              <w:t xml:space="preserve">0.197 </w:t>
            </w:r>
          </w:p>
        </w:tc>
        <w:tc>
          <w:tcPr>
            <w:tcW w:w="1390" w:type="dxa"/>
            <w:noWrap/>
            <w:hideMark/>
          </w:tcPr>
          <w:p w:rsidR="00863B17" w:rsidRPr="00DF0853" w:rsidRDefault="00863B17" w:rsidP="00DF0853">
            <w:r w:rsidRPr="00DF0853">
              <w:t>0.587 (0.196 to 1.765)</w:t>
            </w:r>
          </w:p>
        </w:tc>
        <w:tc>
          <w:tcPr>
            <w:tcW w:w="595" w:type="dxa"/>
            <w:noWrap/>
            <w:hideMark/>
          </w:tcPr>
          <w:p w:rsidR="00863B17" w:rsidRPr="00DF0853" w:rsidRDefault="00863B17" w:rsidP="00DF0853">
            <w:r w:rsidRPr="00DF0853">
              <w:t xml:space="preserve">0.343 </w:t>
            </w:r>
          </w:p>
        </w:tc>
        <w:tc>
          <w:tcPr>
            <w:tcW w:w="1332" w:type="dxa"/>
            <w:noWrap/>
            <w:hideMark/>
          </w:tcPr>
          <w:p w:rsidR="00863B17" w:rsidRPr="00DF0853" w:rsidRDefault="00863B17" w:rsidP="00DF0853">
            <w:r w:rsidRPr="00DF0853">
              <w:t>NE</w:t>
            </w:r>
          </w:p>
        </w:tc>
        <w:tc>
          <w:tcPr>
            <w:tcW w:w="595" w:type="dxa"/>
            <w:noWrap/>
            <w:hideMark/>
          </w:tcPr>
          <w:p w:rsidR="00863B17" w:rsidRPr="00DF0853" w:rsidRDefault="00863B17" w:rsidP="00DF0853">
            <w:r w:rsidRPr="00DF0853">
              <w:t>NE</w:t>
            </w:r>
          </w:p>
        </w:tc>
        <w:tc>
          <w:tcPr>
            <w:tcW w:w="1390" w:type="dxa"/>
            <w:noWrap/>
            <w:hideMark/>
          </w:tcPr>
          <w:p w:rsidR="00863B17" w:rsidRPr="00DF0853" w:rsidRDefault="00863B17" w:rsidP="00DF0853">
            <w:r w:rsidRPr="00DF0853">
              <w:t>NE</w:t>
            </w:r>
          </w:p>
        </w:tc>
        <w:tc>
          <w:tcPr>
            <w:tcW w:w="595" w:type="dxa"/>
            <w:noWrap/>
            <w:hideMark/>
          </w:tcPr>
          <w:p w:rsidR="00863B17" w:rsidRPr="00DF0853" w:rsidRDefault="00863B17" w:rsidP="00DF0853">
            <w:r w:rsidRPr="00DF0853">
              <w:t>NE</w:t>
            </w:r>
          </w:p>
        </w:tc>
        <w:tc>
          <w:tcPr>
            <w:tcW w:w="1390" w:type="dxa"/>
            <w:noWrap/>
            <w:hideMark/>
          </w:tcPr>
          <w:p w:rsidR="00863B17" w:rsidRPr="00DF0853" w:rsidRDefault="00863B17" w:rsidP="00DF0853">
            <w:r w:rsidRPr="00DF0853">
              <w:t>NE</w:t>
            </w:r>
          </w:p>
        </w:tc>
        <w:tc>
          <w:tcPr>
            <w:tcW w:w="595" w:type="dxa"/>
            <w:noWrap/>
            <w:hideMark/>
          </w:tcPr>
          <w:p w:rsidR="00863B17" w:rsidRPr="00DF0853" w:rsidRDefault="00863B17" w:rsidP="00DF0853">
            <w:r w:rsidRPr="00DF0853">
              <w:t>NE</w:t>
            </w:r>
          </w:p>
        </w:tc>
      </w:tr>
      <w:tr w:rsidR="00863B17" w:rsidRPr="00DF0853" w:rsidTr="00112AD9">
        <w:trPr>
          <w:trHeight w:val="290"/>
        </w:trPr>
        <w:tc>
          <w:tcPr>
            <w:tcW w:w="2457" w:type="dxa"/>
            <w:noWrap/>
            <w:hideMark/>
          </w:tcPr>
          <w:p w:rsidR="00863B17" w:rsidRPr="00B76093" w:rsidRDefault="00863B17" w:rsidP="00AB197F">
            <w:pPr>
              <w:ind w:firstLineChars="100" w:firstLine="210"/>
              <w:rPr>
                <w:rFonts w:cs="Times New Roman"/>
              </w:rPr>
            </w:pPr>
            <w:r w:rsidRPr="00B76093">
              <w:rPr>
                <w:rFonts w:cs="Times New Roman"/>
              </w:rPr>
              <w:t>Placebo</w:t>
            </w:r>
          </w:p>
        </w:tc>
        <w:tc>
          <w:tcPr>
            <w:tcW w:w="1273" w:type="dxa"/>
            <w:noWrap/>
            <w:hideMark/>
          </w:tcPr>
          <w:p w:rsidR="00863B17" w:rsidRPr="00DF0853" w:rsidRDefault="00863B17" w:rsidP="00DF0853">
            <w:r w:rsidRPr="00DF0853">
              <w:t>NE</w:t>
            </w:r>
          </w:p>
        </w:tc>
        <w:tc>
          <w:tcPr>
            <w:tcW w:w="595" w:type="dxa"/>
            <w:noWrap/>
            <w:hideMark/>
          </w:tcPr>
          <w:p w:rsidR="00863B17" w:rsidRPr="00DF0853" w:rsidRDefault="00863B17" w:rsidP="00DF0853">
            <w:r w:rsidRPr="00DF0853">
              <w:t>NE</w:t>
            </w:r>
          </w:p>
        </w:tc>
        <w:tc>
          <w:tcPr>
            <w:tcW w:w="1372" w:type="dxa"/>
            <w:noWrap/>
            <w:hideMark/>
          </w:tcPr>
          <w:p w:rsidR="00863B17" w:rsidRPr="00DF0853" w:rsidRDefault="00863B17" w:rsidP="00DF0853">
            <w:r w:rsidRPr="00DF0853">
              <w:t>NE</w:t>
            </w:r>
          </w:p>
        </w:tc>
        <w:tc>
          <w:tcPr>
            <w:tcW w:w="595" w:type="dxa"/>
            <w:noWrap/>
            <w:hideMark/>
          </w:tcPr>
          <w:p w:rsidR="00863B17" w:rsidRPr="00DF0853" w:rsidRDefault="00863B17" w:rsidP="00DF0853">
            <w:r w:rsidRPr="00DF0853">
              <w:t>NE</w:t>
            </w:r>
          </w:p>
        </w:tc>
        <w:tc>
          <w:tcPr>
            <w:tcW w:w="1390" w:type="dxa"/>
            <w:noWrap/>
            <w:hideMark/>
          </w:tcPr>
          <w:p w:rsidR="00863B17" w:rsidRPr="00DF0853" w:rsidRDefault="00863B17" w:rsidP="00DF0853">
            <w:r w:rsidRPr="00DF0853">
              <w:t>NE</w:t>
            </w:r>
          </w:p>
        </w:tc>
        <w:tc>
          <w:tcPr>
            <w:tcW w:w="595" w:type="dxa"/>
            <w:noWrap/>
            <w:hideMark/>
          </w:tcPr>
          <w:p w:rsidR="00863B17" w:rsidRPr="00DF0853" w:rsidRDefault="00863B17" w:rsidP="00DF0853">
            <w:r w:rsidRPr="00DF0853">
              <w:t>NE</w:t>
            </w:r>
          </w:p>
        </w:tc>
        <w:tc>
          <w:tcPr>
            <w:tcW w:w="1332" w:type="dxa"/>
            <w:noWrap/>
            <w:hideMark/>
          </w:tcPr>
          <w:p w:rsidR="00863B17" w:rsidRPr="00DF0853" w:rsidRDefault="00863B17" w:rsidP="00DF0853">
            <w:r w:rsidRPr="00DF0853">
              <w:t>0.122 (0.027 to 0.553)</w:t>
            </w:r>
          </w:p>
        </w:tc>
        <w:tc>
          <w:tcPr>
            <w:tcW w:w="595" w:type="dxa"/>
            <w:noWrap/>
            <w:hideMark/>
          </w:tcPr>
          <w:p w:rsidR="00863B17" w:rsidRPr="00DF0853" w:rsidRDefault="00863B17" w:rsidP="00DF0853">
            <w:r w:rsidRPr="00DF0853">
              <w:t xml:space="preserve">0.006 </w:t>
            </w:r>
          </w:p>
        </w:tc>
        <w:tc>
          <w:tcPr>
            <w:tcW w:w="1390" w:type="dxa"/>
            <w:noWrap/>
            <w:hideMark/>
          </w:tcPr>
          <w:p w:rsidR="00863B17" w:rsidRPr="00DF0853" w:rsidRDefault="00863B17" w:rsidP="00DF0853">
            <w:r w:rsidRPr="00DF0853">
              <w:t>0.032 (0.006 to 0.158)</w:t>
            </w:r>
          </w:p>
        </w:tc>
        <w:tc>
          <w:tcPr>
            <w:tcW w:w="595" w:type="dxa"/>
            <w:noWrap/>
            <w:hideMark/>
          </w:tcPr>
          <w:p w:rsidR="00863B17" w:rsidRPr="00DF0853" w:rsidRDefault="00863B17" w:rsidP="00DF0853">
            <w:r w:rsidRPr="00DF0853">
              <w:t>&lt;0.001</w:t>
            </w:r>
          </w:p>
        </w:tc>
        <w:tc>
          <w:tcPr>
            <w:tcW w:w="1390" w:type="dxa"/>
            <w:noWrap/>
            <w:hideMark/>
          </w:tcPr>
          <w:p w:rsidR="00863B17" w:rsidRPr="00DF0853" w:rsidRDefault="00863B17" w:rsidP="00DF0853">
            <w:r w:rsidRPr="00DF0853">
              <w:t>0.041 (0.008 to 0.211)</w:t>
            </w:r>
          </w:p>
        </w:tc>
        <w:tc>
          <w:tcPr>
            <w:tcW w:w="595" w:type="dxa"/>
            <w:noWrap/>
            <w:hideMark/>
          </w:tcPr>
          <w:p w:rsidR="00863B17" w:rsidRPr="00DF0853" w:rsidRDefault="00863B17" w:rsidP="00DF0853">
            <w:r w:rsidRPr="00DF0853">
              <w:t>&lt;0.001</w:t>
            </w:r>
          </w:p>
        </w:tc>
      </w:tr>
      <w:tr w:rsidR="00863B17" w:rsidRPr="00DF0853" w:rsidTr="00112AD9">
        <w:trPr>
          <w:trHeight w:val="300"/>
        </w:trPr>
        <w:tc>
          <w:tcPr>
            <w:tcW w:w="2457" w:type="dxa"/>
            <w:noWrap/>
            <w:hideMark/>
          </w:tcPr>
          <w:p w:rsidR="00863B17" w:rsidRPr="00B76093" w:rsidRDefault="00863B17" w:rsidP="00AB197F">
            <w:pPr>
              <w:rPr>
                <w:rFonts w:cs="Times New Roman"/>
                <w:b/>
                <w:bCs/>
              </w:rPr>
            </w:pPr>
            <w:r w:rsidRPr="00B76093">
              <w:rPr>
                <w:rFonts w:cs="Times New Roman"/>
                <w:b/>
                <w:bCs/>
              </w:rPr>
              <w:t>Use OS as primary outcome</w:t>
            </w:r>
          </w:p>
        </w:tc>
        <w:tc>
          <w:tcPr>
            <w:tcW w:w="1273"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c>
          <w:tcPr>
            <w:tcW w:w="1372"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c>
          <w:tcPr>
            <w:tcW w:w="1332"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r>
      <w:tr w:rsidR="00863B17" w:rsidRPr="00DF0853" w:rsidTr="00112AD9">
        <w:trPr>
          <w:trHeight w:val="290"/>
        </w:trPr>
        <w:tc>
          <w:tcPr>
            <w:tcW w:w="2457" w:type="dxa"/>
            <w:noWrap/>
            <w:hideMark/>
          </w:tcPr>
          <w:p w:rsidR="00863B17" w:rsidRPr="00B76093" w:rsidRDefault="00863B17" w:rsidP="00AB197F">
            <w:pPr>
              <w:rPr>
                <w:rFonts w:cs="Times New Roman"/>
                <w:b/>
                <w:bCs/>
              </w:rPr>
            </w:pPr>
            <w:r w:rsidRPr="00B76093">
              <w:rPr>
                <w:rFonts w:cs="Times New Roman"/>
                <w:bCs/>
              </w:rPr>
              <w:t xml:space="preserve">  No</w:t>
            </w:r>
          </w:p>
        </w:tc>
        <w:tc>
          <w:tcPr>
            <w:tcW w:w="1273"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c>
          <w:tcPr>
            <w:tcW w:w="1372"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c>
          <w:tcPr>
            <w:tcW w:w="1332"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r>
      <w:tr w:rsidR="00863B17" w:rsidRPr="00DF0853" w:rsidTr="00112AD9">
        <w:trPr>
          <w:trHeight w:val="300"/>
        </w:trPr>
        <w:tc>
          <w:tcPr>
            <w:tcW w:w="2457" w:type="dxa"/>
            <w:noWrap/>
            <w:hideMark/>
          </w:tcPr>
          <w:p w:rsidR="00863B17" w:rsidRPr="00B76093" w:rsidRDefault="00863B17" w:rsidP="00AB197F">
            <w:pPr>
              <w:rPr>
                <w:rFonts w:cs="Times New Roman"/>
                <w:b/>
                <w:bCs/>
              </w:rPr>
            </w:pPr>
            <w:r w:rsidRPr="00B76093">
              <w:rPr>
                <w:rFonts w:cs="Times New Roman"/>
                <w:bCs/>
              </w:rPr>
              <w:t xml:space="preserve">  Yes</w:t>
            </w:r>
          </w:p>
        </w:tc>
        <w:tc>
          <w:tcPr>
            <w:tcW w:w="1273" w:type="dxa"/>
            <w:noWrap/>
            <w:hideMark/>
          </w:tcPr>
          <w:p w:rsidR="00863B17" w:rsidRPr="00DF0853" w:rsidRDefault="00863B17" w:rsidP="00DF0853">
            <w:r w:rsidRPr="00DF0853">
              <w:t>0.8 (0.262 to 2.447)</w:t>
            </w:r>
          </w:p>
        </w:tc>
        <w:tc>
          <w:tcPr>
            <w:tcW w:w="595" w:type="dxa"/>
            <w:noWrap/>
            <w:hideMark/>
          </w:tcPr>
          <w:p w:rsidR="00863B17" w:rsidRPr="00DF0853" w:rsidRDefault="00863B17" w:rsidP="00DF0853">
            <w:r w:rsidRPr="00DF0853">
              <w:t xml:space="preserve">0.696 </w:t>
            </w:r>
          </w:p>
        </w:tc>
        <w:tc>
          <w:tcPr>
            <w:tcW w:w="1372" w:type="dxa"/>
            <w:noWrap/>
            <w:hideMark/>
          </w:tcPr>
          <w:p w:rsidR="00863B17" w:rsidRPr="00DF0853" w:rsidRDefault="00863B17" w:rsidP="00DF0853">
            <w:r w:rsidRPr="00DF0853">
              <w:t>0.525 (0.165 to 1.67)</w:t>
            </w:r>
          </w:p>
        </w:tc>
        <w:tc>
          <w:tcPr>
            <w:tcW w:w="595" w:type="dxa"/>
            <w:noWrap/>
            <w:hideMark/>
          </w:tcPr>
          <w:p w:rsidR="00863B17" w:rsidRPr="00DF0853" w:rsidRDefault="00863B17" w:rsidP="00DF0853">
            <w:r w:rsidRPr="00DF0853">
              <w:t xml:space="preserve">0.275 </w:t>
            </w:r>
          </w:p>
        </w:tc>
        <w:tc>
          <w:tcPr>
            <w:tcW w:w="1390" w:type="dxa"/>
            <w:noWrap/>
            <w:hideMark/>
          </w:tcPr>
          <w:p w:rsidR="00863B17" w:rsidRPr="00DF0853" w:rsidRDefault="00863B17" w:rsidP="00DF0853">
            <w:r w:rsidRPr="00DF0853">
              <w:t>0.697 (0.211 to 2.309)</w:t>
            </w:r>
          </w:p>
        </w:tc>
        <w:tc>
          <w:tcPr>
            <w:tcW w:w="595" w:type="dxa"/>
            <w:noWrap/>
            <w:hideMark/>
          </w:tcPr>
          <w:p w:rsidR="00863B17" w:rsidRPr="00DF0853" w:rsidRDefault="00863B17" w:rsidP="00DF0853">
            <w:r w:rsidRPr="00DF0853">
              <w:t xml:space="preserve">0.555 </w:t>
            </w:r>
          </w:p>
        </w:tc>
        <w:tc>
          <w:tcPr>
            <w:tcW w:w="1332" w:type="dxa"/>
            <w:noWrap/>
            <w:hideMark/>
          </w:tcPr>
          <w:p w:rsidR="00863B17" w:rsidRPr="00DF0853" w:rsidRDefault="00863B17" w:rsidP="00DF0853">
            <w:r w:rsidRPr="00DF0853">
              <w:t>0.469 (0.093 to 2.372)</w:t>
            </w:r>
          </w:p>
        </w:tc>
        <w:tc>
          <w:tcPr>
            <w:tcW w:w="595" w:type="dxa"/>
            <w:noWrap/>
            <w:hideMark/>
          </w:tcPr>
          <w:p w:rsidR="00863B17" w:rsidRPr="00DF0853" w:rsidRDefault="00863B17" w:rsidP="00DF0853">
            <w:r w:rsidRPr="00DF0853">
              <w:t xml:space="preserve">0.360 </w:t>
            </w:r>
          </w:p>
        </w:tc>
        <w:tc>
          <w:tcPr>
            <w:tcW w:w="1390" w:type="dxa"/>
            <w:noWrap/>
            <w:hideMark/>
          </w:tcPr>
          <w:p w:rsidR="00863B17" w:rsidRPr="00DF0853" w:rsidRDefault="00863B17" w:rsidP="00DF0853">
            <w:r w:rsidRPr="00DF0853">
              <w:t>0.255 (0.048 to 1.353)</w:t>
            </w:r>
          </w:p>
        </w:tc>
        <w:tc>
          <w:tcPr>
            <w:tcW w:w="595" w:type="dxa"/>
            <w:noWrap/>
            <w:hideMark/>
          </w:tcPr>
          <w:p w:rsidR="00863B17" w:rsidRPr="00DF0853" w:rsidRDefault="00863B17" w:rsidP="00DF0853">
            <w:r w:rsidRPr="00DF0853">
              <w:t xml:space="preserve">0.109 </w:t>
            </w:r>
          </w:p>
        </w:tc>
        <w:tc>
          <w:tcPr>
            <w:tcW w:w="1390" w:type="dxa"/>
            <w:noWrap/>
            <w:hideMark/>
          </w:tcPr>
          <w:p w:rsidR="00863B17" w:rsidRPr="00DF0853" w:rsidRDefault="00863B17" w:rsidP="00DF0853">
            <w:r w:rsidRPr="00DF0853">
              <w:t>0.428 (0.077 to 2.388)</w:t>
            </w:r>
          </w:p>
        </w:tc>
        <w:tc>
          <w:tcPr>
            <w:tcW w:w="595" w:type="dxa"/>
            <w:noWrap/>
            <w:hideMark/>
          </w:tcPr>
          <w:p w:rsidR="00863B17" w:rsidRPr="00DF0853" w:rsidRDefault="00863B17" w:rsidP="00DF0853">
            <w:r w:rsidRPr="00DF0853">
              <w:t xml:space="preserve">0.333 </w:t>
            </w:r>
          </w:p>
        </w:tc>
      </w:tr>
      <w:tr w:rsidR="00863B17" w:rsidRPr="00DF0853" w:rsidTr="00112AD9">
        <w:trPr>
          <w:trHeight w:val="300"/>
        </w:trPr>
        <w:tc>
          <w:tcPr>
            <w:tcW w:w="2457" w:type="dxa"/>
            <w:noWrap/>
            <w:hideMark/>
          </w:tcPr>
          <w:p w:rsidR="00863B17" w:rsidRPr="00B76093" w:rsidRDefault="00863B17" w:rsidP="00AB197F">
            <w:pPr>
              <w:rPr>
                <w:rFonts w:cs="Times New Roman"/>
                <w:b/>
                <w:bCs/>
              </w:rPr>
            </w:pPr>
            <w:r w:rsidRPr="00B76093">
              <w:rPr>
                <w:rFonts w:cs="Times New Roman"/>
                <w:b/>
                <w:bCs/>
              </w:rPr>
              <w:t>Use PFS as primary outcome</w:t>
            </w:r>
          </w:p>
        </w:tc>
        <w:tc>
          <w:tcPr>
            <w:tcW w:w="1273"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c>
          <w:tcPr>
            <w:tcW w:w="1372"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c>
          <w:tcPr>
            <w:tcW w:w="1332"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r>
      <w:tr w:rsidR="00863B17" w:rsidRPr="00DF0853" w:rsidTr="00112AD9">
        <w:trPr>
          <w:trHeight w:val="290"/>
        </w:trPr>
        <w:tc>
          <w:tcPr>
            <w:tcW w:w="2457" w:type="dxa"/>
            <w:noWrap/>
            <w:hideMark/>
          </w:tcPr>
          <w:p w:rsidR="00863B17" w:rsidRPr="00B76093" w:rsidRDefault="00863B17" w:rsidP="00AB197F">
            <w:pPr>
              <w:rPr>
                <w:rFonts w:cs="Times New Roman"/>
                <w:b/>
                <w:bCs/>
              </w:rPr>
            </w:pPr>
            <w:r w:rsidRPr="00B76093">
              <w:rPr>
                <w:rFonts w:cs="Times New Roman"/>
                <w:bCs/>
              </w:rPr>
              <w:t xml:space="preserve">  No</w:t>
            </w:r>
          </w:p>
        </w:tc>
        <w:tc>
          <w:tcPr>
            <w:tcW w:w="1273"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c>
          <w:tcPr>
            <w:tcW w:w="1372"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c>
          <w:tcPr>
            <w:tcW w:w="1332"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r>
      <w:tr w:rsidR="00863B17" w:rsidRPr="00DF0853" w:rsidTr="00112AD9">
        <w:trPr>
          <w:trHeight w:val="300"/>
        </w:trPr>
        <w:tc>
          <w:tcPr>
            <w:tcW w:w="2457" w:type="dxa"/>
            <w:noWrap/>
            <w:hideMark/>
          </w:tcPr>
          <w:p w:rsidR="00863B17" w:rsidRPr="00B76093" w:rsidRDefault="00863B17" w:rsidP="00AB197F">
            <w:pPr>
              <w:rPr>
                <w:rFonts w:cs="Times New Roman"/>
                <w:b/>
                <w:bCs/>
              </w:rPr>
            </w:pPr>
            <w:r w:rsidRPr="00B76093">
              <w:rPr>
                <w:rFonts w:cs="Times New Roman"/>
                <w:bCs/>
              </w:rPr>
              <w:t xml:space="preserve">  Yes</w:t>
            </w:r>
          </w:p>
        </w:tc>
        <w:tc>
          <w:tcPr>
            <w:tcW w:w="1273" w:type="dxa"/>
            <w:noWrap/>
            <w:hideMark/>
          </w:tcPr>
          <w:p w:rsidR="00863B17" w:rsidRPr="00DF0853" w:rsidRDefault="00863B17" w:rsidP="00DF0853">
            <w:r w:rsidRPr="00DF0853">
              <w:t>0.465 (0.219 to 0.988)</w:t>
            </w:r>
          </w:p>
        </w:tc>
        <w:tc>
          <w:tcPr>
            <w:tcW w:w="595" w:type="dxa"/>
            <w:noWrap/>
            <w:hideMark/>
          </w:tcPr>
          <w:p w:rsidR="00863B17" w:rsidRPr="00DF0853" w:rsidRDefault="00863B17" w:rsidP="00DF0853">
            <w:r w:rsidRPr="00DF0853">
              <w:t xml:space="preserve">0.046 </w:t>
            </w:r>
          </w:p>
        </w:tc>
        <w:tc>
          <w:tcPr>
            <w:tcW w:w="1372" w:type="dxa"/>
            <w:noWrap/>
            <w:hideMark/>
          </w:tcPr>
          <w:p w:rsidR="00863B17" w:rsidRPr="00DF0853" w:rsidRDefault="00863B17" w:rsidP="00DF0853">
            <w:r w:rsidRPr="00DF0853">
              <w:t>0.233 (0.1 to 0.546)</w:t>
            </w:r>
          </w:p>
        </w:tc>
        <w:tc>
          <w:tcPr>
            <w:tcW w:w="595" w:type="dxa"/>
            <w:noWrap/>
            <w:hideMark/>
          </w:tcPr>
          <w:p w:rsidR="00863B17" w:rsidRPr="00DF0853" w:rsidRDefault="00863B17" w:rsidP="00DF0853">
            <w:r w:rsidRPr="00DF0853">
              <w:t xml:space="preserve">0.001 </w:t>
            </w:r>
          </w:p>
        </w:tc>
        <w:tc>
          <w:tcPr>
            <w:tcW w:w="1390" w:type="dxa"/>
            <w:noWrap/>
            <w:hideMark/>
          </w:tcPr>
          <w:p w:rsidR="00863B17" w:rsidRPr="00DF0853" w:rsidRDefault="00863B17" w:rsidP="00DF0853">
            <w:r w:rsidRPr="00DF0853">
              <w:t>0.288 (0.116 to 0.716)</w:t>
            </w:r>
          </w:p>
        </w:tc>
        <w:tc>
          <w:tcPr>
            <w:tcW w:w="595" w:type="dxa"/>
            <w:noWrap/>
            <w:hideMark/>
          </w:tcPr>
          <w:p w:rsidR="00863B17" w:rsidRPr="00DF0853" w:rsidRDefault="00863B17" w:rsidP="00DF0853">
            <w:r w:rsidRPr="00DF0853">
              <w:t xml:space="preserve">0.007 </w:t>
            </w:r>
          </w:p>
        </w:tc>
        <w:tc>
          <w:tcPr>
            <w:tcW w:w="1332" w:type="dxa"/>
            <w:noWrap/>
            <w:hideMark/>
          </w:tcPr>
          <w:p w:rsidR="00863B17" w:rsidRPr="00DF0853" w:rsidRDefault="00863B17" w:rsidP="00DF0853">
            <w:r w:rsidRPr="00DF0853">
              <w:t>0.446 (0.179 to 1.112)</w:t>
            </w:r>
          </w:p>
        </w:tc>
        <w:tc>
          <w:tcPr>
            <w:tcW w:w="595" w:type="dxa"/>
            <w:noWrap/>
            <w:hideMark/>
          </w:tcPr>
          <w:p w:rsidR="00863B17" w:rsidRPr="00DF0853" w:rsidRDefault="00863B17" w:rsidP="00DF0853">
            <w:r w:rsidRPr="00DF0853">
              <w:t xml:space="preserve">0.083 </w:t>
            </w:r>
          </w:p>
        </w:tc>
        <w:tc>
          <w:tcPr>
            <w:tcW w:w="1390" w:type="dxa"/>
            <w:noWrap/>
            <w:hideMark/>
          </w:tcPr>
          <w:p w:rsidR="00863B17" w:rsidRPr="00DF0853" w:rsidRDefault="00863B17" w:rsidP="00DF0853">
            <w:r w:rsidRPr="00DF0853">
              <w:t>0.191 (0.068 to 0.54)</w:t>
            </w:r>
          </w:p>
        </w:tc>
        <w:tc>
          <w:tcPr>
            <w:tcW w:w="595" w:type="dxa"/>
            <w:noWrap/>
            <w:hideMark/>
          </w:tcPr>
          <w:p w:rsidR="00863B17" w:rsidRPr="00DF0853" w:rsidRDefault="00863B17" w:rsidP="00DF0853">
            <w:r w:rsidRPr="00DF0853">
              <w:t xml:space="preserve">0.002 </w:t>
            </w:r>
          </w:p>
        </w:tc>
        <w:tc>
          <w:tcPr>
            <w:tcW w:w="1390" w:type="dxa"/>
            <w:noWrap/>
            <w:hideMark/>
          </w:tcPr>
          <w:p w:rsidR="00863B17" w:rsidRPr="00DF0853" w:rsidRDefault="00863B17" w:rsidP="00DF0853">
            <w:r w:rsidRPr="00DF0853">
              <w:t>0.296 (0.094 to 0.926)</w:t>
            </w:r>
          </w:p>
        </w:tc>
        <w:tc>
          <w:tcPr>
            <w:tcW w:w="595" w:type="dxa"/>
            <w:noWrap/>
            <w:hideMark/>
          </w:tcPr>
          <w:p w:rsidR="00863B17" w:rsidRPr="00DF0853" w:rsidRDefault="00863B17" w:rsidP="00DF0853">
            <w:r w:rsidRPr="00DF0853">
              <w:t xml:space="preserve">0.036 </w:t>
            </w:r>
          </w:p>
        </w:tc>
      </w:tr>
      <w:tr w:rsidR="00863B17" w:rsidRPr="00DF0853" w:rsidTr="00112AD9">
        <w:trPr>
          <w:trHeight w:val="300"/>
        </w:trPr>
        <w:tc>
          <w:tcPr>
            <w:tcW w:w="2457" w:type="dxa"/>
            <w:noWrap/>
            <w:hideMark/>
          </w:tcPr>
          <w:p w:rsidR="00863B17" w:rsidRPr="00B76093" w:rsidRDefault="00863B17" w:rsidP="00AB197F">
            <w:pPr>
              <w:rPr>
                <w:rFonts w:cs="Times New Roman"/>
                <w:b/>
                <w:bCs/>
              </w:rPr>
            </w:pPr>
            <w:r w:rsidRPr="00B76093">
              <w:rPr>
                <w:rFonts w:cs="Times New Roman"/>
                <w:b/>
                <w:bCs/>
              </w:rPr>
              <w:t xml:space="preserve">Use disease response </w:t>
            </w:r>
            <w:r w:rsidRPr="00B76093">
              <w:rPr>
                <w:rFonts w:cs="Times New Roman"/>
                <w:b/>
                <w:bCs/>
              </w:rPr>
              <w:lastRenderedPageBreak/>
              <w:t>as primary outcome</w:t>
            </w:r>
          </w:p>
        </w:tc>
        <w:tc>
          <w:tcPr>
            <w:tcW w:w="1273" w:type="dxa"/>
            <w:noWrap/>
            <w:hideMark/>
          </w:tcPr>
          <w:p w:rsidR="00863B17" w:rsidRPr="00DF0853" w:rsidRDefault="00863B17" w:rsidP="00DF0853">
            <w:r w:rsidRPr="00DF0853">
              <w:lastRenderedPageBreak/>
              <w:t xml:space="preserve">　</w:t>
            </w:r>
          </w:p>
        </w:tc>
        <w:tc>
          <w:tcPr>
            <w:tcW w:w="595" w:type="dxa"/>
            <w:noWrap/>
            <w:hideMark/>
          </w:tcPr>
          <w:p w:rsidR="00863B17" w:rsidRPr="00DF0853" w:rsidRDefault="00863B17" w:rsidP="00DF0853">
            <w:r w:rsidRPr="00DF0853">
              <w:t xml:space="preserve">　</w:t>
            </w:r>
          </w:p>
        </w:tc>
        <w:tc>
          <w:tcPr>
            <w:tcW w:w="1372"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c>
          <w:tcPr>
            <w:tcW w:w="1332"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 xml:space="preserve">　</w:t>
            </w:r>
          </w:p>
        </w:tc>
        <w:tc>
          <w:tcPr>
            <w:tcW w:w="595" w:type="dxa"/>
            <w:noWrap/>
            <w:hideMark/>
          </w:tcPr>
          <w:p w:rsidR="00863B17" w:rsidRPr="00DF0853" w:rsidRDefault="00863B17" w:rsidP="00DF0853">
            <w:r w:rsidRPr="00DF0853">
              <w:t xml:space="preserve">　</w:t>
            </w:r>
          </w:p>
        </w:tc>
      </w:tr>
      <w:tr w:rsidR="00863B17" w:rsidRPr="00DF0853" w:rsidTr="00112AD9">
        <w:trPr>
          <w:trHeight w:val="290"/>
        </w:trPr>
        <w:tc>
          <w:tcPr>
            <w:tcW w:w="2457" w:type="dxa"/>
            <w:noWrap/>
            <w:hideMark/>
          </w:tcPr>
          <w:p w:rsidR="00863B17" w:rsidRPr="00B76093" w:rsidRDefault="00863B17" w:rsidP="00AB197F">
            <w:pPr>
              <w:rPr>
                <w:rFonts w:cs="Times New Roman"/>
                <w:b/>
                <w:bCs/>
              </w:rPr>
            </w:pPr>
            <w:r w:rsidRPr="00B76093">
              <w:rPr>
                <w:rFonts w:cs="Times New Roman"/>
                <w:bCs/>
              </w:rPr>
              <w:lastRenderedPageBreak/>
              <w:t xml:space="preserve">  No</w:t>
            </w:r>
          </w:p>
        </w:tc>
        <w:tc>
          <w:tcPr>
            <w:tcW w:w="1273"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c>
          <w:tcPr>
            <w:tcW w:w="1372"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c>
          <w:tcPr>
            <w:tcW w:w="1332"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c>
          <w:tcPr>
            <w:tcW w:w="1390" w:type="dxa"/>
            <w:noWrap/>
            <w:hideMark/>
          </w:tcPr>
          <w:p w:rsidR="00863B17" w:rsidRPr="00DF0853" w:rsidRDefault="00863B17" w:rsidP="00DF0853">
            <w:r w:rsidRPr="00DF0853">
              <w:t>0 (Reference)</w:t>
            </w:r>
          </w:p>
        </w:tc>
        <w:tc>
          <w:tcPr>
            <w:tcW w:w="595" w:type="dxa"/>
            <w:noWrap/>
            <w:hideMark/>
          </w:tcPr>
          <w:p w:rsidR="00863B17" w:rsidRPr="00DF0853" w:rsidRDefault="00863B17" w:rsidP="00DF0853">
            <w:r w:rsidRPr="00DF0853">
              <w:t xml:space="preserve">　</w:t>
            </w:r>
          </w:p>
        </w:tc>
      </w:tr>
      <w:tr w:rsidR="00863B17" w:rsidRPr="00DF0853" w:rsidTr="00112AD9">
        <w:trPr>
          <w:trHeight w:val="300"/>
        </w:trPr>
        <w:tc>
          <w:tcPr>
            <w:tcW w:w="2457" w:type="dxa"/>
            <w:noWrap/>
            <w:hideMark/>
          </w:tcPr>
          <w:p w:rsidR="00863B17" w:rsidRPr="00B76093" w:rsidRDefault="00863B17" w:rsidP="00AB197F">
            <w:pPr>
              <w:rPr>
                <w:rFonts w:cs="Times New Roman"/>
                <w:b/>
                <w:bCs/>
              </w:rPr>
            </w:pPr>
            <w:r w:rsidRPr="00B76093">
              <w:rPr>
                <w:rFonts w:cs="Times New Roman"/>
                <w:bCs/>
              </w:rPr>
              <w:t xml:space="preserve">  Yes</w:t>
            </w:r>
          </w:p>
        </w:tc>
        <w:tc>
          <w:tcPr>
            <w:tcW w:w="1273" w:type="dxa"/>
            <w:noWrap/>
            <w:hideMark/>
          </w:tcPr>
          <w:p w:rsidR="00863B17" w:rsidRPr="00DF0853" w:rsidRDefault="00863B17" w:rsidP="00DF0853">
            <w:r w:rsidRPr="00DF0853">
              <w:t>2.202 (1.095 to 4.429)</w:t>
            </w:r>
          </w:p>
        </w:tc>
        <w:tc>
          <w:tcPr>
            <w:tcW w:w="595" w:type="dxa"/>
            <w:noWrap/>
            <w:hideMark/>
          </w:tcPr>
          <w:p w:rsidR="00863B17" w:rsidRPr="00DF0853" w:rsidRDefault="00863B17" w:rsidP="00DF0853">
            <w:r w:rsidRPr="00DF0853">
              <w:t xml:space="preserve">0.027 </w:t>
            </w:r>
          </w:p>
        </w:tc>
        <w:tc>
          <w:tcPr>
            <w:tcW w:w="1372" w:type="dxa"/>
            <w:noWrap/>
            <w:hideMark/>
          </w:tcPr>
          <w:p w:rsidR="00863B17" w:rsidRPr="00DF0853" w:rsidRDefault="00863B17" w:rsidP="00DF0853">
            <w:r w:rsidRPr="00DF0853">
              <w:t>6.68 (2.627 to 16.988)</w:t>
            </w:r>
          </w:p>
        </w:tc>
        <w:tc>
          <w:tcPr>
            <w:tcW w:w="595" w:type="dxa"/>
            <w:noWrap/>
            <w:hideMark/>
          </w:tcPr>
          <w:p w:rsidR="00863B17" w:rsidRPr="00DF0853" w:rsidRDefault="00863B17" w:rsidP="00DF0853">
            <w:r w:rsidRPr="00DF0853">
              <w:t>&lt;0.001</w:t>
            </w:r>
          </w:p>
        </w:tc>
        <w:tc>
          <w:tcPr>
            <w:tcW w:w="1390" w:type="dxa"/>
            <w:noWrap/>
            <w:hideMark/>
          </w:tcPr>
          <w:p w:rsidR="00863B17" w:rsidRPr="00DF0853" w:rsidRDefault="00863B17" w:rsidP="00DF0853">
            <w:r w:rsidRPr="00DF0853">
              <w:t>6.633 (2.163 to 20.338)</w:t>
            </w:r>
          </w:p>
        </w:tc>
        <w:tc>
          <w:tcPr>
            <w:tcW w:w="595" w:type="dxa"/>
            <w:noWrap/>
            <w:hideMark/>
          </w:tcPr>
          <w:p w:rsidR="00863B17" w:rsidRPr="00DF0853" w:rsidRDefault="00863B17" w:rsidP="00DF0853">
            <w:r w:rsidRPr="00DF0853">
              <w:t xml:space="preserve">0.001 </w:t>
            </w:r>
          </w:p>
        </w:tc>
        <w:tc>
          <w:tcPr>
            <w:tcW w:w="1332" w:type="dxa"/>
            <w:noWrap/>
            <w:hideMark/>
          </w:tcPr>
          <w:p w:rsidR="00863B17" w:rsidRPr="00DF0853" w:rsidRDefault="00863B17" w:rsidP="00DF0853">
            <w:r w:rsidRPr="00DF0853">
              <w:t>1.979 (0.884 to 4.43)</w:t>
            </w:r>
          </w:p>
        </w:tc>
        <w:tc>
          <w:tcPr>
            <w:tcW w:w="595" w:type="dxa"/>
            <w:noWrap/>
            <w:hideMark/>
          </w:tcPr>
          <w:p w:rsidR="00863B17" w:rsidRPr="00DF0853" w:rsidRDefault="00863B17" w:rsidP="00DF0853">
            <w:r w:rsidRPr="00DF0853">
              <w:t xml:space="preserve">0.097 </w:t>
            </w:r>
          </w:p>
        </w:tc>
        <w:tc>
          <w:tcPr>
            <w:tcW w:w="1390" w:type="dxa"/>
            <w:noWrap/>
            <w:hideMark/>
          </w:tcPr>
          <w:p w:rsidR="00863B17" w:rsidRPr="00DF0853" w:rsidRDefault="00863B17" w:rsidP="00DF0853">
            <w:r w:rsidRPr="00DF0853">
              <w:t>7.8 (2.597 to 23.428)</w:t>
            </w:r>
          </w:p>
        </w:tc>
        <w:tc>
          <w:tcPr>
            <w:tcW w:w="595" w:type="dxa"/>
            <w:noWrap/>
            <w:hideMark/>
          </w:tcPr>
          <w:p w:rsidR="00863B17" w:rsidRPr="00DF0853" w:rsidRDefault="00863B17" w:rsidP="00DF0853">
            <w:r w:rsidRPr="00DF0853">
              <w:t xml:space="preserve">0.000 </w:t>
            </w:r>
          </w:p>
        </w:tc>
        <w:tc>
          <w:tcPr>
            <w:tcW w:w="1390" w:type="dxa"/>
            <w:noWrap/>
            <w:hideMark/>
          </w:tcPr>
          <w:p w:rsidR="00863B17" w:rsidRPr="00DF0853" w:rsidRDefault="00863B17" w:rsidP="00DF0853">
            <w:r w:rsidRPr="00DF0853">
              <w:t>5.731 (1.554 to 21.139)</w:t>
            </w:r>
          </w:p>
        </w:tc>
        <w:tc>
          <w:tcPr>
            <w:tcW w:w="595" w:type="dxa"/>
            <w:noWrap/>
            <w:hideMark/>
          </w:tcPr>
          <w:p w:rsidR="00863B17" w:rsidRPr="00DF0853" w:rsidRDefault="00863B17" w:rsidP="00DF0853">
            <w:r w:rsidRPr="00DF0853">
              <w:t xml:space="preserve">0.009 </w:t>
            </w:r>
          </w:p>
        </w:tc>
      </w:tr>
    </w:tbl>
    <w:p w:rsidR="008A5E08" w:rsidRDefault="008A5E08" w:rsidP="008A5E08">
      <w:r>
        <w:rPr>
          <w:rFonts w:hint="eastAsia"/>
        </w:rPr>
        <w:t xml:space="preserve">Abbreviations: CDG, caner driver gene; CI, confidence interval; FDA, </w:t>
      </w:r>
      <w:r w:rsidRPr="007F3AF7">
        <w:t>US Food and Drug Administration</w:t>
      </w:r>
      <w:r>
        <w:rPr>
          <w:rFonts w:hint="eastAsia"/>
        </w:rPr>
        <w:t xml:space="preserve">; IQR, </w:t>
      </w:r>
      <w:r w:rsidRPr="00136FC2">
        <w:t>interquartile range</w:t>
      </w:r>
      <w:r>
        <w:rPr>
          <w:rFonts w:hint="eastAsia"/>
        </w:rPr>
        <w:t>; PFS, progression-free survival; OS, overall survival; RCT, randomized controlled trial; SAT, single-arm trial; SMKIs, s</w:t>
      </w:r>
      <w:r w:rsidRPr="005D37FC">
        <w:t xml:space="preserve">mall-molecular </w:t>
      </w:r>
      <w:r>
        <w:rPr>
          <w:rFonts w:hint="eastAsia"/>
        </w:rPr>
        <w:t>k</w:t>
      </w:r>
      <w:r w:rsidRPr="005D37FC">
        <w:t xml:space="preserve">inase </w:t>
      </w:r>
      <w:r>
        <w:rPr>
          <w:rFonts w:hint="eastAsia"/>
        </w:rPr>
        <w:t>i</w:t>
      </w:r>
      <w:r w:rsidRPr="005D37FC">
        <w:t>nhibitors</w:t>
      </w:r>
      <w:r>
        <w:rPr>
          <w:rFonts w:hint="eastAsia"/>
        </w:rPr>
        <w:t>.</w:t>
      </w:r>
    </w:p>
    <w:p w:rsidR="0005241B" w:rsidRDefault="0005241B"/>
    <w:p w:rsidR="00917941" w:rsidRDefault="005E2D1B" w:rsidP="00917941">
      <w:proofErr w:type="gramStart"/>
      <w:r>
        <w:rPr>
          <w:rFonts w:hint="eastAsia"/>
          <w:b/>
        </w:rPr>
        <w:t>Supplementary Table</w:t>
      </w:r>
      <w:r w:rsidR="00917941" w:rsidRPr="00A70BC7">
        <w:rPr>
          <w:rFonts w:hint="eastAsia"/>
          <w:b/>
        </w:rPr>
        <w:t xml:space="preserve"> </w:t>
      </w:r>
      <w:r w:rsidR="00D56D20">
        <w:rPr>
          <w:rFonts w:hint="eastAsia"/>
          <w:b/>
        </w:rPr>
        <w:t>3</w:t>
      </w:r>
      <w:r w:rsidR="00917941">
        <w:rPr>
          <w:rFonts w:hint="eastAsia"/>
          <w:b/>
        </w:rPr>
        <w:t>.</w:t>
      </w:r>
      <w:proofErr w:type="gramEnd"/>
      <w:r w:rsidR="00917941" w:rsidRPr="0014000F">
        <w:rPr>
          <w:rFonts w:hint="eastAsia"/>
        </w:rPr>
        <w:t xml:space="preserve"> </w:t>
      </w:r>
      <w:r w:rsidR="001828B2" w:rsidRPr="00724D99">
        <w:t xml:space="preserve">Comparison of </w:t>
      </w:r>
      <w:r w:rsidR="001828B2" w:rsidRPr="00724D99">
        <w:rPr>
          <w:rFonts w:hint="eastAsia"/>
        </w:rPr>
        <w:t xml:space="preserve">Pivotal </w:t>
      </w:r>
      <w:r w:rsidR="001828B2" w:rsidRPr="00724D99">
        <w:t xml:space="preserve">Trial Efficacy Results </w:t>
      </w:r>
      <w:proofErr w:type="gramStart"/>
      <w:r w:rsidR="001828B2" w:rsidRPr="00724D99">
        <w:t>With</w:t>
      </w:r>
      <w:proofErr w:type="gramEnd"/>
      <w:r w:rsidR="001828B2" w:rsidRPr="00724D99">
        <w:t xml:space="preserve"> and Without CDG Biomarkers</w:t>
      </w:r>
      <w:r w:rsidR="001828B2">
        <w:rPr>
          <w:rFonts w:hint="eastAsia"/>
        </w:rPr>
        <w:t xml:space="preserve"> (S</w:t>
      </w:r>
      <w:r w:rsidR="001828B2" w:rsidRPr="00CA302F">
        <w:rPr>
          <w:rFonts w:hint="eastAsia"/>
        </w:rPr>
        <w:t>ensitivity Analyses)</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38"/>
        <w:gridCol w:w="1847"/>
        <w:gridCol w:w="1836"/>
        <w:gridCol w:w="862"/>
        <w:gridCol w:w="1797"/>
        <w:gridCol w:w="2332"/>
        <w:gridCol w:w="862"/>
      </w:tblGrid>
      <w:tr w:rsidR="00D7509C" w:rsidRPr="00D7509C" w:rsidTr="00934163">
        <w:trPr>
          <w:trHeight w:val="290"/>
        </w:trPr>
        <w:tc>
          <w:tcPr>
            <w:tcW w:w="4640" w:type="dxa"/>
            <w:vMerge w:val="restart"/>
            <w:tcBorders>
              <w:top w:val="single" w:sz="4" w:space="0" w:color="auto"/>
              <w:bottom w:val="nil"/>
            </w:tcBorders>
            <w:noWrap/>
            <w:vAlign w:val="center"/>
            <w:hideMark/>
          </w:tcPr>
          <w:p w:rsidR="00D7509C" w:rsidRPr="00D7509C" w:rsidRDefault="00D7509C" w:rsidP="00856FFB">
            <w:pPr>
              <w:jc w:val="center"/>
              <w:rPr>
                <w:b/>
                <w:bCs/>
              </w:rPr>
            </w:pPr>
            <w:r w:rsidRPr="00D7509C">
              <w:rPr>
                <w:b/>
                <w:bCs/>
              </w:rPr>
              <w:t>Characteristic</w:t>
            </w:r>
          </w:p>
        </w:tc>
        <w:tc>
          <w:tcPr>
            <w:tcW w:w="4544" w:type="dxa"/>
            <w:gridSpan w:val="3"/>
            <w:tcBorders>
              <w:top w:val="single" w:sz="4" w:space="0" w:color="auto"/>
              <w:bottom w:val="single" w:sz="4" w:space="0" w:color="auto"/>
            </w:tcBorders>
            <w:noWrap/>
            <w:hideMark/>
          </w:tcPr>
          <w:p w:rsidR="00D7509C" w:rsidRPr="00D7509C" w:rsidRDefault="00D7509C" w:rsidP="00856FFB">
            <w:pPr>
              <w:jc w:val="center"/>
              <w:rPr>
                <w:b/>
                <w:bCs/>
              </w:rPr>
            </w:pPr>
            <w:r w:rsidRPr="00D7509C">
              <w:rPr>
                <w:b/>
                <w:bCs/>
              </w:rPr>
              <w:t>Sensitivity analysis 1</w:t>
            </w:r>
          </w:p>
        </w:tc>
        <w:tc>
          <w:tcPr>
            <w:tcW w:w="4990" w:type="dxa"/>
            <w:gridSpan w:val="3"/>
            <w:tcBorders>
              <w:top w:val="single" w:sz="4" w:space="0" w:color="auto"/>
              <w:bottom w:val="single" w:sz="4" w:space="0" w:color="auto"/>
            </w:tcBorders>
            <w:noWrap/>
            <w:hideMark/>
          </w:tcPr>
          <w:p w:rsidR="00D7509C" w:rsidRPr="00D7509C" w:rsidRDefault="00D7509C" w:rsidP="00856FFB">
            <w:pPr>
              <w:jc w:val="center"/>
              <w:rPr>
                <w:b/>
                <w:bCs/>
              </w:rPr>
            </w:pPr>
            <w:r w:rsidRPr="00D7509C">
              <w:rPr>
                <w:b/>
                <w:bCs/>
              </w:rPr>
              <w:t>Sensitivity analysis 2</w:t>
            </w:r>
          </w:p>
        </w:tc>
      </w:tr>
      <w:tr w:rsidR="00D7509C" w:rsidRPr="00D7509C" w:rsidTr="00934163">
        <w:trPr>
          <w:trHeight w:val="290"/>
        </w:trPr>
        <w:tc>
          <w:tcPr>
            <w:tcW w:w="4640" w:type="dxa"/>
            <w:vMerge/>
            <w:tcBorders>
              <w:top w:val="nil"/>
              <w:bottom w:val="single" w:sz="4" w:space="0" w:color="auto"/>
            </w:tcBorders>
            <w:hideMark/>
          </w:tcPr>
          <w:p w:rsidR="00D7509C" w:rsidRPr="00D7509C" w:rsidRDefault="00D7509C">
            <w:pPr>
              <w:rPr>
                <w:b/>
                <w:bCs/>
              </w:rPr>
            </w:pPr>
          </w:p>
        </w:tc>
        <w:tc>
          <w:tcPr>
            <w:tcW w:w="1847" w:type="dxa"/>
            <w:tcBorders>
              <w:top w:val="single" w:sz="4" w:space="0" w:color="auto"/>
              <w:bottom w:val="single" w:sz="4" w:space="0" w:color="auto"/>
            </w:tcBorders>
            <w:noWrap/>
            <w:vAlign w:val="center"/>
            <w:hideMark/>
          </w:tcPr>
          <w:p w:rsidR="00D7509C" w:rsidRPr="00D7509C" w:rsidRDefault="00D7509C" w:rsidP="00856FFB">
            <w:pPr>
              <w:jc w:val="center"/>
              <w:rPr>
                <w:b/>
                <w:bCs/>
              </w:rPr>
            </w:pPr>
            <w:r w:rsidRPr="00D7509C">
              <w:rPr>
                <w:b/>
                <w:bCs/>
              </w:rPr>
              <w:t>With CDG biomarker</w:t>
            </w:r>
          </w:p>
        </w:tc>
        <w:tc>
          <w:tcPr>
            <w:tcW w:w="1836" w:type="dxa"/>
            <w:tcBorders>
              <w:top w:val="single" w:sz="4" w:space="0" w:color="auto"/>
              <w:bottom w:val="single" w:sz="4" w:space="0" w:color="auto"/>
            </w:tcBorders>
            <w:noWrap/>
            <w:vAlign w:val="center"/>
            <w:hideMark/>
          </w:tcPr>
          <w:p w:rsidR="00D7509C" w:rsidRPr="00D7509C" w:rsidRDefault="00D7509C" w:rsidP="00856FFB">
            <w:pPr>
              <w:jc w:val="center"/>
              <w:rPr>
                <w:b/>
                <w:bCs/>
              </w:rPr>
            </w:pPr>
            <w:r w:rsidRPr="00D7509C">
              <w:rPr>
                <w:b/>
                <w:bCs/>
              </w:rPr>
              <w:t>Without CDG biomarker</w:t>
            </w:r>
          </w:p>
        </w:tc>
        <w:tc>
          <w:tcPr>
            <w:tcW w:w="861" w:type="dxa"/>
            <w:tcBorders>
              <w:top w:val="single" w:sz="4" w:space="0" w:color="auto"/>
              <w:bottom w:val="single" w:sz="4" w:space="0" w:color="auto"/>
            </w:tcBorders>
            <w:noWrap/>
            <w:vAlign w:val="center"/>
            <w:hideMark/>
          </w:tcPr>
          <w:p w:rsidR="00D7509C" w:rsidRPr="00D7509C" w:rsidRDefault="00D7509C" w:rsidP="00856FFB">
            <w:pPr>
              <w:jc w:val="center"/>
              <w:rPr>
                <w:b/>
                <w:bCs/>
              </w:rPr>
            </w:pPr>
            <w:r w:rsidRPr="00D7509C">
              <w:rPr>
                <w:b/>
                <w:bCs/>
              </w:rPr>
              <w:t>P-value</w:t>
            </w:r>
          </w:p>
        </w:tc>
        <w:tc>
          <w:tcPr>
            <w:tcW w:w="1797" w:type="dxa"/>
            <w:tcBorders>
              <w:top w:val="single" w:sz="4" w:space="0" w:color="auto"/>
              <w:bottom w:val="single" w:sz="4" w:space="0" w:color="auto"/>
            </w:tcBorders>
            <w:noWrap/>
            <w:vAlign w:val="center"/>
            <w:hideMark/>
          </w:tcPr>
          <w:p w:rsidR="00D7509C" w:rsidRPr="00D7509C" w:rsidRDefault="00D7509C" w:rsidP="00856FFB">
            <w:pPr>
              <w:jc w:val="center"/>
              <w:rPr>
                <w:b/>
                <w:bCs/>
              </w:rPr>
            </w:pPr>
            <w:r w:rsidRPr="00D7509C">
              <w:rPr>
                <w:b/>
                <w:bCs/>
              </w:rPr>
              <w:t>With CDG biomarker</w:t>
            </w:r>
          </w:p>
        </w:tc>
        <w:tc>
          <w:tcPr>
            <w:tcW w:w="2332" w:type="dxa"/>
            <w:tcBorders>
              <w:top w:val="single" w:sz="4" w:space="0" w:color="auto"/>
              <w:bottom w:val="single" w:sz="4" w:space="0" w:color="auto"/>
            </w:tcBorders>
            <w:noWrap/>
            <w:vAlign w:val="center"/>
            <w:hideMark/>
          </w:tcPr>
          <w:p w:rsidR="00D7509C" w:rsidRPr="00D7509C" w:rsidRDefault="00D7509C" w:rsidP="00856FFB">
            <w:pPr>
              <w:jc w:val="center"/>
              <w:rPr>
                <w:b/>
                <w:bCs/>
              </w:rPr>
            </w:pPr>
            <w:r w:rsidRPr="00D7509C">
              <w:rPr>
                <w:b/>
                <w:bCs/>
              </w:rPr>
              <w:t>Without CDG biomarker</w:t>
            </w:r>
          </w:p>
        </w:tc>
        <w:tc>
          <w:tcPr>
            <w:tcW w:w="861" w:type="dxa"/>
            <w:tcBorders>
              <w:top w:val="single" w:sz="4" w:space="0" w:color="auto"/>
              <w:bottom w:val="single" w:sz="4" w:space="0" w:color="auto"/>
            </w:tcBorders>
            <w:noWrap/>
            <w:vAlign w:val="center"/>
            <w:hideMark/>
          </w:tcPr>
          <w:p w:rsidR="00D7509C" w:rsidRPr="00D7509C" w:rsidRDefault="00D7509C" w:rsidP="00856FFB">
            <w:pPr>
              <w:jc w:val="center"/>
              <w:rPr>
                <w:b/>
                <w:bCs/>
              </w:rPr>
            </w:pPr>
            <w:r w:rsidRPr="00D7509C">
              <w:rPr>
                <w:b/>
                <w:bCs/>
              </w:rPr>
              <w:t>P-value</w:t>
            </w:r>
          </w:p>
        </w:tc>
      </w:tr>
      <w:tr w:rsidR="00DA135D" w:rsidRPr="00D7509C" w:rsidTr="00934163">
        <w:trPr>
          <w:trHeight w:val="290"/>
        </w:trPr>
        <w:tc>
          <w:tcPr>
            <w:tcW w:w="4640" w:type="dxa"/>
            <w:tcBorders>
              <w:top w:val="single" w:sz="4" w:space="0" w:color="auto"/>
            </w:tcBorders>
            <w:noWrap/>
            <w:hideMark/>
          </w:tcPr>
          <w:p w:rsidR="00DA135D" w:rsidRPr="00D7509C" w:rsidRDefault="00DA135D">
            <w:pPr>
              <w:rPr>
                <w:b/>
                <w:bCs/>
              </w:rPr>
            </w:pPr>
            <w:r w:rsidRPr="00D7509C">
              <w:rPr>
                <w:b/>
                <w:bCs/>
              </w:rPr>
              <w:t>Disease response rate, Median (IQR)</w:t>
            </w:r>
          </w:p>
        </w:tc>
        <w:tc>
          <w:tcPr>
            <w:tcW w:w="1847" w:type="dxa"/>
            <w:tcBorders>
              <w:top w:val="single" w:sz="4" w:space="0" w:color="auto"/>
            </w:tcBorders>
            <w:noWrap/>
            <w:vAlign w:val="center"/>
          </w:tcPr>
          <w:p w:rsidR="00DA135D" w:rsidRDefault="00DA135D">
            <w:pPr>
              <w:jc w:val="center"/>
              <w:rPr>
                <w:rFonts w:ascii="Calibri" w:eastAsia="宋体" w:hAnsi="Calibri" w:cs="宋体"/>
                <w:color w:val="000000"/>
                <w:sz w:val="22"/>
              </w:rPr>
            </w:pPr>
            <w:r>
              <w:rPr>
                <w:rFonts w:ascii="Calibri" w:hAnsi="Calibri"/>
                <w:color w:val="000000"/>
                <w:sz w:val="22"/>
              </w:rPr>
              <w:t xml:space="preserve">　</w:t>
            </w:r>
          </w:p>
        </w:tc>
        <w:tc>
          <w:tcPr>
            <w:tcW w:w="1836" w:type="dxa"/>
            <w:tcBorders>
              <w:top w:val="single" w:sz="4" w:space="0" w:color="auto"/>
            </w:tcBorders>
            <w:noWrap/>
            <w:vAlign w:val="center"/>
          </w:tcPr>
          <w:p w:rsidR="00DA135D" w:rsidRDefault="00DA135D">
            <w:pPr>
              <w:jc w:val="center"/>
              <w:rPr>
                <w:rFonts w:ascii="Calibri" w:eastAsia="宋体" w:hAnsi="Calibri" w:cs="宋体"/>
                <w:color w:val="000000"/>
                <w:sz w:val="22"/>
              </w:rPr>
            </w:pPr>
            <w:r>
              <w:rPr>
                <w:rFonts w:ascii="Calibri" w:hAnsi="Calibri"/>
                <w:color w:val="000000"/>
                <w:sz w:val="22"/>
              </w:rPr>
              <w:t xml:space="preserve">　</w:t>
            </w:r>
          </w:p>
        </w:tc>
        <w:tc>
          <w:tcPr>
            <w:tcW w:w="861" w:type="dxa"/>
            <w:tcBorders>
              <w:top w:val="single" w:sz="4" w:space="0" w:color="auto"/>
            </w:tcBorders>
            <w:noWrap/>
            <w:vAlign w:val="center"/>
          </w:tcPr>
          <w:p w:rsidR="00DA135D" w:rsidRDefault="00DA135D">
            <w:pPr>
              <w:rPr>
                <w:rFonts w:ascii="Calibri" w:eastAsia="宋体" w:hAnsi="Calibri" w:cs="宋体"/>
                <w:color w:val="000000"/>
                <w:sz w:val="22"/>
              </w:rPr>
            </w:pPr>
            <w:r>
              <w:rPr>
                <w:rFonts w:ascii="Calibri" w:hAnsi="Calibri"/>
                <w:color w:val="000000"/>
                <w:sz w:val="22"/>
              </w:rPr>
              <w:t xml:space="preserve">　</w:t>
            </w:r>
          </w:p>
        </w:tc>
        <w:tc>
          <w:tcPr>
            <w:tcW w:w="1797" w:type="dxa"/>
            <w:tcBorders>
              <w:top w:val="single" w:sz="4" w:space="0" w:color="auto"/>
            </w:tcBorders>
            <w:noWrap/>
            <w:vAlign w:val="center"/>
          </w:tcPr>
          <w:p w:rsidR="00DA135D" w:rsidRDefault="00DA135D">
            <w:pPr>
              <w:jc w:val="center"/>
              <w:rPr>
                <w:rFonts w:ascii="Calibri" w:eastAsia="宋体" w:hAnsi="Calibri" w:cs="宋体"/>
                <w:color w:val="000000"/>
                <w:sz w:val="22"/>
              </w:rPr>
            </w:pPr>
            <w:r>
              <w:rPr>
                <w:rFonts w:ascii="Calibri" w:hAnsi="Calibri"/>
                <w:color w:val="000000"/>
                <w:sz w:val="22"/>
              </w:rPr>
              <w:t xml:space="preserve">　</w:t>
            </w:r>
          </w:p>
        </w:tc>
        <w:tc>
          <w:tcPr>
            <w:tcW w:w="2332" w:type="dxa"/>
            <w:tcBorders>
              <w:top w:val="single" w:sz="4" w:space="0" w:color="auto"/>
            </w:tcBorders>
            <w:noWrap/>
            <w:vAlign w:val="center"/>
          </w:tcPr>
          <w:p w:rsidR="00DA135D" w:rsidRDefault="00DA135D">
            <w:pPr>
              <w:jc w:val="center"/>
              <w:rPr>
                <w:rFonts w:ascii="Calibri" w:eastAsia="宋体" w:hAnsi="Calibri" w:cs="宋体"/>
                <w:color w:val="000000"/>
                <w:sz w:val="22"/>
              </w:rPr>
            </w:pPr>
            <w:r>
              <w:rPr>
                <w:rFonts w:ascii="Calibri" w:hAnsi="Calibri"/>
                <w:color w:val="000000"/>
                <w:sz w:val="22"/>
              </w:rPr>
              <w:t xml:space="preserve">　</w:t>
            </w:r>
          </w:p>
        </w:tc>
        <w:tc>
          <w:tcPr>
            <w:tcW w:w="861" w:type="dxa"/>
            <w:tcBorders>
              <w:top w:val="single" w:sz="4" w:space="0" w:color="auto"/>
            </w:tcBorders>
            <w:noWrap/>
            <w:vAlign w:val="center"/>
          </w:tcPr>
          <w:p w:rsidR="00DA135D" w:rsidRDefault="00DA135D">
            <w:pPr>
              <w:rPr>
                <w:rFonts w:ascii="Calibri" w:eastAsia="宋体" w:hAnsi="Calibri" w:cs="宋体"/>
                <w:color w:val="000000"/>
                <w:sz w:val="22"/>
              </w:rPr>
            </w:pPr>
            <w:r>
              <w:rPr>
                <w:rFonts w:ascii="Calibri" w:hAnsi="Calibri"/>
                <w:color w:val="000000"/>
                <w:sz w:val="22"/>
              </w:rPr>
              <w:t xml:space="preserve">　</w:t>
            </w:r>
          </w:p>
        </w:tc>
      </w:tr>
      <w:tr w:rsidR="00DA135D" w:rsidRPr="00D7509C" w:rsidTr="00934163">
        <w:trPr>
          <w:trHeight w:val="290"/>
        </w:trPr>
        <w:tc>
          <w:tcPr>
            <w:tcW w:w="4640" w:type="dxa"/>
            <w:noWrap/>
            <w:hideMark/>
          </w:tcPr>
          <w:p w:rsidR="00DA135D" w:rsidRPr="00D7509C" w:rsidRDefault="00DA135D" w:rsidP="00D7509C">
            <w:pPr>
              <w:ind w:firstLineChars="100" w:firstLine="210"/>
            </w:pPr>
            <w:r w:rsidRPr="00D7509C">
              <w:t>All</w:t>
            </w:r>
          </w:p>
        </w:tc>
        <w:tc>
          <w:tcPr>
            <w:tcW w:w="1847"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57.2 (39.9 to 67.5)</w:t>
            </w:r>
          </w:p>
        </w:tc>
        <w:tc>
          <w:tcPr>
            <w:tcW w:w="1836"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44.1 (26.7 to 59.8)</w:t>
            </w:r>
          </w:p>
        </w:tc>
        <w:tc>
          <w:tcPr>
            <w:tcW w:w="861"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 xml:space="preserve">0.002 </w:t>
            </w:r>
          </w:p>
        </w:tc>
        <w:tc>
          <w:tcPr>
            <w:tcW w:w="1797"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60.0 (46.0 to 70.0)</w:t>
            </w:r>
          </w:p>
        </w:tc>
        <w:tc>
          <w:tcPr>
            <w:tcW w:w="2332"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42.8 (20.0 to 59.5)</w:t>
            </w:r>
          </w:p>
        </w:tc>
        <w:tc>
          <w:tcPr>
            <w:tcW w:w="861"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&lt;0.001</w:t>
            </w:r>
          </w:p>
        </w:tc>
      </w:tr>
      <w:tr w:rsidR="00DA135D" w:rsidRPr="00D7509C" w:rsidTr="00934163">
        <w:trPr>
          <w:trHeight w:val="290"/>
        </w:trPr>
        <w:tc>
          <w:tcPr>
            <w:tcW w:w="4640" w:type="dxa"/>
            <w:noWrap/>
            <w:hideMark/>
          </w:tcPr>
          <w:p w:rsidR="00DA135D" w:rsidRPr="00D7509C" w:rsidRDefault="00DA135D" w:rsidP="009D52A7">
            <w:pPr>
              <w:ind w:firstLineChars="100" w:firstLine="210"/>
            </w:pPr>
            <w:r w:rsidRPr="00D7509C">
              <w:t xml:space="preserve">Solid </w:t>
            </w:r>
            <w:proofErr w:type="spellStart"/>
            <w:r>
              <w:rPr>
                <w:rFonts w:hint="eastAsia"/>
              </w:rPr>
              <w:t>cancer</w:t>
            </w:r>
            <w:r>
              <w:rPr>
                <w:rFonts w:hint="eastAsia"/>
                <w:vertAlign w:val="superscript"/>
              </w:rPr>
              <w:t>a</w:t>
            </w:r>
            <w:proofErr w:type="spellEnd"/>
          </w:p>
        </w:tc>
        <w:tc>
          <w:tcPr>
            <w:tcW w:w="1847"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57.4 (40.6 to 67.4)</w:t>
            </w:r>
          </w:p>
        </w:tc>
        <w:tc>
          <w:tcPr>
            <w:tcW w:w="1836"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30 (9.3 to 46.9)</w:t>
            </w:r>
          </w:p>
        </w:tc>
        <w:tc>
          <w:tcPr>
            <w:tcW w:w="861"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&lt;0.001</w:t>
            </w:r>
          </w:p>
        </w:tc>
        <w:tc>
          <w:tcPr>
            <w:tcW w:w="1797"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60.0 (45.0 to 72.0)</w:t>
            </w:r>
          </w:p>
        </w:tc>
        <w:tc>
          <w:tcPr>
            <w:tcW w:w="2332"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18.0 (8.6 to 34.0)</w:t>
            </w:r>
          </w:p>
        </w:tc>
        <w:tc>
          <w:tcPr>
            <w:tcW w:w="861"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&lt;0.001</w:t>
            </w:r>
          </w:p>
        </w:tc>
      </w:tr>
      <w:tr w:rsidR="00DA135D" w:rsidRPr="00D7509C" w:rsidTr="00934163">
        <w:trPr>
          <w:trHeight w:val="290"/>
        </w:trPr>
        <w:tc>
          <w:tcPr>
            <w:tcW w:w="4640" w:type="dxa"/>
            <w:noWrap/>
            <w:hideMark/>
          </w:tcPr>
          <w:p w:rsidR="00DA135D" w:rsidRPr="00D7509C" w:rsidRDefault="00DA135D">
            <w:r>
              <w:t xml:space="preserve">  </w:t>
            </w:r>
            <w:r>
              <w:rPr>
                <w:rFonts w:ascii="Calibri" w:eastAsia="宋体" w:hAnsi="Calibri" w:cs="宋体" w:hint="eastAsia"/>
                <w:color w:val="000000"/>
                <w:kern w:val="0"/>
                <w:sz w:val="22"/>
              </w:rPr>
              <w:t>H</w:t>
            </w:r>
            <w:r w:rsidRPr="00625F27">
              <w:rPr>
                <w:rFonts w:ascii="Calibri" w:eastAsia="宋体" w:hAnsi="Calibri" w:cs="宋体"/>
                <w:color w:val="000000"/>
                <w:kern w:val="0"/>
                <w:sz w:val="22"/>
              </w:rPr>
              <w:t>ematological malignancies</w:t>
            </w:r>
          </w:p>
        </w:tc>
        <w:tc>
          <w:tcPr>
            <w:tcW w:w="1847"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50 (38.7 to 67.6)</w:t>
            </w:r>
          </w:p>
        </w:tc>
        <w:tc>
          <w:tcPr>
            <w:tcW w:w="1836"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56 (43.0 to 77.5)</w:t>
            </w:r>
          </w:p>
        </w:tc>
        <w:tc>
          <w:tcPr>
            <w:tcW w:w="861"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 xml:space="preserve">0.931 </w:t>
            </w:r>
          </w:p>
        </w:tc>
        <w:tc>
          <w:tcPr>
            <w:tcW w:w="1797"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55.4 (49.0 to 67.6)</w:t>
            </w:r>
          </w:p>
        </w:tc>
        <w:tc>
          <w:tcPr>
            <w:tcW w:w="2332"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54.0 (42.6 to 65.8)</w:t>
            </w:r>
          </w:p>
        </w:tc>
        <w:tc>
          <w:tcPr>
            <w:tcW w:w="861"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 xml:space="preserve">0.459 </w:t>
            </w:r>
          </w:p>
        </w:tc>
      </w:tr>
      <w:tr w:rsidR="00DA135D" w:rsidRPr="00D7509C" w:rsidTr="00934163">
        <w:trPr>
          <w:trHeight w:val="290"/>
        </w:trPr>
        <w:tc>
          <w:tcPr>
            <w:tcW w:w="4640" w:type="dxa"/>
            <w:noWrap/>
            <w:hideMark/>
          </w:tcPr>
          <w:p w:rsidR="00DA135D" w:rsidRPr="00D7509C" w:rsidRDefault="00DA135D">
            <w:pPr>
              <w:rPr>
                <w:b/>
                <w:bCs/>
              </w:rPr>
            </w:pPr>
            <w:r w:rsidRPr="00D7509C">
              <w:rPr>
                <w:b/>
                <w:bCs/>
              </w:rPr>
              <w:t>PFS, Median (IQR)</w:t>
            </w:r>
          </w:p>
        </w:tc>
        <w:tc>
          <w:tcPr>
            <w:tcW w:w="1847"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 xml:space="preserve">　</w:t>
            </w:r>
          </w:p>
        </w:tc>
        <w:tc>
          <w:tcPr>
            <w:tcW w:w="1836"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 xml:space="preserve">　</w:t>
            </w:r>
          </w:p>
        </w:tc>
        <w:tc>
          <w:tcPr>
            <w:tcW w:w="861"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 xml:space="preserve">　</w:t>
            </w:r>
          </w:p>
        </w:tc>
        <w:tc>
          <w:tcPr>
            <w:tcW w:w="1797"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 xml:space="preserve">　</w:t>
            </w:r>
          </w:p>
        </w:tc>
        <w:tc>
          <w:tcPr>
            <w:tcW w:w="2332"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 xml:space="preserve">　</w:t>
            </w:r>
          </w:p>
        </w:tc>
        <w:tc>
          <w:tcPr>
            <w:tcW w:w="861"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 xml:space="preserve">　</w:t>
            </w:r>
          </w:p>
        </w:tc>
      </w:tr>
      <w:tr w:rsidR="00DA135D" w:rsidRPr="00D7509C" w:rsidTr="00934163">
        <w:trPr>
          <w:trHeight w:val="290"/>
        </w:trPr>
        <w:tc>
          <w:tcPr>
            <w:tcW w:w="4640" w:type="dxa"/>
            <w:noWrap/>
            <w:hideMark/>
          </w:tcPr>
          <w:p w:rsidR="00DA135D" w:rsidRPr="00D7509C" w:rsidRDefault="00DA135D" w:rsidP="00A82098">
            <w:pPr>
              <w:ind w:firstLineChars="100" w:firstLine="210"/>
            </w:pPr>
            <w:r w:rsidRPr="00D7509C">
              <w:t>All</w:t>
            </w:r>
          </w:p>
        </w:tc>
        <w:tc>
          <w:tcPr>
            <w:tcW w:w="1847"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10.7 (7.3 to 16.5)</w:t>
            </w:r>
          </w:p>
        </w:tc>
        <w:tc>
          <w:tcPr>
            <w:tcW w:w="1836"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9.2 (5.5 to 16.4)</w:t>
            </w:r>
          </w:p>
        </w:tc>
        <w:tc>
          <w:tcPr>
            <w:tcW w:w="861"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 xml:space="preserve">0.433 </w:t>
            </w:r>
          </w:p>
        </w:tc>
        <w:tc>
          <w:tcPr>
            <w:tcW w:w="1797"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11.1 (7.3 to 17.1)</w:t>
            </w:r>
          </w:p>
        </w:tc>
        <w:tc>
          <w:tcPr>
            <w:tcW w:w="2332"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6.5 (5.1 to 11.1)</w:t>
            </w:r>
          </w:p>
        </w:tc>
        <w:tc>
          <w:tcPr>
            <w:tcW w:w="861"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 xml:space="preserve">0.004 </w:t>
            </w:r>
          </w:p>
        </w:tc>
      </w:tr>
      <w:tr w:rsidR="00DA135D" w:rsidRPr="00D7509C" w:rsidTr="00934163">
        <w:trPr>
          <w:trHeight w:val="290"/>
        </w:trPr>
        <w:tc>
          <w:tcPr>
            <w:tcW w:w="4640" w:type="dxa"/>
            <w:noWrap/>
            <w:hideMark/>
          </w:tcPr>
          <w:p w:rsidR="00DA135D" w:rsidRPr="00D7509C" w:rsidRDefault="00DA135D" w:rsidP="00A82098">
            <w:pPr>
              <w:ind w:firstLineChars="100" w:firstLine="210"/>
            </w:pPr>
            <w:r w:rsidRPr="00D7509C">
              <w:t xml:space="preserve">Solid </w:t>
            </w:r>
            <w:r>
              <w:rPr>
                <w:rFonts w:hint="eastAsia"/>
              </w:rPr>
              <w:t>cancer</w:t>
            </w:r>
          </w:p>
        </w:tc>
        <w:tc>
          <w:tcPr>
            <w:tcW w:w="1847"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10.9 (7.3 to 16.6)</w:t>
            </w:r>
          </w:p>
        </w:tc>
        <w:tc>
          <w:tcPr>
            <w:tcW w:w="1836"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8.5 (5.5 to 15.0)</w:t>
            </w:r>
          </w:p>
        </w:tc>
        <w:tc>
          <w:tcPr>
            <w:tcW w:w="861"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 xml:space="preserve">0.185 </w:t>
            </w:r>
          </w:p>
        </w:tc>
        <w:tc>
          <w:tcPr>
            <w:tcW w:w="1797"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11.1 (7.3 to 18.0)</w:t>
            </w:r>
          </w:p>
        </w:tc>
        <w:tc>
          <w:tcPr>
            <w:tcW w:w="2332"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6.2 (4.9 to 10.8)</w:t>
            </w:r>
          </w:p>
        </w:tc>
        <w:tc>
          <w:tcPr>
            <w:tcW w:w="861"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&lt;0.001</w:t>
            </w:r>
          </w:p>
        </w:tc>
      </w:tr>
      <w:tr w:rsidR="00DA135D" w:rsidRPr="00D7509C" w:rsidTr="00934163">
        <w:trPr>
          <w:trHeight w:val="290"/>
        </w:trPr>
        <w:tc>
          <w:tcPr>
            <w:tcW w:w="4640" w:type="dxa"/>
            <w:noWrap/>
            <w:hideMark/>
          </w:tcPr>
          <w:p w:rsidR="00DA135D" w:rsidRPr="00D7509C" w:rsidRDefault="00DA135D" w:rsidP="00A82098">
            <w:r>
              <w:t xml:space="preserve">  </w:t>
            </w:r>
            <w:r>
              <w:rPr>
                <w:rFonts w:ascii="Calibri" w:eastAsia="宋体" w:hAnsi="Calibri" w:cs="宋体" w:hint="eastAsia"/>
                <w:color w:val="000000"/>
                <w:kern w:val="0"/>
                <w:sz w:val="22"/>
              </w:rPr>
              <w:t>H</w:t>
            </w:r>
            <w:r w:rsidRPr="00625F27">
              <w:rPr>
                <w:rFonts w:ascii="Calibri" w:eastAsia="宋体" w:hAnsi="Calibri" w:cs="宋体"/>
                <w:color w:val="000000"/>
                <w:kern w:val="0"/>
                <w:sz w:val="22"/>
              </w:rPr>
              <w:t>ematological malignancies</w:t>
            </w:r>
          </w:p>
        </w:tc>
        <w:tc>
          <w:tcPr>
            <w:tcW w:w="1847"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5.5 (2.8 to 8.2)</w:t>
            </w:r>
          </w:p>
        </w:tc>
        <w:tc>
          <w:tcPr>
            <w:tcW w:w="1836"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16.4 (14.1 to 19.4)</w:t>
            </w:r>
          </w:p>
        </w:tc>
        <w:tc>
          <w:tcPr>
            <w:tcW w:w="861"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NE</w:t>
            </w:r>
          </w:p>
        </w:tc>
        <w:tc>
          <w:tcPr>
            <w:tcW w:w="1797"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2.8 (2.8 to 2.8)</w:t>
            </w:r>
          </w:p>
        </w:tc>
        <w:tc>
          <w:tcPr>
            <w:tcW w:w="2332"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15.3 (14.1 to 16.4)</w:t>
            </w:r>
          </w:p>
        </w:tc>
        <w:tc>
          <w:tcPr>
            <w:tcW w:w="861"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NE</w:t>
            </w:r>
          </w:p>
        </w:tc>
      </w:tr>
      <w:tr w:rsidR="00DA135D" w:rsidRPr="00D7509C" w:rsidTr="00934163">
        <w:trPr>
          <w:trHeight w:val="290"/>
        </w:trPr>
        <w:tc>
          <w:tcPr>
            <w:tcW w:w="4640" w:type="dxa"/>
            <w:noWrap/>
            <w:hideMark/>
          </w:tcPr>
          <w:p w:rsidR="00DA135D" w:rsidRPr="00D7509C" w:rsidRDefault="00DA135D">
            <w:pPr>
              <w:rPr>
                <w:b/>
                <w:bCs/>
              </w:rPr>
            </w:pPr>
            <w:r w:rsidRPr="00D7509C">
              <w:rPr>
                <w:b/>
                <w:bCs/>
              </w:rPr>
              <w:t>Clinically meaningful improvement of PFS, No. (%)</w:t>
            </w:r>
          </w:p>
        </w:tc>
        <w:tc>
          <w:tcPr>
            <w:tcW w:w="1847"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 xml:space="preserve">　</w:t>
            </w:r>
          </w:p>
        </w:tc>
        <w:tc>
          <w:tcPr>
            <w:tcW w:w="1836"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 xml:space="preserve">　</w:t>
            </w:r>
          </w:p>
        </w:tc>
        <w:tc>
          <w:tcPr>
            <w:tcW w:w="861"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 xml:space="preserve">　</w:t>
            </w:r>
          </w:p>
        </w:tc>
        <w:tc>
          <w:tcPr>
            <w:tcW w:w="1797"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 xml:space="preserve">　</w:t>
            </w:r>
          </w:p>
        </w:tc>
        <w:tc>
          <w:tcPr>
            <w:tcW w:w="2332"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 xml:space="preserve">　</w:t>
            </w:r>
          </w:p>
        </w:tc>
        <w:tc>
          <w:tcPr>
            <w:tcW w:w="861"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 xml:space="preserve">　</w:t>
            </w:r>
          </w:p>
        </w:tc>
      </w:tr>
      <w:tr w:rsidR="00DA135D" w:rsidRPr="00D7509C" w:rsidTr="00934163">
        <w:trPr>
          <w:trHeight w:val="290"/>
        </w:trPr>
        <w:tc>
          <w:tcPr>
            <w:tcW w:w="4640" w:type="dxa"/>
            <w:noWrap/>
            <w:hideMark/>
          </w:tcPr>
          <w:p w:rsidR="00DA135D" w:rsidRPr="00D7509C" w:rsidRDefault="00DA135D" w:rsidP="00A82098">
            <w:pPr>
              <w:ind w:firstLineChars="100" w:firstLine="210"/>
            </w:pPr>
            <w:r w:rsidRPr="00D7509C">
              <w:t>All</w:t>
            </w:r>
          </w:p>
        </w:tc>
        <w:tc>
          <w:tcPr>
            <w:tcW w:w="1847"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 xml:space="preserve">  21 ( 77.8)</w:t>
            </w:r>
          </w:p>
        </w:tc>
        <w:tc>
          <w:tcPr>
            <w:tcW w:w="1836"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 xml:space="preserve">  36 ( 78.3)</w:t>
            </w:r>
          </w:p>
        </w:tc>
        <w:tc>
          <w:tcPr>
            <w:tcW w:w="861"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 xml:space="preserve">0.962 </w:t>
            </w:r>
          </w:p>
        </w:tc>
        <w:tc>
          <w:tcPr>
            <w:tcW w:w="1797"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 xml:space="preserve">  14 ( 87.5)</w:t>
            </w:r>
          </w:p>
        </w:tc>
        <w:tc>
          <w:tcPr>
            <w:tcW w:w="2332"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 xml:space="preserve">  22 ( 71.0)</w:t>
            </w:r>
          </w:p>
        </w:tc>
        <w:tc>
          <w:tcPr>
            <w:tcW w:w="861"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 xml:space="preserve">0.205 </w:t>
            </w:r>
          </w:p>
        </w:tc>
      </w:tr>
      <w:tr w:rsidR="00DA135D" w:rsidRPr="00D7509C" w:rsidTr="00934163">
        <w:trPr>
          <w:trHeight w:val="290"/>
        </w:trPr>
        <w:tc>
          <w:tcPr>
            <w:tcW w:w="4640" w:type="dxa"/>
            <w:noWrap/>
            <w:hideMark/>
          </w:tcPr>
          <w:p w:rsidR="00DA135D" w:rsidRPr="00D7509C" w:rsidRDefault="00DA135D" w:rsidP="00A82098">
            <w:pPr>
              <w:ind w:firstLineChars="100" w:firstLine="210"/>
            </w:pPr>
            <w:r w:rsidRPr="00D7509C">
              <w:t xml:space="preserve">Solid </w:t>
            </w:r>
            <w:r>
              <w:rPr>
                <w:rFonts w:hint="eastAsia"/>
              </w:rPr>
              <w:t>cancer</w:t>
            </w:r>
          </w:p>
        </w:tc>
        <w:tc>
          <w:tcPr>
            <w:tcW w:w="1847"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 xml:space="preserve">  20 ( 80.0)</w:t>
            </w:r>
          </w:p>
        </w:tc>
        <w:tc>
          <w:tcPr>
            <w:tcW w:w="1836"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 xml:space="preserve">  33 ( 76.7)</w:t>
            </w:r>
          </w:p>
        </w:tc>
        <w:tc>
          <w:tcPr>
            <w:tcW w:w="861"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 xml:space="preserve">0.755 </w:t>
            </w:r>
          </w:p>
        </w:tc>
        <w:tc>
          <w:tcPr>
            <w:tcW w:w="1797"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 xml:space="preserve">  14 ( 93.3)</w:t>
            </w:r>
          </w:p>
        </w:tc>
        <w:tc>
          <w:tcPr>
            <w:tcW w:w="2332"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 xml:space="preserve">  20 ( 69.0)</w:t>
            </w:r>
          </w:p>
        </w:tc>
        <w:tc>
          <w:tcPr>
            <w:tcW w:w="861"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 xml:space="preserve">0.068 </w:t>
            </w:r>
          </w:p>
        </w:tc>
      </w:tr>
      <w:tr w:rsidR="00DA135D" w:rsidRPr="00D7509C" w:rsidTr="00934163">
        <w:trPr>
          <w:trHeight w:val="290"/>
        </w:trPr>
        <w:tc>
          <w:tcPr>
            <w:tcW w:w="4640" w:type="dxa"/>
            <w:noWrap/>
            <w:hideMark/>
          </w:tcPr>
          <w:p w:rsidR="00DA135D" w:rsidRPr="00D7509C" w:rsidRDefault="00DA135D" w:rsidP="00A82098">
            <w:r>
              <w:t xml:space="preserve">  </w:t>
            </w:r>
            <w:r>
              <w:rPr>
                <w:rFonts w:ascii="Calibri" w:eastAsia="宋体" w:hAnsi="Calibri" w:cs="宋体" w:hint="eastAsia"/>
                <w:color w:val="000000"/>
                <w:kern w:val="0"/>
                <w:sz w:val="22"/>
              </w:rPr>
              <w:t>H</w:t>
            </w:r>
            <w:r w:rsidRPr="00625F27">
              <w:rPr>
                <w:rFonts w:ascii="Calibri" w:eastAsia="宋体" w:hAnsi="Calibri" w:cs="宋体"/>
                <w:color w:val="000000"/>
                <w:kern w:val="0"/>
                <w:sz w:val="22"/>
              </w:rPr>
              <w:t>ematological malignancies</w:t>
            </w:r>
          </w:p>
        </w:tc>
        <w:tc>
          <w:tcPr>
            <w:tcW w:w="1847"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 xml:space="preserve">   1 ( 50.0)</w:t>
            </w:r>
          </w:p>
        </w:tc>
        <w:tc>
          <w:tcPr>
            <w:tcW w:w="1836"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 xml:space="preserve">   3 (100.0)</w:t>
            </w:r>
          </w:p>
        </w:tc>
        <w:tc>
          <w:tcPr>
            <w:tcW w:w="861"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NE</w:t>
            </w:r>
          </w:p>
        </w:tc>
        <w:tc>
          <w:tcPr>
            <w:tcW w:w="1797"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 xml:space="preserve">   0 ( 0)</w:t>
            </w:r>
          </w:p>
        </w:tc>
        <w:tc>
          <w:tcPr>
            <w:tcW w:w="2332"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 xml:space="preserve">    2 (100.0)</w:t>
            </w:r>
          </w:p>
        </w:tc>
        <w:tc>
          <w:tcPr>
            <w:tcW w:w="861"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NE</w:t>
            </w:r>
          </w:p>
        </w:tc>
      </w:tr>
      <w:tr w:rsidR="00DA135D" w:rsidRPr="00D7509C" w:rsidTr="00934163">
        <w:trPr>
          <w:trHeight w:val="290"/>
        </w:trPr>
        <w:tc>
          <w:tcPr>
            <w:tcW w:w="4640" w:type="dxa"/>
            <w:noWrap/>
            <w:hideMark/>
          </w:tcPr>
          <w:p w:rsidR="00DA135D" w:rsidRPr="00D7509C" w:rsidRDefault="00DA135D">
            <w:pPr>
              <w:rPr>
                <w:b/>
                <w:bCs/>
              </w:rPr>
            </w:pPr>
            <w:r w:rsidRPr="00D7509C">
              <w:rPr>
                <w:b/>
                <w:bCs/>
              </w:rPr>
              <w:lastRenderedPageBreak/>
              <w:t>OS, Median (IQR)</w:t>
            </w:r>
          </w:p>
        </w:tc>
        <w:tc>
          <w:tcPr>
            <w:tcW w:w="1847"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 xml:space="preserve">　</w:t>
            </w:r>
          </w:p>
        </w:tc>
        <w:tc>
          <w:tcPr>
            <w:tcW w:w="1836"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 xml:space="preserve">　</w:t>
            </w:r>
          </w:p>
        </w:tc>
        <w:tc>
          <w:tcPr>
            <w:tcW w:w="861"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 xml:space="preserve">　</w:t>
            </w:r>
          </w:p>
        </w:tc>
        <w:tc>
          <w:tcPr>
            <w:tcW w:w="1797"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 xml:space="preserve">　</w:t>
            </w:r>
          </w:p>
        </w:tc>
        <w:tc>
          <w:tcPr>
            <w:tcW w:w="2332"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 xml:space="preserve">　</w:t>
            </w:r>
          </w:p>
        </w:tc>
        <w:tc>
          <w:tcPr>
            <w:tcW w:w="861"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 xml:space="preserve">　</w:t>
            </w:r>
          </w:p>
        </w:tc>
      </w:tr>
      <w:tr w:rsidR="00DA135D" w:rsidRPr="00D7509C" w:rsidTr="00934163">
        <w:trPr>
          <w:trHeight w:val="290"/>
        </w:trPr>
        <w:tc>
          <w:tcPr>
            <w:tcW w:w="4640" w:type="dxa"/>
            <w:noWrap/>
            <w:hideMark/>
          </w:tcPr>
          <w:p w:rsidR="00DA135D" w:rsidRPr="00D7509C" w:rsidRDefault="00DA135D" w:rsidP="00A82098">
            <w:pPr>
              <w:ind w:firstLineChars="100" w:firstLine="210"/>
            </w:pPr>
            <w:r w:rsidRPr="00D7509C">
              <w:t>All</w:t>
            </w:r>
          </w:p>
        </w:tc>
        <w:tc>
          <w:tcPr>
            <w:tcW w:w="1847"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21.8 (14.2 to 32.3)</w:t>
            </w:r>
          </w:p>
        </w:tc>
        <w:tc>
          <w:tcPr>
            <w:tcW w:w="1836"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17.4 (10.7 to 26.6)</w:t>
            </w:r>
          </w:p>
        </w:tc>
        <w:tc>
          <w:tcPr>
            <w:tcW w:w="861"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 xml:space="preserve">0.333 </w:t>
            </w:r>
          </w:p>
        </w:tc>
        <w:tc>
          <w:tcPr>
            <w:tcW w:w="1797"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21.7 (13.6 to 33.1)</w:t>
            </w:r>
          </w:p>
        </w:tc>
        <w:tc>
          <w:tcPr>
            <w:tcW w:w="2332"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15.1 (10.7 to 22.3)</w:t>
            </w:r>
          </w:p>
        </w:tc>
        <w:tc>
          <w:tcPr>
            <w:tcW w:w="861"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 xml:space="preserve">0.053 </w:t>
            </w:r>
          </w:p>
        </w:tc>
      </w:tr>
      <w:tr w:rsidR="00DA135D" w:rsidRPr="00D7509C" w:rsidTr="00934163">
        <w:trPr>
          <w:trHeight w:val="290"/>
        </w:trPr>
        <w:tc>
          <w:tcPr>
            <w:tcW w:w="4640" w:type="dxa"/>
            <w:noWrap/>
            <w:hideMark/>
          </w:tcPr>
          <w:p w:rsidR="00DA135D" w:rsidRPr="00D7509C" w:rsidRDefault="00DA135D" w:rsidP="00A82098">
            <w:pPr>
              <w:ind w:firstLineChars="100" w:firstLine="210"/>
            </w:pPr>
            <w:r w:rsidRPr="00D7509C">
              <w:t xml:space="preserve">Solid </w:t>
            </w:r>
            <w:r>
              <w:rPr>
                <w:rFonts w:hint="eastAsia"/>
              </w:rPr>
              <w:t>cancer</w:t>
            </w:r>
          </w:p>
        </w:tc>
        <w:tc>
          <w:tcPr>
            <w:tcW w:w="1847"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21.8 (14.7 to 31.4)</w:t>
            </w:r>
          </w:p>
        </w:tc>
        <w:tc>
          <w:tcPr>
            <w:tcW w:w="1836"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17.4 (10.7 to 25.5)</w:t>
            </w:r>
          </w:p>
        </w:tc>
        <w:tc>
          <w:tcPr>
            <w:tcW w:w="861"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 xml:space="preserve">0.160 </w:t>
            </w:r>
          </w:p>
        </w:tc>
        <w:tc>
          <w:tcPr>
            <w:tcW w:w="1797"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22.3 (14.7 to 33.1)</w:t>
            </w:r>
          </w:p>
        </w:tc>
        <w:tc>
          <w:tcPr>
            <w:tcW w:w="2332"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14.4 (10.7 to 21.9)</w:t>
            </w:r>
          </w:p>
        </w:tc>
        <w:tc>
          <w:tcPr>
            <w:tcW w:w="861"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 xml:space="preserve">0.014 </w:t>
            </w:r>
          </w:p>
        </w:tc>
      </w:tr>
      <w:tr w:rsidR="00DA135D" w:rsidRPr="00D7509C" w:rsidTr="00934163">
        <w:trPr>
          <w:trHeight w:val="290"/>
        </w:trPr>
        <w:tc>
          <w:tcPr>
            <w:tcW w:w="4640" w:type="dxa"/>
            <w:noWrap/>
            <w:hideMark/>
          </w:tcPr>
          <w:p w:rsidR="00DA135D" w:rsidRPr="00D7509C" w:rsidRDefault="00DA135D" w:rsidP="00A82098">
            <w:r>
              <w:t xml:space="preserve">  </w:t>
            </w:r>
            <w:r>
              <w:rPr>
                <w:rFonts w:ascii="Calibri" w:eastAsia="宋体" w:hAnsi="Calibri" w:cs="宋体" w:hint="eastAsia"/>
                <w:color w:val="000000"/>
                <w:kern w:val="0"/>
                <w:sz w:val="22"/>
              </w:rPr>
              <w:t>H</w:t>
            </w:r>
            <w:r w:rsidRPr="00625F27">
              <w:rPr>
                <w:rFonts w:ascii="Calibri" w:eastAsia="宋体" w:hAnsi="Calibri" w:cs="宋体"/>
                <w:color w:val="000000"/>
                <w:kern w:val="0"/>
                <w:sz w:val="22"/>
              </w:rPr>
              <w:t>ematological malignancies</w:t>
            </w:r>
          </w:p>
        </w:tc>
        <w:tc>
          <w:tcPr>
            <w:tcW w:w="1847"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42.0 (9.3 to 74.7)</w:t>
            </w:r>
          </w:p>
        </w:tc>
        <w:tc>
          <w:tcPr>
            <w:tcW w:w="1836" w:type="dxa"/>
            <w:vAlign w:val="center"/>
          </w:tcPr>
          <w:p w:rsidR="00DA135D" w:rsidRPr="00DA135D" w:rsidRDefault="00DA135D">
            <w:pPr>
              <w:jc w:val="center"/>
              <w:rPr>
                <w:rFonts w:ascii="Albany AMT" w:eastAsia="宋体" w:hAnsi="Albany AMT" w:cs="Albany AMT"/>
                <w:color w:val="000000"/>
                <w:szCs w:val="21"/>
              </w:rPr>
            </w:pPr>
            <w:r w:rsidRPr="00DA135D">
              <w:rPr>
                <w:rFonts w:ascii="Albany AMT" w:hAnsi="Albany AMT" w:cs="Albany AMT"/>
                <w:color w:val="000000"/>
                <w:szCs w:val="21"/>
              </w:rPr>
              <w:t>37.3 (33.9 to 40.6)</w:t>
            </w:r>
          </w:p>
        </w:tc>
        <w:tc>
          <w:tcPr>
            <w:tcW w:w="861"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NE</w:t>
            </w:r>
          </w:p>
        </w:tc>
        <w:tc>
          <w:tcPr>
            <w:tcW w:w="1797"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9.3 (9.3 to 9.3)</w:t>
            </w:r>
          </w:p>
        </w:tc>
        <w:tc>
          <w:tcPr>
            <w:tcW w:w="2332"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NE</w:t>
            </w:r>
          </w:p>
        </w:tc>
        <w:tc>
          <w:tcPr>
            <w:tcW w:w="861"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NE</w:t>
            </w:r>
          </w:p>
        </w:tc>
      </w:tr>
      <w:tr w:rsidR="00DA135D" w:rsidRPr="00D7509C" w:rsidTr="00934163">
        <w:trPr>
          <w:trHeight w:val="290"/>
        </w:trPr>
        <w:tc>
          <w:tcPr>
            <w:tcW w:w="4640" w:type="dxa"/>
            <w:noWrap/>
            <w:hideMark/>
          </w:tcPr>
          <w:p w:rsidR="00DA135D" w:rsidRPr="00D7509C" w:rsidRDefault="00DA135D">
            <w:pPr>
              <w:rPr>
                <w:b/>
                <w:bCs/>
              </w:rPr>
            </w:pPr>
            <w:r w:rsidRPr="00D7509C">
              <w:rPr>
                <w:b/>
                <w:bCs/>
              </w:rPr>
              <w:t>Clinically meaningful improvement of OS, No. (%)</w:t>
            </w:r>
          </w:p>
        </w:tc>
        <w:tc>
          <w:tcPr>
            <w:tcW w:w="1847"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 xml:space="preserve">　</w:t>
            </w:r>
          </w:p>
        </w:tc>
        <w:tc>
          <w:tcPr>
            <w:tcW w:w="1836"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 xml:space="preserve">　</w:t>
            </w:r>
          </w:p>
        </w:tc>
        <w:tc>
          <w:tcPr>
            <w:tcW w:w="861"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 xml:space="preserve">　</w:t>
            </w:r>
          </w:p>
        </w:tc>
        <w:tc>
          <w:tcPr>
            <w:tcW w:w="1797"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 xml:space="preserve">　</w:t>
            </w:r>
          </w:p>
        </w:tc>
        <w:tc>
          <w:tcPr>
            <w:tcW w:w="2332"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 xml:space="preserve">　</w:t>
            </w:r>
          </w:p>
        </w:tc>
        <w:tc>
          <w:tcPr>
            <w:tcW w:w="861"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 xml:space="preserve">　</w:t>
            </w:r>
          </w:p>
        </w:tc>
      </w:tr>
      <w:tr w:rsidR="00DA135D" w:rsidRPr="00D7509C" w:rsidTr="00934163">
        <w:trPr>
          <w:trHeight w:val="290"/>
        </w:trPr>
        <w:tc>
          <w:tcPr>
            <w:tcW w:w="4640" w:type="dxa"/>
            <w:noWrap/>
            <w:hideMark/>
          </w:tcPr>
          <w:p w:rsidR="00DA135D" w:rsidRPr="00D7509C" w:rsidRDefault="00DA135D" w:rsidP="00A82098">
            <w:pPr>
              <w:ind w:firstLineChars="100" w:firstLine="210"/>
            </w:pPr>
            <w:r w:rsidRPr="00D7509C">
              <w:t>All</w:t>
            </w:r>
          </w:p>
        </w:tc>
        <w:tc>
          <w:tcPr>
            <w:tcW w:w="1847"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 xml:space="preserve">  11 ( 73.3)</w:t>
            </w:r>
          </w:p>
        </w:tc>
        <w:tc>
          <w:tcPr>
            <w:tcW w:w="1836"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 xml:space="preserve">  12 ( 50.0)</w:t>
            </w:r>
          </w:p>
        </w:tc>
        <w:tc>
          <w:tcPr>
            <w:tcW w:w="861"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 xml:space="preserve">0.150 </w:t>
            </w:r>
          </w:p>
        </w:tc>
        <w:tc>
          <w:tcPr>
            <w:tcW w:w="1797"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 xml:space="preserve">  5 ( 71.4)</w:t>
            </w:r>
          </w:p>
        </w:tc>
        <w:tc>
          <w:tcPr>
            <w:tcW w:w="2332"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 xml:space="preserve">  7 ( 36.8)</w:t>
            </w:r>
          </w:p>
        </w:tc>
        <w:tc>
          <w:tcPr>
            <w:tcW w:w="861"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 xml:space="preserve">0.117 </w:t>
            </w:r>
          </w:p>
        </w:tc>
      </w:tr>
      <w:tr w:rsidR="00DA135D" w:rsidRPr="00D7509C" w:rsidTr="00934163">
        <w:trPr>
          <w:trHeight w:val="290"/>
        </w:trPr>
        <w:tc>
          <w:tcPr>
            <w:tcW w:w="4640" w:type="dxa"/>
            <w:noWrap/>
            <w:hideMark/>
          </w:tcPr>
          <w:p w:rsidR="00DA135D" w:rsidRPr="00D7509C" w:rsidRDefault="00DA135D" w:rsidP="00A82098">
            <w:pPr>
              <w:ind w:firstLineChars="100" w:firstLine="210"/>
            </w:pPr>
            <w:r w:rsidRPr="00D7509C">
              <w:t xml:space="preserve">Solid </w:t>
            </w:r>
            <w:r>
              <w:rPr>
                <w:rFonts w:hint="eastAsia"/>
              </w:rPr>
              <w:t>cancer</w:t>
            </w:r>
          </w:p>
        </w:tc>
        <w:tc>
          <w:tcPr>
            <w:tcW w:w="1847"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 xml:space="preserve">   9 ( 69.2)</w:t>
            </w:r>
          </w:p>
        </w:tc>
        <w:tc>
          <w:tcPr>
            <w:tcW w:w="1836"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 xml:space="preserve">  11 ( 47.8)</w:t>
            </w:r>
          </w:p>
        </w:tc>
        <w:tc>
          <w:tcPr>
            <w:tcW w:w="861"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 xml:space="preserve">0.214 </w:t>
            </w:r>
          </w:p>
        </w:tc>
        <w:tc>
          <w:tcPr>
            <w:tcW w:w="1797"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 xml:space="preserve">  4 ( 66.7)</w:t>
            </w:r>
          </w:p>
        </w:tc>
        <w:tc>
          <w:tcPr>
            <w:tcW w:w="2332"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 xml:space="preserve"> 7 ( 36.8)</w:t>
            </w:r>
          </w:p>
        </w:tc>
        <w:tc>
          <w:tcPr>
            <w:tcW w:w="861"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 xml:space="preserve">0.200 </w:t>
            </w:r>
          </w:p>
        </w:tc>
      </w:tr>
      <w:tr w:rsidR="00DA135D" w:rsidRPr="00D7509C" w:rsidTr="00934163">
        <w:trPr>
          <w:trHeight w:val="290"/>
        </w:trPr>
        <w:tc>
          <w:tcPr>
            <w:tcW w:w="4640" w:type="dxa"/>
            <w:noWrap/>
            <w:hideMark/>
          </w:tcPr>
          <w:p w:rsidR="00DA135D" w:rsidRPr="00D7509C" w:rsidRDefault="00DA135D" w:rsidP="00A82098">
            <w:r>
              <w:t xml:space="preserve">  </w:t>
            </w:r>
            <w:r>
              <w:rPr>
                <w:rFonts w:ascii="Calibri" w:eastAsia="宋体" w:hAnsi="Calibri" w:cs="宋体" w:hint="eastAsia"/>
                <w:color w:val="000000"/>
                <w:kern w:val="0"/>
                <w:sz w:val="22"/>
              </w:rPr>
              <w:t>H</w:t>
            </w:r>
            <w:r w:rsidRPr="00625F27">
              <w:rPr>
                <w:rFonts w:ascii="Calibri" w:eastAsia="宋体" w:hAnsi="Calibri" w:cs="宋体"/>
                <w:color w:val="000000"/>
                <w:kern w:val="0"/>
                <w:sz w:val="22"/>
              </w:rPr>
              <w:t>ematological malignancies</w:t>
            </w:r>
          </w:p>
        </w:tc>
        <w:tc>
          <w:tcPr>
            <w:tcW w:w="1847"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 xml:space="preserve">   2 (100.0)</w:t>
            </w:r>
          </w:p>
        </w:tc>
        <w:tc>
          <w:tcPr>
            <w:tcW w:w="1836"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 xml:space="preserve">   1 (100.0)</w:t>
            </w:r>
          </w:p>
        </w:tc>
        <w:tc>
          <w:tcPr>
            <w:tcW w:w="861"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NE</w:t>
            </w:r>
          </w:p>
        </w:tc>
        <w:tc>
          <w:tcPr>
            <w:tcW w:w="1797"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 xml:space="preserve">   1 (100.0)</w:t>
            </w:r>
          </w:p>
        </w:tc>
        <w:tc>
          <w:tcPr>
            <w:tcW w:w="2332"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 xml:space="preserve">   0 (0)</w:t>
            </w:r>
          </w:p>
        </w:tc>
        <w:tc>
          <w:tcPr>
            <w:tcW w:w="861" w:type="dxa"/>
            <w:noWrap/>
            <w:vAlign w:val="center"/>
          </w:tcPr>
          <w:p w:rsidR="00DA135D" w:rsidRPr="00DA135D" w:rsidRDefault="00DA135D">
            <w:pPr>
              <w:jc w:val="center"/>
              <w:rPr>
                <w:rFonts w:ascii="Calibri" w:eastAsia="宋体" w:hAnsi="Calibri" w:cs="宋体"/>
                <w:color w:val="000000"/>
                <w:szCs w:val="21"/>
              </w:rPr>
            </w:pPr>
            <w:r w:rsidRPr="00DA135D">
              <w:rPr>
                <w:rFonts w:ascii="Calibri" w:hAnsi="Calibri"/>
                <w:color w:val="000000"/>
                <w:szCs w:val="21"/>
              </w:rPr>
              <w:t>NE</w:t>
            </w:r>
          </w:p>
        </w:tc>
      </w:tr>
    </w:tbl>
    <w:p w:rsidR="00856FFB" w:rsidRDefault="00856FFB" w:rsidP="00856FFB">
      <w:r>
        <w:rPr>
          <w:rFonts w:hint="eastAsia"/>
        </w:rPr>
        <w:t xml:space="preserve">Abbreviations: CDG, caner driver gene; IQR, </w:t>
      </w:r>
      <w:r w:rsidRPr="00136FC2">
        <w:t>interquartile range</w:t>
      </w:r>
      <w:r>
        <w:rPr>
          <w:rFonts w:hint="eastAsia"/>
        </w:rPr>
        <w:t xml:space="preserve">; NE, not </w:t>
      </w:r>
      <w:r>
        <w:t>estimable</w:t>
      </w:r>
      <w:r>
        <w:rPr>
          <w:rFonts w:hint="eastAsia"/>
        </w:rPr>
        <w:t xml:space="preserve">; PFS, progression-free survival; OS, overall survival. </w:t>
      </w:r>
    </w:p>
    <w:p w:rsidR="00917941" w:rsidRDefault="00856FFB">
      <w:pPr>
        <w:rPr>
          <w:rFonts w:hint="eastAsia"/>
        </w:rPr>
      </w:pPr>
      <w:proofErr w:type="spellStart"/>
      <w:proofErr w:type="gramStart"/>
      <w:r>
        <w:rPr>
          <w:rFonts w:hint="eastAsia"/>
          <w:vertAlign w:val="superscript"/>
        </w:rPr>
        <w:t>a</w:t>
      </w:r>
      <w:proofErr w:type="spellEnd"/>
      <w:proofErr w:type="gramEnd"/>
      <w:r w:rsidRPr="00136AC7">
        <w:rPr>
          <w:rFonts w:hint="eastAsia"/>
          <w:vertAlign w:val="superscript"/>
        </w:rPr>
        <w:t xml:space="preserve"> </w:t>
      </w:r>
      <w:r w:rsidRPr="00136AC7">
        <w:rPr>
          <w:rFonts w:hint="eastAsia"/>
        </w:rPr>
        <w:t>Overall response rate</w:t>
      </w:r>
      <w:r>
        <w:rPr>
          <w:rFonts w:hint="eastAsia"/>
        </w:rPr>
        <w:t>s</w:t>
      </w:r>
      <w:r w:rsidR="00692C04">
        <w:rPr>
          <w:rFonts w:hint="eastAsia"/>
        </w:rPr>
        <w:t xml:space="preserve"> (ORR)</w:t>
      </w:r>
      <w:r>
        <w:rPr>
          <w:rFonts w:hint="eastAsia"/>
        </w:rPr>
        <w:t xml:space="preserve"> were compared.</w:t>
      </w:r>
    </w:p>
    <w:p w:rsidR="00F21FCA" w:rsidRDefault="00F21FCA">
      <w:pPr>
        <w:widowControl/>
        <w:jc w:val="left"/>
      </w:pPr>
      <w:r>
        <w:br w:type="page"/>
      </w:r>
    </w:p>
    <w:p w:rsidR="00F21FCA" w:rsidRPr="00B76093" w:rsidRDefault="00F21FCA" w:rsidP="00F21FCA">
      <w:pPr>
        <w:spacing w:line="480" w:lineRule="auto"/>
        <w:jc w:val="left"/>
        <w:rPr>
          <w:rFonts w:cs="Times New Roman"/>
          <w:szCs w:val="21"/>
        </w:rPr>
      </w:pPr>
      <w:proofErr w:type="gramStart"/>
      <w:r w:rsidRPr="00B76093">
        <w:rPr>
          <w:rFonts w:cs="Times New Roman"/>
          <w:b/>
          <w:szCs w:val="21"/>
        </w:rPr>
        <w:lastRenderedPageBreak/>
        <w:t>Supplementary Figure 1.</w:t>
      </w:r>
      <w:proofErr w:type="gramEnd"/>
      <w:r w:rsidRPr="00B76093">
        <w:rPr>
          <w:rFonts w:cs="Times New Roman"/>
          <w:b/>
          <w:szCs w:val="21"/>
        </w:rPr>
        <w:t xml:space="preserve"> </w:t>
      </w:r>
      <w:r w:rsidRPr="00B76093">
        <w:rPr>
          <w:rFonts w:cs="Times New Roman"/>
          <w:szCs w:val="21"/>
        </w:rPr>
        <w:t xml:space="preserve">The Number of Indications </w:t>
      </w:r>
      <w:proofErr w:type="gramStart"/>
      <w:r w:rsidRPr="00B76093">
        <w:rPr>
          <w:rFonts w:cs="Times New Roman"/>
          <w:szCs w:val="21"/>
        </w:rPr>
        <w:t>With</w:t>
      </w:r>
      <w:proofErr w:type="gramEnd"/>
      <w:r w:rsidRPr="00B76093">
        <w:rPr>
          <w:rFonts w:cs="Times New Roman"/>
          <w:szCs w:val="21"/>
        </w:rPr>
        <w:t xml:space="preserve"> and Without CDG Biomarkers Approved by the FDA Between 2001 and 2021</w:t>
      </w:r>
    </w:p>
    <w:p w:rsidR="00F21FCA" w:rsidRPr="00A70BC7" w:rsidRDefault="006F3148">
      <w:bookmarkStart w:id="0" w:name="_GoBack"/>
      <w:r>
        <w:rPr>
          <w:noProof/>
        </w:rPr>
        <w:drawing>
          <wp:inline distT="0" distB="0" distL="0" distR="0" wp14:anchorId="58C40589" wp14:editId="0DF26776">
            <wp:extent cx="8820443" cy="4360985"/>
            <wp:effectExtent l="0" t="0" r="19050" b="20955"/>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bookmarkEnd w:id="0"/>
    </w:p>
    <w:sectPr w:rsidR="00F21FCA" w:rsidRPr="00A70BC7" w:rsidSect="00F30E5D">
      <w:pgSz w:w="16838" w:h="11906" w:orient="landscape"/>
      <w:pgMar w:top="1797" w:right="1440" w:bottom="1797"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14524" w:rsidRDefault="00D14524" w:rsidP="00CB1691">
      <w:r>
        <w:separator/>
      </w:r>
    </w:p>
  </w:endnote>
  <w:endnote w:type="continuationSeparator" w:id="0">
    <w:p w:rsidR="00D14524" w:rsidRDefault="00D14524" w:rsidP="00CB16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Albany AMT">
    <w:panose1 w:val="020B0604020202020204"/>
    <w:charset w:val="00"/>
    <w:family w:val="swiss"/>
    <w:pitch w:val="variable"/>
    <w:sig w:usb0="00002A87" w:usb1="C0000000" w:usb2="00000008" w:usb3="00000000" w:csb0="000000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14524" w:rsidRDefault="00D14524" w:rsidP="00CB1691">
      <w:r>
        <w:separator/>
      </w:r>
    </w:p>
  </w:footnote>
  <w:footnote w:type="continuationSeparator" w:id="0">
    <w:p w:rsidR="00D14524" w:rsidRDefault="00D14524" w:rsidP="00CB169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07A6"/>
    <w:rsid w:val="00002B4B"/>
    <w:rsid w:val="00005BC9"/>
    <w:rsid w:val="00006708"/>
    <w:rsid w:val="00021198"/>
    <w:rsid w:val="00042F06"/>
    <w:rsid w:val="00044F09"/>
    <w:rsid w:val="0005241B"/>
    <w:rsid w:val="0008199E"/>
    <w:rsid w:val="00086F92"/>
    <w:rsid w:val="00097767"/>
    <w:rsid w:val="000A7388"/>
    <w:rsid w:val="000B6747"/>
    <w:rsid w:val="00112AD9"/>
    <w:rsid w:val="00132BF9"/>
    <w:rsid w:val="0014000F"/>
    <w:rsid w:val="00145A9D"/>
    <w:rsid w:val="0015754A"/>
    <w:rsid w:val="00175B0A"/>
    <w:rsid w:val="001763A3"/>
    <w:rsid w:val="001828B2"/>
    <w:rsid w:val="001A7F30"/>
    <w:rsid w:val="001B7F64"/>
    <w:rsid w:val="001D15E5"/>
    <w:rsid w:val="001D4563"/>
    <w:rsid w:val="001E4232"/>
    <w:rsid w:val="00235B28"/>
    <w:rsid w:val="00255E06"/>
    <w:rsid w:val="00293E09"/>
    <w:rsid w:val="002B1A46"/>
    <w:rsid w:val="002E0019"/>
    <w:rsid w:val="00302B7B"/>
    <w:rsid w:val="00320356"/>
    <w:rsid w:val="003216C5"/>
    <w:rsid w:val="0032378A"/>
    <w:rsid w:val="00324AC6"/>
    <w:rsid w:val="00341964"/>
    <w:rsid w:val="00387C20"/>
    <w:rsid w:val="0039079D"/>
    <w:rsid w:val="00394884"/>
    <w:rsid w:val="003A1817"/>
    <w:rsid w:val="003B5825"/>
    <w:rsid w:val="00445FE0"/>
    <w:rsid w:val="00484F03"/>
    <w:rsid w:val="0048597A"/>
    <w:rsid w:val="004A0B0B"/>
    <w:rsid w:val="004A1C3E"/>
    <w:rsid w:val="005246AB"/>
    <w:rsid w:val="00530AB0"/>
    <w:rsid w:val="0053609D"/>
    <w:rsid w:val="00563E3F"/>
    <w:rsid w:val="00580208"/>
    <w:rsid w:val="005A35CC"/>
    <w:rsid w:val="005B4872"/>
    <w:rsid w:val="005B66BF"/>
    <w:rsid w:val="005E015C"/>
    <w:rsid w:val="005E2D1B"/>
    <w:rsid w:val="00620C27"/>
    <w:rsid w:val="006420D8"/>
    <w:rsid w:val="00646460"/>
    <w:rsid w:val="006859C5"/>
    <w:rsid w:val="00687DEC"/>
    <w:rsid w:val="00692C04"/>
    <w:rsid w:val="006A39F0"/>
    <w:rsid w:val="006E69B5"/>
    <w:rsid w:val="006F3148"/>
    <w:rsid w:val="006F4C13"/>
    <w:rsid w:val="00710EFD"/>
    <w:rsid w:val="0071440F"/>
    <w:rsid w:val="00726808"/>
    <w:rsid w:val="0073454F"/>
    <w:rsid w:val="0074009D"/>
    <w:rsid w:val="00775BD9"/>
    <w:rsid w:val="0078223C"/>
    <w:rsid w:val="007B1DDB"/>
    <w:rsid w:val="00843D44"/>
    <w:rsid w:val="00856FFB"/>
    <w:rsid w:val="00863B17"/>
    <w:rsid w:val="008A5E08"/>
    <w:rsid w:val="0090726D"/>
    <w:rsid w:val="00913CDE"/>
    <w:rsid w:val="00917941"/>
    <w:rsid w:val="00934163"/>
    <w:rsid w:val="009407A6"/>
    <w:rsid w:val="00954D3B"/>
    <w:rsid w:val="0098223B"/>
    <w:rsid w:val="00984CF3"/>
    <w:rsid w:val="009A3253"/>
    <w:rsid w:val="009B51D9"/>
    <w:rsid w:val="009C53A2"/>
    <w:rsid w:val="009D25DA"/>
    <w:rsid w:val="009D52A7"/>
    <w:rsid w:val="00A1185F"/>
    <w:rsid w:val="00A27072"/>
    <w:rsid w:val="00A35D67"/>
    <w:rsid w:val="00A475EB"/>
    <w:rsid w:val="00A70BC7"/>
    <w:rsid w:val="00A82098"/>
    <w:rsid w:val="00AD4FBA"/>
    <w:rsid w:val="00AF67B7"/>
    <w:rsid w:val="00B22138"/>
    <w:rsid w:val="00B63BB2"/>
    <w:rsid w:val="00B751F8"/>
    <w:rsid w:val="00B757FB"/>
    <w:rsid w:val="00BA63DF"/>
    <w:rsid w:val="00BE4795"/>
    <w:rsid w:val="00C27702"/>
    <w:rsid w:val="00C66144"/>
    <w:rsid w:val="00C71A37"/>
    <w:rsid w:val="00C9230A"/>
    <w:rsid w:val="00CA302F"/>
    <w:rsid w:val="00CA7075"/>
    <w:rsid w:val="00CA7E6B"/>
    <w:rsid w:val="00CB1691"/>
    <w:rsid w:val="00CD5790"/>
    <w:rsid w:val="00D14524"/>
    <w:rsid w:val="00D26867"/>
    <w:rsid w:val="00D47C89"/>
    <w:rsid w:val="00D56D20"/>
    <w:rsid w:val="00D73FA9"/>
    <w:rsid w:val="00D7509C"/>
    <w:rsid w:val="00D9486E"/>
    <w:rsid w:val="00DA135D"/>
    <w:rsid w:val="00DA171C"/>
    <w:rsid w:val="00DC730E"/>
    <w:rsid w:val="00DF0853"/>
    <w:rsid w:val="00E11F26"/>
    <w:rsid w:val="00E334DF"/>
    <w:rsid w:val="00E6785D"/>
    <w:rsid w:val="00EC2F7E"/>
    <w:rsid w:val="00ED735B"/>
    <w:rsid w:val="00EF3048"/>
    <w:rsid w:val="00F01DC4"/>
    <w:rsid w:val="00F1216E"/>
    <w:rsid w:val="00F21FCA"/>
    <w:rsid w:val="00F30E5D"/>
    <w:rsid w:val="00F8035A"/>
    <w:rsid w:val="00F931D9"/>
    <w:rsid w:val="00F9492A"/>
    <w:rsid w:val="00FD2E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1794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CB1691"/>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CB1691"/>
    <w:rPr>
      <w:sz w:val="18"/>
      <w:szCs w:val="18"/>
    </w:rPr>
  </w:style>
  <w:style w:type="paragraph" w:styleId="Footer">
    <w:name w:val="footer"/>
    <w:basedOn w:val="Normal"/>
    <w:link w:val="FooterChar"/>
    <w:uiPriority w:val="99"/>
    <w:unhideWhenUsed/>
    <w:rsid w:val="00CB1691"/>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CB1691"/>
    <w:rPr>
      <w:sz w:val="18"/>
      <w:szCs w:val="18"/>
    </w:rPr>
  </w:style>
  <w:style w:type="paragraph" w:styleId="BalloonText">
    <w:name w:val="Balloon Text"/>
    <w:basedOn w:val="Normal"/>
    <w:link w:val="BalloonTextChar"/>
    <w:uiPriority w:val="99"/>
    <w:semiHidden/>
    <w:unhideWhenUsed/>
    <w:rsid w:val="006F3148"/>
    <w:rPr>
      <w:sz w:val="16"/>
      <w:szCs w:val="16"/>
    </w:rPr>
  </w:style>
  <w:style w:type="character" w:customStyle="1" w:styleId="BalloonTextChar">
    <w:name w:val="Balloon Text Char"/>
    <w:basedOn w:val="DefaultParagraphFont"/>
    <w:link w:val="BalloonText"/>
    <w:uiPriority w:val="99"/>
    <w:semiHidden/>
    <w:rsid w:val="006F3148"/>
    <w:rPr>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1794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CB1691"/>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CB1691"/>
    <w:rPr>
      <w:sz w:val="18"/>
      <w:szCs w:val="18"/>
    </w:rPr>
  </w:style>
  <w:style w:type="paragraph" w:styleId="Footer">
    <w:name w:val="footer"/>
    <w:basedOn w:val="Normal"/>
    <w:link w:val="FooterChar"/>
    <w:uiPriority w:val="99"/>
    <w:unhideWhenUsed/>
    <w:rsid w:val="00CB1691"/>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CB1691"/>
    <w:rPr>
      <w:sz w:val="18"/>
      <w:szCs w:val="18"/>
    </w:rPr>
  </w:style>
  <w:style w:type="paragraph" w:styleId="BalloonText">
    <w:name w:val="Balloon Text"/>
    <w:basedOn w:val="Normal"/>
    <w:link w:val="BalloonTextChar"/>
    <w:uiPriority w:val="99"/>
    <w:semiHidden/>
    <w:unhideWhenUsed/>
    <w:rsid w:val="006F3148"/>
    <w:rPr>
      <w:sz w:val="16"/>
      <w:szCs w:val="16"/>
    </w:rPr>
  </w:style>
  <w:style w:type="character" w:customStyle="1" w:styleId="BalloonTextChar">
    <w:name w:val="Balloon Text Char"/>
    <w:basedOn w:val="DefaultParagraphFont"/>
    <w:link w:val="BalloonText"/>
    <w:uiPriority w:val="99"/>
    <w:semiHidden/>
    <w:rsid w:val="006F3148"/>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6465934">
      <w:bodyDiv w:val="1"/>
      <w:marLeft w:val="0"/>
      <w:marRight w:val="0"/>
      <w:marTop w:val="0"/>
      <w:marBottom w:val="0"/>
      <w:divBdr>
        <w:top w:val="none" w:sz="0" w:space="0" w:color="auto"/>
        <w:left w:val="none" w:sz="0" w:space="0" w:color="auto"/>
        <w:bottom w:val="none" w:sz="0" w:space="0" w:color="auto"/>
        <w:right w:val="none" w:sz="0" w:space="0" w:color="auto"/>
      </w:divBdr>
    </w:div>
    <w:div w:id="491916280">
      <w:bodyDiv w:val="1"/>
      <w:marLeft w:val="0"/>
      <w:marRight w:val="0"/>
      <w:marTop w:val="0"/>
      <w:marBottom w:val="0"/>
      <w:divBdr>
        <w:top w:val="none" w:sz="0" w:space="0" w:color="auto"/>
        <w:left w:val="none" w:sz="0" w:space="0" w:color="auto"/>
        <w:bottom w:val="none" w:sz="0" w:space="0" w:color="auto"/>
        <w:right w:val="none" w:sz="0" w:space="0" w:color="auto"/>
      </w:divBdr>
    </w:div>
    <w:div w:id="605891590">
      <w:bodyDiv w:val="1"/>
      <w:marLeft w:val="0"/>
      <w:marRight w:val="0"/>
      <w:marTop w:val="0"/>
      <w:marBottom w:val="0"/>
      <w:divBdr>
        <w:top w:val="none" w:sz="0" w:space="0" w:color="auto"/>
        <w:left w:val="none" w:sz="0" w:space="0" w:color="auto"/>
        <w:bottom w:val="none" w:sz="0" w:space="0" w:color="auto"/>
        <w:right w:val="none" w:sz="0" w:space="0" w:color="auto"/>
      </w:divBdr>
    </w:div>
    <w:div w:id="615408765">
      <w:bodyDiv w:val="1"/>
      <w:marLeft w:val="0"/>
      <w:marRight w:val="0"/>
      <w:marTop w:val="0"/>
      <w:marBottom w:val="0"/>
      <w:divBdr>
        <w:top w:val="none" w:sz="0" w:space="0" w:color="auto"/>
        <w:left w:val="none" w:sz="0" w:space="0" w:color="auto"/>
        <w:bottom w:val="none" w:sz="0" w:space="0" w:color="auto"/>
        <w:right w:val="none" w:sz="0" w:space="0" w:color="auto"/>
      </w:divBdr>
    </w:div>
    <w:div w:id="725951623">
      <w:bodyDiv w:val="1"/>
      <w:marLeft w:val="0"/>
      <w:marRight w:val="0"/>
      <w:marTop w:val="0"/>
      <w:marBottom w:val="0"/>
      <w:divBdr>
        <w:top w:val="none" w:sz="0" w:space="0" w:color="auto"/>
        <w:left w:val="none" w:sz="0" w:space="0" w:color="auto"/>
        <w:bottom w:val="none" w:sz="0" w:space="0" w:color="auto"/>
        <w:right w:val="none" w:sz="0" w:space="0" w:color="auto"/>
      </w:divBdr>
    </w:div>
    <w:div w:id="1066996268">
      <w:bodyDiv w:val="1"/>
      <w:marLeft w:val="0"/>
      <w:marRight w:val="0"/>
      <w:marTop w:val="0"/>
      <w:marBottom w:val="0"/>
      <w:divBdr>
        <w:top w:val="none" w:sz="0" w:space="0" w:color="auto"/>
        <w:left w:val="none" w:sz="0" w:space="0" w:color="auto"/>
        <w:bottom w:val="none" w:sz="0" w:space="0" w:color="auto"/>
        <w:right w:val="none" w:sz="0" w:space="0" w:color="auto"/>
      </w:divBdr>
    </w:div>
    <w:div w:id="1303193606">
      <w:bodyDiv w:val="1"/>
      <w:marLeft w:val="0"/>
      <w:marRight w:val="0"/>
      <w:marTop w:val="0"/>
      <w:marBottom w:val="0"/>
      <w:divBdr>
        <w:top w:val="none" w:sz="0" w:space="0" w:color="auto"/>
        <w:left w:val="none" w:sz="0" w:space="0" w:color="auto"/>
        <w:bottom w:val="none" w:sz="0" w:space="0" w:color="auto"/>
        <w:right w:val="none" w:sz="0" w:space="0" w:color="auto"/>
      </w:divBdr>
    </w:div>
    <w:div w:id="1354262079">
      <w:bodyDiv w:val="1"/>
      <w:marLeft w:val="0"/>
      <w:marRight w:val="0"/>
      <w:marTop w:val="0"/>
      <w:marBottom w:val="0"/>
      <w:divBdr>
        <w:top w:val="none" w:sz="0" w:space="0" w:color="auto"/>
        <w:left w:val="none" w:sz="0" w:space="0" w:color="auto"/>
        <w:bottom w:val="none" w:sz="0" w:space="0" w:color="auto"/>
        <w:right w:val="none" w:sz="0" w:space="0" w:color="auto"/>
      </w:divBdr>
    </w:div>
    <w:div w:id="1362821136">
      <w:bodyDiv w:val="1"/>
      <w:marLeft w:val="0"/>
      <w:marRight w:val="0"/>
      <w:marTop w:val="0"/>
      <w:marBottom w:val="0"/>
      <w:divBdr>
        <w:top w:val="none" w:sz="0" w:space="0" w:color="auto"/>
        <w:left w:val="none" w:sz="0" w:space="0" w:color="auto"/>
        <w:bottom w:val="none" w:sz="0" w:space="0" w:color="auto"/>
        <w:right w:val="none" w:sz="0" w:space="0" w:color="auto"/>
      </w:divBdr>
    </w:div>
    <w:div w:id="1798647892">
      <w:bodyDiv w:val="1"/>
      <w:marLeft w:val="0"/>
      <w:marRight w:val="0"/>
      <w:marTop w:val="0"/>
      <w:marBottom w:val="0"/>
      <w:divBdr>
        <w:top w:val="none" w:sz="0" w:space="0" w:color="auto"/>
        <w:left w:val="none" w:sz="0" w:space="0" w:color="auto"/>
        <w:bottom w:val="none" w:sz="0" w:space="0" w:color="auto"/>
        <w:right w:val="none" w:sz="0" w:space="0" w:color="auto"/>
      </w:divBdr>
    </w:div>
    <w:div w:id="1835413938">
      <w:bodyDiv w:val="1"/>
      <w:marLeft w:val="0"/>
      <w:marRight w:val="0"/>
      <w:marTop w:val="0"/>
      <w:marBottom w:val="0"/>
      <w:divBdr>
        <w:top w:val="none" w:sz="0" w:space="0" w:color="auto"/>
        <w:left w:val="none" w:sz="0" w:space="0" w:color="auto"/>
        <w:bottom w:val="none" w:sz="0" w:space="0" w:color="auto"/>
        <w:right w:val="none" w:sz="0" w:space="0" w:color="auto"/>
      </w:divBdr>
    </w:div>
    <w:div w:id="1867711515">
      <w:bodyDiv w:val="1"/>
      <w:marLeft w:val="0"/>
      <w:marRight w:val="0"/>
      <w:marTop w:val="0"/>
      <w:marBottom w:val="0"/>
      <w:divBdr>
        <w:top w:val="none" w:sz="0" w:space="0" w:color="auto"/>
        <w:left w:val="none" w:sz="0" w:space="0" w:color="auto"/>
        <w:bottom w:val="none" w:sz="0" w:space="0" w:color="auto"/>
        <w:right w:val="none" w:sz="0" w:space="0" w:color="auto"/>
      </w:divBdr>
    </w:div>
    <w:div w:id="1931812375">
      <w:bodyDiv w:val="1"/>
      <w:marLeft w:val="0"/>
      <w:marRight w:val="0"/>
      <w:marTop w:val="0"/>
      <w:marBottom w:val="0"/>
      <w:divBdr>
        <w:top w:val="none" w:sz="0" w:space="0" w:color="auto"/>
        <w:left w:val="none" w:sz="0" w:space="0" w:color="auto"/>
        <w:bottom w:val="none" w:sz="0" w:space="0" w:color="auto"/>
        <w:right w:val="none" w:sz="0" w:space="0" w:color="auto"/>
      </w:divBdr>
    </w:div>
    <w:div w:id="1991325090">
      <w:bodyDiv w:val="1"/>
      <w:marLeft w:val="0"/>
      <w:marRight w:val="0"/>
      <w:marTop w:val="0"/>
      <w:marBottom w:val="0"/>
      <w:divBdr>
        <w:top w:val="none" w:sz="0" w:space="0" w:color="auto"/>
        <w:left w:val="none" w:sz="0" w:space="0" w:color="auto"/>
        <w:bottom w:val="none" w:sz="0" w:space="0" w:color="auto"/>
        <w:right w:val="none" w:sz="0" w:space="0" w:color="auto"/>
      </w:divBdr>
    </w:div>
    <w:div w:id="2040231605">
      <w:bodyDiv w:val="1"/>
      <w:marLeft w:val="0"/>
      <w:marRight w:val="0"/>
      <w:marTop w:val="0"/>
      <w:marBottom w:val="0"/>
      <w:divBdr>
        <w:top w:val="none" w:sz="0" w:space="0" w:color="auto"/>
        <w:left w:val="none" w:sz="0" w:space="0" w:color="auto"/>
        <w:bottom w:val="none" w:sz="0" w:space="0" w:color="auto"/>
        <w:right w:val="none" w:sz="0" w:space="0" w:color="auto"/>
      </w:divBdr>
    </w:div>
    <w:div w:id="20691813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chart" Target="charts/chart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oleObject" Target="file:///D:\Yafang\&#33521;&#25991;&#25991;&#31456;\NSFC\CDG\Manuscript\Journal%20of%20hematology%20&amp;%20oncology\Tables.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2"/>
          <c:order val="0"/>
          <c:tx>
            <c:strRef>
              <c:f>'Pic-trend'!$B$1</c:f>
              <c:strCache>
                <c:ptCount val="1"/>
                <c:pt idx="0">
                  <c:v>With CDG biomarker</c:v>
                </c:pt>
              </c:strCache>
            </c:strRef>
          </c:tx>
          <c:invertIfNegative val="0"/>
          <c:cat>
            <c:numRef>
              <c:f>'Pic-trend'!$A$2:$A$22</c:f>
              <c:numCache>
                <c:formatCode>@</c:formatCode>
                <c:ptCount val="21"/>
                <c:pt idx="0">
                  <c:v>2001</c:v>
                </c:pt>
                <c:pt idx="1">
                  <c:v>2002</c:v>
                </c:pt>
                <c:pt idx="2">
                  <c:v>2003</c:v>
                </c:pt>
                <c:pt idx="3">
                  <c:v>2004</c:v>
                </c:pt>
                <c:pt idx="4">
                  <c:v>2005</c:v>
                </c:pt>
                <c:pt idx="5">
                  <c:v>2006</c:v>
                </c:pt>
                <c:pt idx="6">
                  <c:v>2007</c:v>
                </c:pt>
                <c:pt idx="7">
                  <c:v>2008</c:v>
                </c:pt>
                <c:pt idx="8">
                  <c:v>2009</c:v>
                </c:pt>
                <c:pt idx="9">
                  <c:v>2010</c:v>
                </c:pt>
                <c:pt idx="10">
                  <c:v>2011</c:v>
                </c:pt>
                <c:pt idx="11">
                  <c:v>2012</c:v>
                </c:pt>
                <c:pt idx="12">
                  <c:v>2013</c:v>
                </c:pt>
                <c:pt idx="13">
                  <c:v>2014</c:v>
                </c:pt>
                <c:pt idx="14">
                  <c:v>2015</c:v>
                </c:pt>
                <c:pt idx="15">
                  <c:v>2016</c:v>
                </c:pt>
                <c:pt idx="16">
                  <c:v>2017</c:v>
                </c:pt>
                <c:pt idx="17">
                  <c:v>2018</c:v>
                </c:pt>
                <c:pt idx="18">
                  <c:v>2019</c:v>
                </c:pt>
                <c:pt idx="19">
                  <c:v>2020</c:v>
                </c:pt>
                <c:pt idx="20">
                  <c:v>2021</c:v>
                </c:pt>
              </c:numCache>
            </c:numRef>
          </c:cat>
          <c:val>
            <c:numRef>
              <c:f>'Pic-trend'!$B$2:$B$22</c:f>
              <c:numCache>
                <c:formatCode>General</c:formatCode>
                <c:ptCount val="21"/>
                <c:pt idx="0">
                  <c:v>0</c:v>
                </c:pt>
                <c:pt idx="1">
                  <c:v>1</c:v>
                </c:pt>
                <c:pt idx="2">
                  <c:v>0</c:v>
                </c:pt>
                <c:pt idx="3">
                  <c:v>0</c:v>
                </c:pt>
                <c:pt idx="4">
                  <c:v>0</c:v>
                </c:pt>
                <c:pt idx="5">
                  <c:v>2</c:v>
                </c:pt>
                <c:pt idx="6">
                  <c:v>1</c:v>
                </c:pt>
                <c:pt idx="7">
                  <c:v>1</c:v>
                </c:pt>
                <c:pt idx="8">
                  <c:v>0</c:v>
                </c:pt>
                <c:pt idx="9">
                  <c:v>1</c:v>
                </c:pt>
                <c:pt idx="10">
                  <c:v>2</c:v>
                </c:pt>
                <c:pt idx="11">
                  <c:v>0</c:v>
                </c:pt>
                <c:pt idx="12">
                  <c:v>4</c:v>
                </c:pt>
                <c:pt idx="13">
                  <c:v>2</c:v>
                </c:pt>
                <c:pt idx="14">
                  <c:v>4</c:v>
                </c:pt>
                <c:pt idx="15">
                  <c:v>1</c:v>
                </c:pt>
                <c:pt idx="16">
                  <c:v>4</c:v>
                </c:pt>
                <c:pt idx="17">
                  <c:v>8</c:v>
                </c:pt>
                <c:pt idx="18">
                  <c:v>4</c:v>
                </c:pt>
                <c:pt idx="19">
                  <c:v>14</c:v>
                </c:pt>
                <c:pt idx="20">
                  <c:v>6</c:v>
                </c:pt>
              </c:numCache>
            </c:numRef>
          </c:val>
        </c:ser>
        <c:ser>
          <c:idx val="0"/>
          <c:order val="1"/>
          <c:tx>
            <c:strRef>
              <c:f>'Pic-trend'!$C$1</c:f>
              <c:strCache>
                <c:ptCount val="1"/>
                <c:pt idx="0">
                  <c:v>Without CDG biomarker</c:v>
                </c:pt>
              </c:strCache>
            </c:strRef>
          </c:tx>
          <c:invertIfNegative val="0"/>
          <c:cat>
            <c:numRef>
              <c:f>'Pic-trend'!$A$2:$A$22</c:f>
              <c:numCache>
                <c:formatCode>@</c:formatCode>
                <c:ptCount val="21"/>
                <c:pt idx="0">
                  <c:v>2001</c:v>
                </c:pt>
                <c:pt idx="1">
                  <c:v>2002</c:v>
                </c:pt>
                <c:pt idx="2">
                  <c:v>2003</c:v>
                </c:pt>
                <c:pt idx="3">
                  <c:v>2004</c:v>
                </c:pt>
                <c:pt idx="4">
                  <c:v>2005</c:v>
                </c:pt>
                <c:pt idx="5">
                  <c:v>2006</c:v>
                </c:pt>
                <c:pt idx="6">
                  <c:v>2007</c:v>
                </c:pt>
                <c:pt idx="7">
                  <c:v>2008</c:v>
                </c:pt>
                <c:pt idx="8">
                  <c:v>2009</c:v>
                </c:pt>
                <c:pt idx="9">
                  <c:v>2010</c:v>
                </c:pt>
                <c:pt idx="10">
                  <c:v>2011</c:v>
                </c:pt>
                <c:pt idx="11">
                  <c:v>2012</c:v>
                </c:pt>
                <c:pt idx="12">
                  <c:v>2013</c:v>
                </c:pt>
                <c:pt idx="13">
                  <c:v>2014</c:v>
                </c:pt>
                <c:pt idx="14">
                  <c:v>2015</c:v>
                </c:pt>
                <c:pt idx="15">
                  <c:v>2016</c:v>
                </c:pt>
                <c:pt idx="16">
                  <c:v>2017</c:v>
                </c:pt>
                <c:pt idx="17">
                  <c:v>2018</c:v>
                </c:pt>
                <c:pt idx="18">
                  <c:v>2019</c:v>
                </c:pt>
                <c:pt idx="19">
                  <c:v>2020</c:v>
                </c:pt>
                <c:pt idx="20">
                  <c:v>2021</c:v>
                </c:pt>
              </c:numCache>
            </c:numRef>
          </c:cat>
          <c:val>
            <c:numRef>
              <c:f>'Pic-trend'!$C$2:$C$22</c:f>
              <c:numCache>
                <c:formatCode>General</c:formatCode>
                <c:ptCount val="21"/>
                <c:pt idx="0">
                  <c:v>1</c:v>
                </c:pt>
                <c:pt idx="1">
                  <c:v>1</c:v>
                </c:pt>
                <c:pt idx="2">
                  <c:v>1</c:v>
                </c:pt>
                <c:pt idx="3">
                  <c:v>1</c:v>
                </c:pt>
                <c:pt idx="4">
                  <c:v>2</c:v>
                </c:pt>
                <c:pt idx="5">
                  <c:v>8</c:v>
                </c:pt>
                <c:pt idx="6">
                  <c:v>3</c:v>
                </c:pt>
                <c:pt idx="7">
                  <c:v>0</c:v>
                </c:pt>
                <c:pt idx="8">
                  <c:v>2</c:v>
                </c:pt>
                <c:pt idx="9">
                  <c:v>4</c:v>
                </c:pt>
                <c:pt idx="10">
                  <c:v>3</c:v>
                </c:pt>
                <c:pt idx="11">
                  <c:v>7</c:v>
                </c:pt>
                <c:pt idx="12">
                  <c:v>4</c:v>
                </c:pt>
                <c:pt idx="13">
                  <c:v>5</c:v>
                </c:pt>
                <c:pt idx="14">
                  <c:v>3</c:v>
                </c:pt>
                <c:pt idx="15">
                  <c:v>4</c:v>
                </c:pt>
                <c:pt idx="16">
                  <c:v>13</c:v>
                </c:pt>
                <c:pt idx="17">
                  <c:v>8</c:v>
                </c:pt>
                <c:pt idx="18">
                  <c:v>7</c:v>
                </c:pt>
                <c:pt idx="19">
                  <c:v>6</c:v>
                </c:pt>
                <c:pt idx="20">
                  <c:v>12</c:v>
                </c:pt>
              </c:numCache>
            </c:numRef>
          </c:val>
        </c:ser>
        <c:dLbls>
          <c:showLegendKey val="0"/>
          <c:showVal val="0"/>
          <c:showCatName val="0"/>
          <c:showSerName val="0"/>
          <c:showPercent val="0"/>
          <c:showBubbleSize val="0"/>
        </c:dLbls>
        <c:gapWidth val="150"/>
        <c:axId val="187662336"/>
        <c:axId val="181705472"/>
      </c:barChart>
      <c:catAx>
        <c:axId val="187662336"/>
        <c:scaling>
          <c:orientation val="minMax"/>
        </c:scaling>
        <c:delete val="0"/>
        <c:axPos val="b"/>
        <c:numFmt formatCode="@" sourceLinked="1"/>
        <c:majorTickMark val="none"/>
        <c:minorTickMark val="none"/>
        <c:tickLblPos val="nextTo"/>
        <c:crossAx val="181705472"/>
        <c:crosses val="autoZero"/>
        <c:auto val="1"/>
        <c:lblAlgn val="ctr"/>
        <c:lblOffset val="100"/>
        <c:noMultiLvlLbl val="0"/>
      </c:catAx>
      <c:valAx>
        <c:axId val="181705472"/>
        <c:scaling>
          <c:orientation val="minMax"/>
        </c:scaling>
        <c:delete val="0"/>
        <c:axPos val="l"/>
        <c:majorGridlines/>
        <c:numFmt formatCode="General" sourceLinked="1"/>
        <c:majorTickMark val="none"/>
        <c:minorTickMark val="none"/>
        <c:tickLblPos val="nextTo"/>
        <c:crossAx val="187662336"/>
        <c:crosses val="autoZero"/>
        <c:crossBetween val="between"/>
      </c:valAx>
      <c:dTable>
        <c:showHorzBorder val="1"/>
        <c:showVertBorder val="1"/>
        <c:showOutline val="1"/>
        <c:showKeys val="1"/>
      </c:dTable>
    </c:plotArea>
    <c:plotVisOnly val="1"/>
    <c:dispBlanksAs val="zero"/>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224</TotalTime>
  <Pages>24</Pages>
  <Words>6116</Words>
  <Characters>34864</Characters>
  <Application>Microsoft Office Word</Application>
  <DocSecurity>0</DocSecurity>
  <Lines>290</Lines>
  <Paragraphs>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40899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banban</dc:creator>
  <cp:keywords/>
  <dc:description/>
  <cp:lastModifiedBy>banban</cp:lastModifiedBy>
  <cp:revision>167</cp:revision>
  <dcterms:created xsi:type="dcterms:W3CDTF">2022-02-14T05:40:00Z</dcterms:created>
  <dcterms:modified xsi:type="dcterms:W3CDTF">2022-03-11T10:06:00Z</dcterms:modified>
</cp:coreProperties>
</file>