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381" w:rsidRPr="00D37F31" w:rsidRDefault="00203381" w:rsidP="0020338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37F31">
        <w:rPr>
          <w:rFonts w:ascii="Times New Roman" w:hAnsi="Times New Roman" w:cs="Times New Roman"/>
          <w:b/>
          <w:sz w:val="24"/>
        </w:rPr>
        <w:t>SUPPLEMENT</w:t>
      </w:r>
    </w:p>
    <w:p w:rsidR="00203381" w:rsidRDefault="00203381" w:rsidP="00203381">
      <w:pPr>
        <w:keepNext/>
        <w:spacing w:line="480" w:lineRule="auto"/>
      </w:pPr>
      <w:r w:rsidRPr="00D95C7C">
        <w:rPr>
          <w:rFonts w:ascii="Times New Roman" w:hAnsi="Times New Roman" w:cs="Times New Roman"/>
          <w:noProof/>
          <w:sz w:val="24"/>
          <w:lang w:eastAsia="fr-FR"/>
        </w:rPr>
        <w:drawing>
          <wp:inline distT="0" distB="0" distL="0" distR="0">
            <wp:extent cx="5727700" cy="3188970"/>
            <wp:effectExtent l="0" t="0" r="0" b="0"/>
            <wp:docPr id="6" name="Picture 6" descr="Box and whisk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Box and whisker chart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381" w:rsidRPr="00D95C7C" w:rsidRDefault="00203381" w:rsidP="00203381">
      <w:pPr>
        <w:pStyle w:val="Lgende"/>
        <w:jc w:val="both"/>
        <w:rPr>
          <w:rFonts w:ascii="Times New Roman" w:hAnsi="Times New Roman" w:cs="Times New Roman"/>
          <w:color w:val="auto"/>
          <w:sz w:val="22"/>
          <w:szCs w:val="22"/>
          <w:lang w:val="en-GB"/>
        </w:rPr>
      </w:pP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1</w: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vs no active treatment (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 treatment, placebo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supragingival scaling, oral hygiene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instruction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), Sub-group analysis according to baseline HbA1c level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o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utcome HbA1c at 6 months. CI, confidence interval; </w:t>
      </w:r>
      <w:proofErr w:type="gramStart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D95C7C">
        <w:rPr>
          <w:noProof/>
          <w:lang w:eastAsia="fr-FR"/>
        </w:rPr>
        <w:drawing>
          <wp:inline distT="0" distB="0" distL="0" distR="0">
            <wp:extent cx="5727700" cy="3188970"/>
            <wp:effectExtent l="0" t="0" r="0" b="0"/>
            <wp:docPr id="4" name="Picture 8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ox and whisk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381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2</w: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vs no active treatment (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 treatment, placebo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</w:t>
      </w:r>
      <w:proofErr w:type="gramStart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supragingival</w:t>
      </w:r>
      <w:proofErr w:type="gramEnd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scaling, oral hygiene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instruction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), Sub-group analysis according to smoking characteristic, outcome HbA1c at 6 months. CI, confidence interval; </w:t>
      </w:r>
      <w:proofErr w:type="gramStart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D95C7C">
        <w:rPr>
          <w:noProof/>
          <w:lang w:eastAsia="fr-FR"/>
        </w:rPr>
        <w:drawing>
          <wp:inline distT="0" distB="0" distL="0" distR="0">
            <wp:extent cx="5727700" cy="3188970"/>
            <wp:effectExtent l="0" t="0" r="0" b="0"/>
            <wp:docPr id="5" name="Picture 18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text, receip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381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3</w:t>
      </w:r>
      <w:r w:rsidRPr="00D95C7C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D95C7C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vs no active treatment (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 treatment, placebo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</w:t>
      </w:r>
      <w:proofErr w:type="gramStart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supragingival</w:t>
      </w:r>
      <w:proofErr w:type="gramEnd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scaling, oral hygiene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instruction</w:t>
      </w:r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), Sub-group analysis according to others conditions reported, outcome HbA1c at 6 months. CI, confidence interval; </w:t>
      </w:r>
      <w:proofErr w:type="gramStart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D95C7C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F40696">
        <w:rPr>
          <w:noProof/>
          <w:lang w:eastAsia="fr-FR"/>
        </w:rPr>
        <w:drawing>
          <wp:inline distT="0" distB="0" distL="0" distR="0">
            <wp:extent cx="5727700" cy="3188970"/>
            <wp:effectExtent l="0" t="0" r="0" b="0"/>
            <wp:docPr id="13" name="Picture 1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box and whisker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381" w:rsidRPr="009B6E2F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4</w: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vs no active treatment (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 treatment, placebo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</w:t>
      </w:r>
      <w:proofErr w:type="gramStart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supragingival</w:t>
      </w:r>
      <w:proofErr w:type="gramEnd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scaling, oral hygiene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instruction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), Sub-group analysis according to supportive periodontal treatment reported at 3 months, outcome HbA1c at 6 months. CI, confidence interval; </w:t>
      </w:r>
      <w:proofErr w:type="gramStart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deviation; NR non reported.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9B6E2F">
        <w:rPr>
          <w:noProof/>
          <w:lang w:eastAsia="fr-FR"/>
        </w:rPr>
        <w:drawing>
          <wp:inline distT="0" distB="0" distL="0" distR="0">
            <wp:extent cx="5727417" cy="1895784"/>
            <wp:effectExtent l="0" t="0" r="635" b="0"/>
            <wp:docPr id="15" name="Picture 25" descr="A picture containing text, receip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text, receipt, screenshot&#10;&#10;Description automatically generated"/>
                    <pic:cNvPicPr/>
                  </pic:nvPicPr>
                  <pic:blipFill rotWithShape="1">
                    <a:blip r:embed="rId8"/>
                    <a:srcRect t="21835" b="18714"/>
                    <a:stretch/>
                  </pic:blipFill>
                  <pic:spPr bwMode="auto">
                    <a:xfrm>
                      <a:off x="0" y="0"/>
                      <a:ext cx="5727700" cy="1895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3381" w:rsidRPr="009B6E2F" w:rsidRDefault="00203381" w:rsidP="00203381">
      <w:pPr>
        <w:pStyle w:val="Lgende"/>
        <w:jc w:val="both"/>
        <w:rPr>
          <w:rFonts w:ascii="Times New Roman" w:hAnsi="Times New Roman" w:cs="Times New Roman"/>
          <w:color w:val="auto"/>
          <w:sz w:val="22"/>
          <w:szCs w:val="22"/>
          <w:lang w:val="en-GB"/>
        </w:rPr>
      </w:pP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5</w: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vs no active treatment (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 treatment, placebo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</w:t>
      </w:r>
      <w:proofErr w:type="gramStart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supragingival</w:t>
      </w:r>
      <w:proofErr w:type="gramEnd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scaling, oral hygiene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instruction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), outcome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6 months HbA1c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change from baseline. CI, confidence interval; </w:t>
      </w:r>
      <w:proofErr w:type="gramStart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rFonts w:ascii="Times New Roman" w:hAnsi="Times New Roman" w:cs="Times New Roman"/>
          <w:lang w:val="en-GB"/>
        </w:rPr>
      </w:pPr>
    </w:p>
    <w:p w:rsidR="00203381" w:rsidRDefault="00203381" w:rsidP="00203381">
      <w:pPr>
        <w:keepNext/>
      </w:pPr>
      <w:r w:rsidRPr="009B6E2F">
        <w:rPr>
          <w:rFonts w:ascii="Times New Roman" w:hAnsi="Times New Roman" w:cs="Times New Roman"/>
          <w:noProof/>
          <w:lang w:eastAsia="fr-FR"/>
        </w:rPr>
        <w:drawing>
          <wp:inline distT="0" distB="0" distL="0" distR="0">
            <wp:extent cx="5726882" cy="1073476"/>
            <wp:effectExtent l="0" t="0" r="1270" b="6350"/>
            <wp:docPr id="456" name="Picture 2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Diagram&#10;&#10;Description automatically generated"/>
                    <pic:cNvPicPr/>
                  </pic:nvPicPr>
                  <pic:blipFill rotWithShape="1">
                    <a:blip r:embed="rId9"/>
                    <a:srcRect t="35519" b="30814"/>
                    <a:stretch/>
                  </pic:blipFill>
                  <pic:spPr bwMode="auto">
                    <a:xfrm>
                      <a:off x="0" y="0"/>
                      <a:ext cx="5727700" cy="1073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3381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6</w:t>
      </w:r>
      <w:r w:rsidRPr="009B6E2F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9B6E2F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vs no active treatment (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 treatment, placebo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</w:t>
      </w:r>
      <w:proofErr w:type="gramStart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supragingival</w:t>
      </w:r>
      <w:proofErr w:type="gramEnd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scaling, oral hygiene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instruction</w:t>
      </w:r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), outcome 6 months HbA1c change from baseline. CI, confidence interval; </w:t>
      </w:r>
      <w:proofErr w:type="gramStart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9B6E2F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9B6E2F">
        <w:rPr>
          <w:noProof/>
          <w:lang w:eastAsia="fr-FR"/>
        </w:rPr>
        <w:drawing>
          <wp:inline distT="0" distB="0" distL="0" distR="0">
            <wp:extent cx="5726161" cy="1442906"/>
            <wp:effectExtent l="0" t="0" r="1905" b="5080"/>
            <wp:docPr id="928" name="Picture 27" descr="A picture containing text, receip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text, receipt, screenshot&#10;&#10;Description automatically generated"/>
                    <pic:cNvPicPr/>
                  </pic:nvPicPr>
                  <pic:blipFill rotWithShape="1">
                    <a:blip r:embed="rId10"/>
                    <a:srcRect t="29989" b="24752"/>
                    <a:stretch/>
                  </pic:blipFill>
                  <pic:spPr bwMode="auto">
                    <a:xfrm>
                      <a:off x="0" y="0"/>
                      <a:ext cx="5727700" cy="1443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3381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Figure </w: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</w:rPr>
        <w:fldChar w:fldCharType="begin"/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instrText xml:space="preserve"> SEQ Figure \* ARABIC </w:instrTex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2"/>
          <w:szCs w:val="22"/>
          <w:lang w:val="en-GB"/>
        </w:rPr>
        <w:t>7</w: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: Non-</w: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surgical periodontal treatment vs oral hygiene instruction, outcome HbA1c at 6 months. CI, confidence interval; </w:t>
      </w:r>
      <w:proofErr w:type="gramStart"/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B305F1">
        <w:rPr>
          <w:noProof/>
          <w:lang w:eastAsia="fr-FR"/>
        </w:rPr>
        <w:lastRenderedPageBreak/>
        <w:drawing>
          <wp:inline distT="0" distB="0" distL="0" distR="0">
            <wp:extent cx="5726059" cy="1107347"/>
            <wp:effectExtent l="0" t="0" r="1905" b="0"/>
            <wp:docPr id="929" name="Picture 28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diagram&#10;&#10;Description automatically generated"/>
                    <pic:cNvPicPr/>
                  </pic:nvPicPr>
                  <pic:blipFill rotWithShape="1">
                    <a:blip r:embed="rId11"/>
                    <a:srcRect t="34987" b="30278"/>
                    <a:stretch/>
                  </pic:blipFill>
                  <pic:spPr bwMode="auto">
                    <a:xfrm>
                      <a:off x="0" y="0"/>
                      <a:ext cx="5727700" cy="1107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3381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B305F1">
        <w:rPr>
          <w:rFonts w:ascii="Times New Roman" w:hAnsi="Times New Roman" w:cs="Times New Roman"/>
          <w:color w:val="auto"/>
          <w:lang w:val="en-GB"/>
        </w:rPr>
        <w:t xml:space="preserve">Figure </w:t>
      </w:r>
      <w:r w:rsidRPr="00B305F1">
        <w:rPr>
          <w:rFonts w:ascii="Times New Roman" w:hAnsi="Times New Roman" w:cs="Times New Roman"/>
          <w:color w:val="auto"/>
        </w:rPr>
        <w:fldChar w:fldCharType="begin"/>
      </w:r>
      <w:r w:rsidRPr="00B305F1">
        <w:rPr>
          <w:rFonts w:ascii="Times New Roman" w:hAnsi="Times New Roman" w:cs="Times New Roman"/>
          <w:color w:val="auto"/>
          <w:lang w:val="en-GB"/>
        </w:rPr>
        <w:instrText xml:space="preserve"> SEQ Figure \* ARABIC </w:instrText>
      </w:r>
      <w:r w:rsidRPr="00B305F1">
        <w:rPr>
          <w:rFonts w:ascii="Times New Roman" w:hAnsi="Times New Roman" w:cs="Times New Roman"/>
          <w:color w:val="auto"/>
        </w:rPr>
        <w:fldChar w:fldCharType="separate"/>
      </w:r>
      <w:r>
        <w:rPr>
          <w:rFonts w:ascii="Times New Roman" w:hAnsi="Times New Roman" w:cs="Times New Roman"/>
          <w:noProof/>
          <w:color w:val="auto"/>
          <w:lang w:val="en-GB"/>
        </w:rPr>
        <w:t>8</w:t>
      </w:r>
      <w:r w:rsidRPr="00B305F1">
        <w:rPr>
          <w:rFonts w:ascii="Times New Roman" w:hAnsi="Times New Roman" w:cs="Times New Roman"/>
          <w:color w:val="auto"/>
        </w:rPr>
        <w:fldChar w:fldCharType="end"/>
      </w:r>
      <w:r w:rsidRPr="00B305F1">
        <w:rPr>
          <w:rFonts w:ascii="Times New Roman" w:hAnsi="Times New Roman" w:cs="Times New Roman"/>
          <w:color w:val="auto"/>
          <w:lang w:val="en-GB"/>
        </w:rPr>
        <w:t>: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Non-</w: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periodontal treatment + antibiotics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 vs no treatment</w: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, outcome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HbA1c at 6 months</w:t>
      </w:r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. CI, confidence interval; </w:t>
      </w:r>
      <w:proofErr w:type="gramStart"/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B305F1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keepNext/>
      </w:pPr>
      <w:r w:rsidRPr="0043797B">
        <w:rPr>
          <w:noProof/>
          <w:lang w:eastAsia="fr-FR"/>
        </w:rPr>
        <w:drawing>
          <wp:inline distT="0" distB="0" distL="0" distR="0">
            <wp:extent cx="5727623" cy="1216404"/>
            <wp:effectExtent l="0" t="0" r="635" b="3175"/>
            <wp:docPr id="930" name="Picture 29" descr="Diagram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Diagram, box and whisker chart&#10;&#10;Description automatically generated"/>
                    <pic:cNvPicPr/>
                  </pic:nvPicPr>
                  <pic:blipFill rotWithShape="1">
                    <a:blip r:embed="rId12"/>
                    <a:srcRect t="32356" b="29499"/>
                    <a:stretch/>
                  </pic:blipFill>
                  <pic:spPr bwMode="auto">
                    <a:xfrm>
                      <a:off x="0" y="0"/>
                      <a:ext cx="5727700" cy="1216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03381" w:rsidRDefault="00203381" w:rsidP="00203381">
      <w:pPr>
        <w:pStyle w:val="Lgende"/>
        <w:jc w:val="both"/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</w:pPr>
      <w:r w:rsidRPr="0043797B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Figure </w:t>
      </w:r>
      <w:r w:rsidRPr="0043797B">
        <w:rPr>
          <w:rFonts w:ascii="Times New Roman" w:hAnsi="Times New Roman" w:cs="Times New Roman"/>
          <w:color w:val="auto"/>
          <w:sz w:val="22"/>
          <w:szCs w:val="22"/>
        </w:rPr>
        <w:fldChar w:fldCharType="begin"/>
      </w:r>
      <w:r w:rsidRPr="0043797B">
        <w:rPr>
          <w:rFonts w:ascii="Times New Roman" w:hAnsi="Times New Roman" w:cs="Times New Roman"/>
          <w:color w:val="auto"/>
          <w:sz w:val="22"/>
          <w:szCs w:val="22"/>
          <w:lang w:val="en-GB"/>
        </w:rPr>
        <w:instrText xml:space="preserve"> SEQ Figure \* ARABIC </w:instrText>
      </w:r>
      <w:r w:rsidRPr="0043797B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 w:rsidRPr="0043797B"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>9</w:t>
      </w:r>
      <w:r w:rsidRPr="0043797B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43797B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Non-</w:t>
      </w:r>
      <w:r w:rsidRPr="0043797B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surgical periodo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ntal treatment vs </w:t>
      </w:r>
      <w:r w:rsidRPr="0043797B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supr</w:t>
      </w:r>
      <w:r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agingival scaling, </w:t>
      </w:r>
      <w:r w:rsidRPr="0043797B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 xml:space="preserve">outcome 6 months HbA1c change from baseline. CI, confidence interval; </w:t>
      </w:r>
      <w:proofErr w:type="gramStart"/>
      <w:r w:rsidRPr="0043797B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df</w:t>
      </w:r>
      <w:proofErr w:type="gramEnd"/>
      <w:r w:rsidRPr="0043797B">
        <w:rPr>
          <w:rFonts w:ascii="Times New Roman" w:hAnsi="Times New Roman" w:cs="Times New Roman"/>
          <w:b w:val="0"/>
          <w:color w:val="auto"/>
          <w:sz w:val="22"/>
          <w:szCs w:val="22"/>
          <w:lang w:val="en-GB"/>
        </w:rPr>
        <w:t>, degree of freedom; SD, standard deviation.</w: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  <w:r>
        <w:rPr>
          <w:noProof/>
          <w:lang w:eastAsia="fr-FR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0.65pt;margin-top:-4.15pt;width:439.8pt;height:189.65pt;z-index:251661312">
            <v:textbox>
              <w:txbxContent>
                <w:p w:rsidR="00203381" w:rsidRDefault="00203381" w:rsidP="00203381">
                  <w:r w:rsidRPr="00903E67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4807585" cy="2191997"/>
                        <wp:effectExtent l="19050" t="0" r="0" b="0"/>
                        <wp:docPr id="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07585" cy="2191997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Pr="00903E67" w:rsidRDefault="00203381" w:rsidP="00203381">
      <w:pPr>
        <w:rPr>
          <w:lang w:val="en-GB"/>
        </w:rPr>
      </w:pPr>
    </w:p>
    <w:p w:rsidR="00203381" w:rsidRPr="00903E67" w:rsidRDefault="00203381" w:rsidP="00203381">
      <w:pPr>
        <w:rPr>
          <w:lang w:val="en-GB"/>
        </w:rPr>
      </w:pPr>
      <w:r>
        <w:rPr>
          <w:noProof/>
          <w:lang w:eastAsia="fr-FR"/>
        </w:rPr>
        <w:pict>
          <v:shape id="_x0000_s1026" type="#_x0000_t202" style="position:absolute;margin-left:10.65pt;margin-top:41.3pt;width:426.85pt;height:22.65pt;z-index:251660288" stroked="f">
            <v:textbox style="mso-next-textbox:#_x0000_s1026;mso-fit-shape-to-text:t" inset="0,0,0,0">
              <w:txbxContent>
                <w:p w:rsidR="00203381" w:rsidRPr="005345FB" w:rsidRDefault="00203381" w:rsidP="00203381">
                  <w:pPr>
                    <w:pStyle w:val="Lgende"/>
                    <w:rPr>
                      <w:rFonts w:ascii="Times New Roman" w:hAnsi="Times New Roman" w:cs="Times New Roman"/>
                      <w:noProof/>
                      <w:color w:val="auto"/>
                      <w:sz w:val="22"/>
                      <w:lang w:val="en-GB"/>
                    </w:rPr>
                  </w:pPr>
                  <w:r w:rsidRPr="005345FB">
                    <w:rPr>
                      <w:rFonts w:ascii="Times New Roman" w:hAnsi="Times New Roman" w:cs="Times New Roman"/>
                      <w:color w:val="auto"/>
                      <w:sz w:val="22"/>
                      <w:lang w:val="en-GB"/>
                    </w:rPr>
                    <w:t xml:space="preserve">Figure </w:t>
                  </w:r>
                  <w:r w:rsidRPr="0085419E">
                    <w:rPr>
                      <w:rFonts w:ascii="Times New Roman" w:hAnsi="Times New Roman" w:cs="Times New Roman"/>
                      <w:color w:val="auto"/>
                      <w:sz w:val="22"/>
                      <w:lang w:val="en-GB"/>
                    </w:rPr>
                    <w:t>10</w:t>
                  </w:r>
                  <w:r>
                    <w:rPr>
                      <w:rFonts w:ascii="Times New Roman" w:hAnsi="Times New Roman" w:cs="Times New Roman"/>
                      <w:color w:val="auto"/>
                      <w:sz w:val="22"/>
                      <w:lang w:val="en-GB"/>
                    </w:rPr>
                    <w:t xml:space="preserve">: </w:t>
                  </w:r>
                  <w:r w:rsidRPr="005345FB">
                    <w:rPr>
                      <w:rFonts w:ascii="Times New Roman" w:hAnsi="Times New Roman" w:cs="Times New Roman"/>
                      <w:b w:val="0"/>
                      <w:color w:val="auto"/>
                      <w:sz w:val="22"/>
                      <w:lang w:val="en-GB"/>
                    </w:rPr>
                    <w:t>Risk of bias according to the 5 domains of ROB tool 2</w:t>
                  </w:r>
                </w:p>
              </w:txbxContent>
            </v:textbox>
            <w10:wrap type="square"/>
          </v:shape>
        </w:pict>
      </w:r>
    </w:p>
    <w:p w:rsidR="00203381" w:rsidRPr="00903E67" w:rsidRDefault="00203381" w:rsidP="00203381">
      <w:pPr>
        <w:tabs>
          <w:tab w:val="left" w:pos="1112"/>
        </w:tabs>
        <w:rPr>
          <w:lang w:val="en-GB"/>
        </w:rPr>
      </w:pPr>
      <w:r>
        <w:rPr>
          <w:lang w:val="en-GB"/>
        </w:rPr>
        <w:tab/>
      </w:r>
    </w:p>
    <w:p w:rsidR="00203381" w:rsidRPr="00903E67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</w:pPr>
    </w:p>
    <w:p w:rsidR="00203381" w:rsidRPr="00903E67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  <w:sectPr w:rsidR="00203381" w:rsidSect="0085410C">
          <w:footerReference w:type="defaul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03381" w:rsidRPr="00903E67" w:rsidRDefault="00203381" w:rsidP="00203381">
      <w:pPr>
        <w:rPr>
          <w:lang w:val="en-GB"/>
        </w:rPr>
      </w:pPr>
      <w:r>
        <w:rPr>
          <w:noProof/>
          <w:lang w:eastAsia="fr-FR"/>
        </w:rPr>
        <w:lastRenderedPageBreak/>
        <w:pict>
          <v:shape id="_x0000_s1029" type="#_x0000_t202" style="position:absolute;margin-left:-29.1pt;margin-top:-12.6pt;width:673.2pt;height:32.4pt;z-index:251663360" filled="f" stroked="f">
            <v:textbox style="mso-next-textbox:#_x0000_s1029">
              <w:txbxContent>
                <w:p w:rsidR="00203381" w:rsidRPr="002A1E38" w:rsidRDefault="00203381" w:rsidP="00203381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 w:rsidRPr="002A1E38">
                    <w:rPr>
                      <w:rFonts w:ascii="Times New Roman" w:hAnsi="Times New Roman" w:cs="Times New Roman"/>
                      <w:lang w:val="en-GB"/>
                    </w:rPr>
                    <w:t xml:space="preserve">Table </w:t>
                  </w:r>
                  <w:r>
                    <w:rPr>
                      <w:rFonts w:ascii="Times New Roman" w:hAnsi="Times New Roman" w:cs="Times New Roman"/>
                      <w:lang w:val="en-GB"/>
                    </w:rPr>
                    <w:t>1a</w:t>
                  </w:r>
                  <w:r w:rsidRPr="002A1E38">
                    <w:rPr>
                      <w:rFonts w:ascii="Times New Roman" w:hAnsi="Times New Roman" w:cs="Times New Roman"/>
                      <w:lang w:val="en-GB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lang w:val="en-GB"/>
                    </w:rPr>
                    <w:t>Outcomes and main findings of included studies</w:t>
                  </w:r>
                </w:p>
              </w:txbxContent>
            </v:textbox>
          </v:shape>
        </w:pict>
      </w:r>
    </w:p>
    <w:tbl>
      <w:tblPr>
        <w:tblpPr w:leftFromText="141" w:rightFromText="141" w:vertAnchor="text" w:horzAnchor="margin" w:tblpX="-497" w:tblpY="113"/>
        <w:tblW w:w="13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488"/>
        <w:gridCol w:w="4891"/>
        <w:gridCol w:w="7296"/>
      </w:tblGrid>
      <w:tr w:rsidR="00203381" w:rsidRPr="00F8364B" w:rsidTr="00A861C9">
        <w:trPr>
          <w:trHeight w:val="285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  <w:t>Study</w:t>
            </w:r>
          </w:p>
        </w:tc>
        <w:tc>
          <w:tcPr>
            <w:tcW w:w="4891" w:type="dxa"/>
            <w:vAlign w:val="center"/>
          </w:tcPr>
          <w:p w:rsidR="00203381" w:rsidRPr="00F8364B" w:rsidRDefault="00203381" w:rsidP="00A8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  <w:t>Main outcomes</w:t>
            </w:r>
          </w:p>
        </w:tc>
        <w:tc>
          <w:tcPr>
            <w:tcW w:w="7296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  <w:t>Main findings</w:t>
            </w:r>
          </w:p>
        </w:tc>
      </w:tr>
      <w:tr w:rsidR="00203381" w:rsidRPr="001E78C1" w:rsidTr="00A861C9">
        <w:trPr>
          <w:trHeight w:val="474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Chen et al. 2012</w:t>
            </w:r>
          </w:p>
        </w:tc>
        <w:tc>
          <w:tcPr>
            <w:tcW w:w="4891" w:type="dxa"/>
            <w:vAlign w:val="center"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Periodontal parameters and high sensitivity C-reactive protein, tumor necrosis factor-a glycated hemoglobin , fasting plasma glucose , and lipid profiles</w:t>
            </w:r>
          </w:p>
        </w:tc>
        <w:tc>
          <w:tcPr>
            <w:tcW w:w="7296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A significant reduction in HbA1c was seen at 6months in treatment group SRP + OHI (P &lt;0.05) but not in treatment group 1 or the control group (P &gt;0.05) .Comparisons among the three groups showed no significant difference in HbA1c at baseline or 1.5, 3,or 6 months (P &gt;0.05)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Both treatment groups had a significantly lower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proofErr w:type="gramStart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hsCRP</w:t>
            </w:r>
            <w:proofErr w:type="gramEnd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 xml:space="preserve"> level after periodontal therapy (P &lt;0.05).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The intergroup difference for FPG, TNF-a, and lipid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profiles were not statistically significant after therapy (P &gt;0.05)</w:t>
            </w:r>
          </w:p>
        </w:tc>
      </w:tr>
      <w:tr w:rsidR="00203381" w:rsidRPr="001E78C1" w:rsidTr="00A861C9">
        <w:trPr>
          <w:trHeight w:val="285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Engebreston et al. 2013</w:t>
            </w:r>
          </w:p>
        </w:tc>
        <w:tc>
          <w:tcPr>
            <w:tcW w:w="4891" w:type="dxa"/>
            <w:vAlign w:val="center"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Difference in change in HbA1c level from baseline between groups at 6 months. Secondary outcomes included changes in PD, CAL, BOP, GI, FPG level, and Homeostasis Model Assessment (HOMA2) score</w:t>
            </w:r>
          </w:p>
        </w:tc>
        <w:tc>
          <w:tcPr>
            <w:tcW w:w="7296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At 6 months nonsurgical periodontal therapy did not improve glycemic control in patients with type 2 diabetes and moderate to advanced chronic periodontitis (mean difference, −0.05% [95% CI, −0.23% to 0.12%]; P = 0.55)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Periodontal measures improved in the treatment group compared with the control group at 6 Months (CAL, PD, BOP, GI with P &lt;0.001 for all)</w:t>
            </w:r>
          </w:p>
        </w:tc>
      </w:tr>
      <w:tr w:rsidR="00203381" w:rsidRPr="001E78C1" w:rsidTr="00A861C9">
        <w:trPr>
          <w:trHeight w:val="285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Katagiri et al. 2009</w:t>
            </w:r>
          </w:p>
        </w:tc>
        <w:tc>
          <w:tcPr>
            <w:tcW w:w="4891" w:type="dxa"/>
            <w:vAlign w:val="center"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Hb1Ac, CRP, BOP, PD</w:t>
            </w:r>
          </w:p>
        </w:tc>
        <w:tc>
          <w:tcPr>
            <w:tcW w:w="7296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 xml:space="preserve">There were no significant differencesbetween the intervention and control group at each pointduring the follow-up period. Nevertheless, after meta-regression based on the hs-CRP level, HbA1c reduced significantly in the treatment group with hs-CRP decreased 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At 6 months BOP and PD significantly reduced in the intervention compared to control group.</w:t>
            </w:r>
          </w:p>
        </w:tc>
      </w:tr>
      <w:tr w:rsidR="00203381" w:rsidRPr="001E78C1" w:rsidTr="00A861C9">
        <w:trPr>
          <w:trHeight w:val="285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Mizuno et al. 2017</w:t>
            </w:r>
          </w:p>
        </w:tc>
        <w:tc>
          <w:tcPr>
            <w:tcW w:w="4891" w:type="dxa"/>
            <w:vAlign w:val="center"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 xml:space="preserve">The change in HbA1c levels from baseline to 3 months. Secondary outcomes included changes in oxidative stress balance, glycated albumin, QOL and clinical periodontal parameters from baseline to 3 months and baseline to 6 months. </w:t>
            </w:r>
          </w:p>
        </w:tc>
        <w:tc>
          <w:tcPr>
            <w:tcW w:w="7296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Changes in HbA1c in the periodontal treatment group were not significantly different with those in the control group at 3 and 6 months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Systemic oxidative stress balance and QOL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significantly improved in the periodontal treatment group compared to the control group at 3 months</w:t>
            </w:r>
          </w:p>
        </w:tc>
      </w:tr>
      <w:tr w:rsidR="00203381" w:rsidRPr="001E78C1" w:rsidTr="00A861C9">
        <w:trPr>
          <w:trHeight w:val="285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Koromantzos et al. 2011</w:t>
            </w:r>
          </w:p>
        </w:tc>
        <w:tc>
          <w:tcPr>
            <w:tcW w:w="4891" w:type="dxa"/>
            <w:vAlign w:val="center"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Periodontal parameters and glycosylated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haemoglobin (A1C) was evaluated at 1, 3 and 6 months</w:t>
            </w:r>
          </w:p>
        </w:tc>
        <w:tc>
          <w:tcPr>
            <w:tcW w:w="7296" w:type="dxa"/>
            <w:shd w:val="clear" w:color="auto" w:fill="auto"/>
            <w:noWrap/>
            <w:vAlign w:val="center"/>
            <w:hideMark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After 6 months of follow-up, participantsin the IG showed a significant reduction in A1C levels (0.72  to 0.93%, p&lt;0.001)</w:t>
            </w:r>
          </w:p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non-surgical periodontal treatment can improve the periodontal status of patients with type 2 diabetes and have a favourable effect on glycaemic control of these patients</w:t>
            </w:r>
          </w:p>
        </w:tc>
      </w:tr>
      <w:tr w:rsidR="00203381" w:rsidRPr="001E78C1" w:rsidTr="00A861C9">
        <w:trPr>
          <w:trHeight w:val="285"/>
        </w:trPr>
        <w:tc>
          <w:tcPr>
            <w:tcW w:w="13675" w:type="dxa"/>
            <w:gridSpan w:val="3"/>
            <w:shd w:val="clear" w:color="auto" w:fill="auto"/>
            <w:noWrap/>
            <w:vAlign w:val="center"/>
          </w:tcPr>
          <w:p w:rsidR="00203381" w:rsidRPr="00F8364B" w:rsidRDefault="00203381" w:rsidP="00A86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RCT Randomised Controlled Trial; T2DM: Tyoe 2 Diabetes Mellitu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s; CAL: Clinical Attachment Level</w:t>
            </w: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; SRP: Scaling and Root Planning; OHI: Oral Hygiene instructions; ST: Supportive therapy;  HbA1c: Gylcated Hemoglobin; PD: Probing Depth; BOP: Bleeding on Probing; GI: Gingival Index; FPG: Fasting Plasma Glucose; PI: Plaque Index; QoL: Quality of Life; SS: Supra-gingival Scaling;  TNF-a: Tumor Necris Factor alpha; AZT: Azithromycin</w:t>
            </w:r>
          </w:p>
        </w:tc>
      </w:tr>
    </w:tbl>
    <w:p w:rsidR="00203381" w:rsidRPr="00903E67" w:rsidRDefault="00203381" w:rsidP="00203381">
      <w:pPr>
        <w:rPr>
          <w:lang w:val="en-GB"/>
        </w:rPr>
      </w:pPr>
    </w:p>
    <w:p w:rsidR="00203381" w:rsidRPr="00903E67" w:rsidRDefault="00203381" w:rsidP="00203381">
      <w:pPr>
        <w:rPr>
          <w:lang w:val="en-GB"/>
        </w:rPr>
      </w:pPr>
    </w:p>
    <w:p w:rsidR="00203381" w:rsidRDefault="00203381" w:rsidP="00203381">
      <w:pPr>
        <w:rPr>
          <w:lang w:val="en-GB"/>
        </w:rPr>
        <w:sectPr w:rsidR="00203381" w:rsidSect="0085419E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</w:p>
    <w:p w:rsidR="00203381" w:rsidRDefault="00203381" w:rsidP="00203381">
      <w:pPr>
        <w:rPr>
          <w:lang w:val="en-GB"/>
        </w:rPr>
      </w:pPr>
      <w:r w:rsidRPr="004C33EA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eastAsia="fr-FR"/>
        </w:rPr>
        <w:lastRenderedPageBreak/>
        <w:pict>
          <v:shape id="_x0000_s1028" type="#_x0000_t202" style="position:absolute;margin-left:-9.25pt;margin-top:-15.3pt;width:673.2pt;height:32.4pt;z-index:251662336" filled="f" stroked="f">
            <v:textbox style="mso-next-textbox:#_x0000_s1028">
              <w:txbxContent>
                <w:p w:rsidR="00203381" w:rsidRPr="002A1E38" w:rsidRDefault="00203381" w:rsidP="00203381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proofErr w:type="gramStart"/>
                  <w:r w:rsidRPr="002A1E38">
                    <w:rPr>
                      <w:rFonts w:ascii="Times New Roman" w:hAnsi="Times New Roman" w:cs="Times New Roman"/>
                      <w:lang w:val="en-GB"/>
                    </w:rPr>
                    <w:t xml:space="preserve">Table </w:t>
                  </w:r>
                  <w:r>
                    <w:rPr>
                      <w:rFonts w:ascii="Times New Roman" w:hAnsi="Times New Roman" w:cs="Times New Roman"/>
                      <w:lang w:val="en-GB"/>
                    </w:rPr>
                    <w:t>1b:</w:t>
                  </w:r>
                  <w:r w:rsidRPr="002A1E38">
                    <w:rPr>
                      <w:rFonts w:ascii="Times New Roman" w:hAnsi="Times New Roman" w:cs="Times New Roman"/>
                      <w:lang w:val="en-GB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GB"/>
                    </w:rPr>
                    <w:t>Outcomes and main findings of included studies.</w:t>
                  </w:r>
                  <w:proofErr w:type="gramEnd"/>
                </w:p>
              </w:txbxContent>
            </v:textbox>
          </v:shape>
        </w:pict>
      </w:r>
    </w:p>
    <w:tbl>
      <w:tblPr>
        <w:tblStyle w:val="Grilledutableau"/>
        <w:tblW w:w="13716" w:type="dxa"/>
        <w:tblLook w:val="04A0"/>
      </w:tblPr>
      <w:tblGrid>
        <w:gridCol w:w="2376"/>
        <w:gridCol w:w="3969"/>
        <w:gridCol w:w="7371"/>
      </w:tblGrid>
      <w:tr w:rsidR="00203381" w:rsidRPr="00F8364B" w:rsidTr="00A861C9">
        <w:tc>
          <w:tcPr>
            <w:tcW w:w="2376" w:type="dxa"/>
            <w:vAlign w:val="center"/>
          </w:tcPr>
          <w:p w:rsidR="00203381" w:rsidRPr="00F8364B" w:rsidRDefault="00203381" w:rsidP="00A861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  <w:t>Study</w:t>
            </w:r>
          </w:p>
        </w:tc>
        <w:tc>
          <w:tcPr>
            <w:tcW w:w="3969" w:type="dxa"/>
            <w:vAlign w:val="center"/>
          </w:tcPr>
          <w:p w:rsidR="00203381" w:rsidRPr="00F8364B" w:rsidRDefault="00203381" w:rsidP="00A861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  <w:t>Main outcomes</w:t>
            </w:r>
          </w:p>
        </w:tc>
        <w:tc>
          <w:tcPr>
            <w:tcW w:w="7371" w:type="dxa"/>
            <w:vAlign w:val="center"/>
          </w:tcPr>
          <w:p w:rsidR="00203381" w:rsidRPr="00F8364B" w:rsidRDefault="00203381" w:rsidP="00A861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CA"/>
              </w:rPr>
              <w:t>Main findings</w:t>
            </w:r>
          </w:p>
        </w:tc>
      </w:tr>
      <w:tr w:rsidR="00203381" w:rsidRPr="001E78C1" w:rsidTr="00A861C9">
        <w:tc>
          <w:tcPr>
            <w:tcW w:w="2376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Botero et al. 2013</w:t>
            </w:r>
          </w:p>
        </w:tc>
        <w:tc>
          <w:tcPr>
            <w:tcW w:w="3969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 xml:space="preserve">Glycated hemoglobin, glycemia and periodontal parameters were measured at baseline, 3, 6 and 9 </w:t>
            </w:r>
            <w:proofErr w:type="gramStart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mo</w:t>
            </w:r>
            <w:proofErr w:type="gramEnd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 xml:space="preserve"> after treatment.</w:t>
            </w:r>
          </w:p>
        </w:tc>
        <w:tc>
          <w:tcPr>
            <w:tcW w:w="7371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A modest improvement in glycemic control was detected with a trend towards the use of  SRP+AZT as compared to the no treatment, placebo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Periodontal parameters were improved in the SRP+AZT and SRP+no treatment, placebo groups as compared to the SS+AZT group. A greater reduction in probing depth was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proofErr w:type="gramStart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observed</w:t>
            </w:r>
            <w:proofErr w:type="gramEnd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 xml:space="preserve"> in the SRP+AZT  as compared to the SRP+no treatment, placebo group. Improvement in clinical attachment level was similar between SRP+AZT and SRP+no treatment, placebo groups</w:t>
            </w:r>
          </w:p>
        </w:tc>
      </w:tr>
      <w:tr w:rsidR="00203381" w:rsidRPr="001E78C1" w:rsidTr="00A861C9">
        <w:tc>
          <w:tcPr>
            <w:tcW w:w="2376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Kaur et al. 2015</w:t>
            </w:r>
          </w:p>
        </w:tc>
        <w:tc>
          <w:tcPr>
            <w:tcW w:w="3969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The primary study outcome was the change in HbA1c levels from baseline to 3 months. Secondary outcomes included changes in oxidative stress balance (Oxidative-INDEX), the Diabetes Therapy-Related QOL and clinical periodontal parameters from baseline to 3 months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and baseline to 6 months</w:t>
            </w:r>
          </w:p>
        </w:tc>
        <w:tc>
          <w:tcPr>
            <w:tcW w:w="7371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Improvements in all periodontal parameters were significantly greater in the treatment group (T group)  than in the no treatment group (NT group) throughout the study (P &lt; 0.05)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Improvement in HbA1c was significant in the T group and was significantly greater in the T group than in NT group (P &lt; 0.05)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Multivariate linear regression showed that being in a treatment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group (β = 0.519, P &lt; 0.05) and baseline HbA1c level (β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= 0.430, P &lt; 0.05) were independently and significantlyassociated with improvement in glycemic control over 6months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</w:p>
        </w:tc>
      </w:tr>
      <w:tr w:rsidR="00203381" w:rsidRPr="001E78C1" w:rsidTr="00A861C9">
        <w:tc>
          <w:tcPr>
            <w:tcW w:w="2376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Stewart et al. 2001</w:t>
            </w:r>
          </w:p>
        </w:tc>
        <w:tc>
          <w:tcPr>
            <w:tcW w:w="3969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Change in HbA1c levels</w:t>
            </w:r>
          </w:p>
        </w:tc>
        <w:tc>
          <w:tcPr>
            <w:tcW w:w="7371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During the nine-month observation period, there was a 6.7% improvement in glycemic control in the control group when compared to a 17.1% improvement in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proofErr w:type="gramStart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the</w:t>
            </w:r>
            <w:proofErr w:type="gramEnd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 xml:space="preserve"> treatment group, a statistically significant difference.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We interpret the data in the study to suggest that periodontal therapy was associated with improved glycemic control in persons with type 2 DM</w:t>
            </w:r>
          </w:p>
        </w:tc>
      </w:tr>
      <w:tr w:rsidR="00203381" w:rsidRPr="001E78C1" w:rsidTr="00A861C9">
        <w:tc>
          <w:tcPr>
            <w:tcW w:w="2376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Zhang et al. 2013</w:t>
            </w:r>
          </w:p>
        </w:tc>
        <w:tc>
          <w:tcPr>
            <w:tcW w:w="3969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Change in HbA1C, FPG and periodontal parameters</w:t>
            </w:r>
          </w:p>
        </w:tc>
        <w:tc>
          <w:tcPr>
            <w:tcW w:w="7371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The HbA1c level in the treatment group decreased from Baseline to 6 months evaluation (</w:t>
            </w:r>
            <w:proofErr w:type="gramStart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7.68  1.22</w:t>
            </w:r>
            <w:proofErr w:type="gramEnd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 xml:space="preserve">% vs. 7.51  1.31%, P &lt; 0.05). 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 xml:space="preserve">The FPG level decreased from </w:t>
            </w:r>
            <w:proofErr w:type="gramStart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baseline  to</w:t>
            </w:r>
            <w:proofErr w:type="gramEnd"/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 xml:space="preserve"> 6 months  (138  16 vs. 135  19 mg/dL,</w:t>
            </w: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br/>
              <w:t>P &lt; 0.05). Compared with the control group, no statistical</w:t>
            </w: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br/>
              <w:t>difference was found in the change in FPG (P &gt; 0.05)</w:t>
            </w:r>
          </w:p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All clinical periodontal parameters in the treatment</w:t>
            </w: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br/>
              <w:t>group significantly improved from Baseline to 6 months evaluation.</w:t>
            </w:r>
          </w:p>
        </w:tc>
      </w:tr>
      <w:tr w:rsidR="00203381" w:rsidRPr="001E78C1" w:rsidTr="00A861C9">
        <w:tc>
          <w:tcPr>
            <w:tcW w:w="2376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CA"/>
              </w:rPr>
              <w:t>Li et al. 2011</w:t>
            </w:r>
          </w:p>
        </w:tc>
        <w:tc>
          <w:tcPr>
            <w:tcW w:w="3969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HbA1c,</w:t>
            </w:r>
            <w:r w:rsidRPr="00F836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fr-CA"/>
              </w:rPr>
              <w:t xml:space="preserve"> </w:t>
            </w: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  <w:t>PD, CAL, PI - change data only for periodontal parameters</w:t>
            </w:r>
          </w:p>
        </w:tc>
        <w:tc>
          <w:tcPr>
            <w:tcW w:w="7371" w:type="dxa"/>
            <w:vAlign w:val="center"/>
          </w:tcPr>
          <w:p w:rsidR="00203381" w:rsidRPr="00F8364B" w:rsidRDefault="00203381" w:rsidP="00A861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CA"/>
              </w:rPr>
            </w:pPr>
            <w:r w:rsidRPr="00F8364B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At 6 months 0.56% and 1.01% reduction in HbA1c in 2 interventions groups respectively SRP group and SS group with a statistical significance in SS group. PD and CAL reduce significantly in the two interventions groups.</w:t>
            </w:r>
          </w:p>
        </w:tc>
      </w:tr>
      <w:tr w:rsidR="00203381" w:rsidRPr="001E78C1" w:rsidTr="00A861C9">
        <w:tc>
          <w:tcPr>
            <w:tcW w:w="13716" w:type="dxa"/>
            <w:gridSpan w:val="3"/>
          </w:tcPr>
          <w:p w:rsidR="00203381" w:rsidRPr="00F8364B" w:rsidRDefault="00203381" w:rsidP="00A861C9">
            <w:pPr>
              <w:rPr>
                <w:sz w:val="20"/>
                <w:szCs w:val="20"/>
                <w:lang w:val="en-CA"/>
              </w:rPr>
            </w:pP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RCT Randomised Controlled Trial; T2DM: Tyoe 2 Diabetes Mellitu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s; CAL: Clinical Attachment Level</w:t>
            </w:r>
            <w:r w:rsidRPr="00F83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fr-CA"/>
              </w:rPr>
              <w:t>; SRP: Scaling and Root Planning; OHI: Oral Hygiene instructions; ST: Supportive therapy;  HbA1c: Gylcated Hemoglobin; PD: Probing Depth; BOP: Bleeding on Probing; GI: Gingival Index; FPG: Fasting Plasma Glucose; PI: Plaque Index; QoL: Quality of Life; SS: Supra-gingival Scaling;  TNF-a: Tumor Necris Factor alpha; AZT: Azithromycin</w:t>
            </w:r>
          </w:p>
        </w:tc>
      </w:tr>
    </w:tbl>
    <w:p w:rsidR="00203381" w:rsidRPr="00292DA0" w:rsidRDefault="00203381" w:rsidP="00203381">
      <w:pPr>
        <w:rPr>
          <w:rFonts w:ascii="Times New Roman" w:hAnsi="Times New Roman" w:cs="Times New Roman"/>
          <w:b/>
          <w:sz w:val="24"/>
          <w:lang w:val="en-GB"/>
        </w:rPr>
      </w:pPr>
    </w:p>
    <w:p w:rsidR="0085410C" w:rsidRPr="00203381" w:rsidRDefault="0085410C">
      <w:pPr>
        <w:rPr>
          <w:lang w:val="en-GB"/>
        </w:rPr>
      </w:pPr>
    </w:p>
    <w:sectPr w:rsidR="0085410C" w:rsidRPr="00203381" w:rsidSect="00292DA0">
      <w:footerReference w:type="default" r:id="rId15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7574149"/>
      <w:docPartObj>
        <w:docPartGallery w:val="Page Numbers (Bottom of Page)"/>
        <w:docPartUnique/>
      </w:docPartObj>
    </w:sdtPr>
    <w:sdtEndPr/>
    <w:sdtContent>
      <w:p w:rsidR="00292DA0" w:rsidRDefault="00877753">
        <w:pPr>
          <w:pStyle w:val="Pieddepage"/>
          <w:jc w:val="right"/>
        </w:pPr>
        <w:r w:rsidRPr="009B6E2F">
          <w:rPr>
            <w:rFonts w:ascii="Times New Roman" w:hAnsi="Times New Roman" w:cs="Times New Roman"/>
            <w:sz w:val="24"/>
          </w:rPr>
          <w:fldChar w:fldCharType="begin"/>
        </w:r>
        <w:r w:rsidRPr="009B6E2F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9B6E2F">
          <w:rPr>
            <w:rFonts w:ascii="Times New Roman" w:hAnsi="Times New Roman" w:cs="Times New Roman"/>
            <w:sz w:val="24"/>
          </w:rPr>
          <w:fldChar w:fldCharType="separate"/>
        </w:r>
        <w:r w:rsidR="00203381">
          <w:rPr>
            <w:rFonts w:ascii="Times New Roman" w:hAnsi="Times New Roman" w:cs="Times New Roman"/>
            <w:noProof/>
            <w:sz w:val="24"/>
          </w:rPr>
          <w:t>1</w:t>
        </w:r>
        <w:r w:rsidRPr="009B6E2F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292DA0" w:rsidRDefault="0087775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7895" w:rsidRDefault="00877753">
    <w:pPr>
      <w:pStyle w:val="Pieddepage"/>
      <w:jc w:val="center"/>
    </w:pPr>
    <w:r>
      <w:t xml:space="preserve">Page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203381">
      <w:rPr>
        <w:b/>
        <w:noProof/>
      </w:rPr>
      <w:t>7</w:t>
    </w:r>
    <w:r>
      <w:rPr>
        <w:b/>
        <w:sz w:val="24"/>
        <w:szCs w:val="24"/>
      </w:rPr>
      <w:fldChar w:fldCharType="end"/>
    </w:r>
    <w:r>
      <w:t xml:space="preserve"> sur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203381">
      <w:rPr>
        <w:b/>
        <w:noProof/>
      </w:rPr>
      <w:t>8</w:t>
    </w:r>
    <w:r>
      <w:rPr>
        <w:b/>
        <w:sz w:val="24"/>
        <w:szCs w:val="24"/>
      </w:rPr>
      <w:fldChar w:fldCharType="end"/>
    </w:r>
  </w:p>
  <w:p w:rsidR="00867895" w:rsidRDefault="00877753">
    <w:pPr>
      <w:pStyle w:val="Pieddepage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grammar="clean"/>
  <w:defaultTabStop w:val="708"/>
  <w:hyphenationZone w:val="425"/>
  <w:characterSpacingControl w:val="doNotCompress"/>
  <w:compat/>
  <w:rsids>
    <w:rsidRoot w:val="00203381"/>
    <w:rsid w:val="00203381"/>
    <w:rsid w:val="00491D13"/>
    <w:rsid w:val="0085410C"/>
    <w:rsid w:val="00877753"/>
    <w:rsid w:val="00E01F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3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2033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03381"/>
  </w:style>
  <w:style w:type="paragraph" w:styleId="Lgende">
    <w:name w:val="caption"/>
    <w:basedOn w:val="Normal"/>
    <w:next w:val="Normal"/>
    <w:uiPriority w:val="35"/>
    <w:unhideWhenUsed/>
    <w:qFormat/>
    <w:rsid w:val="00203381"/>
    <w:pPr>
      <w:spacing w:after="200" w:line="240" w:lineRule="auto"/>
    </w:pPr>
    <w:rPr>
      <w:b/>
      <w:bCs/>
      <w:color w:val="5B9BD5" w:themeColor="accent1"/>
      <w:sz w:val="18"/>
      <w:szCs w:val="18"/>
      <w:lang w:val="fr-CA"/>
    </w:rPr>
  </w:style>
  <w:style w:type="table" w:styleId="Grilledutableau">
    <w:name w:val="Table Grid"/>
    <w:basedOn w:val="TableauNormal"/>
    <w:uiPriority w:val="39"/>
    <w:rsid w:val="002033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03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33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2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1352</Words>
  <Characters>7440</Characters>
  <Application>Microsoft Office Word</Application>
  <DocSecurity>0</DocSecurity>
  <Lines>62</Lines>
  <Paragraphs>17</Paragraphs>
  <ScaleCrop>false</ScaleCrop>
  <Company/>
  <LinksUpToDate>false</LinksUpToDate>
  <CharactersWithSpaces>8775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2022-02-23T08:21:00Z</dcterms:created>
  <dcterms:modified xsi:type="dcterms:W3CDTF">2022-02-23T08:23:00Z</dcterms:modified>
</cp:coreProperties>
</file>