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462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12"/>
        <w:gridCol w:w="3212"/>
        <w:gridCol w:w="3215"/>
      </w:tblGrid>
      <w:tr w:rsidR="0052401F" w:rsidRPr="00A27965" w14:paraId="2CAA5A73" w14:textId="77777777" w:rsidTr="0052401F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93943B" w14:textId="12BAFC7C" w:rsidR="00A8029A" w:rsidRPr="009B0D67" w:rsidRDefault="00A8029A" w:rsidP="00AD1144">
            <w:pP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0D6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</w:t>
            </w:r>
            <w:r w:rsidRPr="009B0D67">
              <w:rPr>
                <w:rFonts w:ascii="Times New Roman" w:hAnsi="Times New Roman" w:cs="Times New Roman"/>
                <w:b/>
                <w:sz w:val="20"/>
                <w:szCs w:val="20"/>
              </w:rPr>
              <w:t>able S</w:t>
            </w:r>
            <w:r w:rsidR="006C4260" w:rsidRPr="009B0D6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9B0D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Annual rate of hospital presentations per 100,000 (95% CI) due to suicide-related ideation and due to self-harm in 2018-2019 </w:t>
            </w:r>
            <w:r w:rsidR="00F126BD" w:rsidRPr="009B0D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and rate ratios (95% CI) </w:t>
            </w:r>
            <w:r w:rsidRPr="009B0D67">
              <w:rPr>
                <w:rFonts w:ascii="Times New Roman" w:hAnsi="Times New Roman" w:cs="Times New Roman"/>
                <w:b/>
                <w:sz w:val="20"/>
                <w:szCs w:val="20"/>
              </w:rPr>
              <w:t>for Black, Asian and other including mixed ethnicities</w:t>
            </w:r>
          </w:p>
        </w:tc>
      </w:tr>
      <w:tr w:rsidR="0052401F" w:rsidRPr="00A27965" w14:paraId="1E1AA4CA" w14:textId="77777777" w:rsidTr="003F2D38">
        <w:tc>
          <w:tcPr>
            <w:tcW w:w="1264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E5CBE67" w14:textId="77777777" w:rsidR="009E647E" w:rsidRPr="00F13F4A" w:rsidRDefault="009E647E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1A0D61" w14:textId="568E2BD2" w:rsidR="009E647E" w:rsidRPr="00F13F4A" w:rsidRDefault="00F126BD" w:rsidP="00AD114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Black</w:t>
            </w: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8008BF" w14:textId="6FB73DD1" w:rsidR="009E647E" w:rsidRPr="00F13F4A" w:rsidRDefault="00F126BD" w:rsidP="00AD114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F13F4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Asian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DC5E4E" w14:textId="2ED74BFE" w:rsidR="009E647E" w:rsidRPr="00F13F4A" w:rsidRDefault="00F126BD" w:rsidP="00AD114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F13F4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en-GB"/>
              </w:rPr>
              <w:t>Other including m</w:t>
            </w:r>
            <w:r w:rsidR="009E647E" w:rsidRPr="00F13F4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en-GB"/>
              </w:rPr>
              <w:t>ixed</w:t>
            </w:r>
          </w:p>
        </w:tc>
      </w:tr>
      <w:tr w:rsidR="0052401F" w:rsidRPr="00A27965" w14:paraId="1DEE055E" w14:textId="77777777" w:rsidTr="003F2D38">
        <w:tc>
          <w:tcPr>
            <w:tcW w:w="1264" w:type="pct"/>
            <w:tcBorders>
              <w:top w:val="single" w:sz="4" w:space="0" w:color="auto"/>
              <w:bottom w:val="single" w:sz="2" w:space="0" w:color="A5A5A5" w:themeColor="accent3"/>
              <w:right w:val="nil"/>
            </w:tcBorders>
          </w:tcPr>
          <w:p w14:paraId="7F3093AC" w14:textId="77777777" w:rsidR="009E647E" w:rsidRPr="00F13F4A" w:rsidRDefault="009E647E" w:rsidP="00AD114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b/>
                <w:sz w:val="16"/>
                <w:szCs w:val="16"/>
              </w:rPr>
              <w:t>Suicide-related ideation</w:t>
            </w: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2" w:space="0" w:color="A5A5A5" w:themeColor="accent3"/>
              <w:right w:val="nil"/>
            </w:tcBorders>
          </w:tcPr>
          <w:p w14:paraId="221D35BC" w14:textId="77777777" w:rsidR="009E647E" w:rsidRPr="00F13F4A" w:rsidRDefault="009E647E" w:rsidP="00AD114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2" w:space="0" w:color="A5A5A5" w:themeColor="accent3"/>
              <w:right w:val="nil"/>
            </w:tcBorders>
          </w:tcPr>
          <w:p w14:paraId="55A33E38" w14:textId="77777777" w:rsidR="009E647E" w:rsidRPr="00F13F4A" w:rsidRDefault="009E647E" w:rsidP="00AD1144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2" w:space="0" w:color="A5A5A5" w:themeColor="accent3"/>
            </w:tcBorders>
          </w:tcPr>
          <w:p w14:paraId="7296CAC6" w14:textId="77777777" w:rsidR="009E647E" w:rsidRPr="00F13F4A" w:rsidRDefault="009E647E" w:rsidP="00AD1144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52401F" w:rsidRPr="00A27965" w14:paraId="4388BD4F" w14:textId="77777777" w:rsidTr="003F2D38">
        <w:tc>
          <w:tcPr>
            <w:tcW w:w="1264" w:type="pct"/>
            <w:tcBorders>
              <w:top w:val="single" w:sz="2" w:space="0" w:color="A5A5A5" w:themeColor="accent3"/>
              <w:bottom w:val="single" w:sz="2" w:space="0" w:color="A5A5A5" w:themeColor="accent3"/>
              <w:right w:val="nil"/>
            </w:tcBorders>
          </w:tcPr>
          <w:p w14:paraId="4F50AF4E" w14:textId="77777777" w:rsidR="003F2D38" w:rsidRPr="00F13F4A" w:rsidRDefault="003F2D38" w:rsidP="00AD1144">
            <w:pPr>
              <w:tabs>
                <w:tab w:val="left" w:pos="175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ab/>
              <w:t>A</w:t>
            </w:r>
            <w:r w:rsidRPr="00F13F4A">
              <w:rPr>
                <w:rFonts w:ascii="Times New Roman" w:hAnsi="Times New Roman" w:cs="Times New Roman"/>
                <w:bCs/>
                <w:sz w:val="16"/>
                <w:szCs w:val="16"/>
              </w:rPr>
              <w:t>ge-adjusted rate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7F903E51" w14:textId="1748B373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102.2 (74.1-130.3)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5BB3B8B0" w14:textId="68DC9F93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36.8 (24.9-48.6)</w:t>
            </w:r>
          </w:p>
        </w:tc>
        <w:tc>
          <w:tcPr>
            <w:tcW w:w="1246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</w:tcBorders>
          </w:tcPr>
          <w:p w14:paraId="18C11D2B" w14:textId="40275840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106.4 (83.8-129.0)</w:t>
            </w:r>
          </w:p>
        </w:tc>
      </w:tr>
      <w:tr w:rsidR="0052401F" w:rsidRPr="00A27965" w14:paraId="776F6BD2" w14:textId="77777777" w:rsidTr="003F2D38">
        <w:tc>
          <w:tcPr>
            <w:tcW w:w="1264" w:type="pct"/>
            <w:tcBorders>
              <w:top w:val="single" w:sz="2" w:space="0" w:color="A5A5A5" w:themeColor="accent3"/>
              <w:bottom w:val="single" w:sz="2" w:space="0" w:color="A5A5A5" w:themeColor="accent3"/>
              <w:right w:val="nil"/>
            </w:tcBorders>
          </w:tcPr>
          <w:p w14:paraId="5CC1C2D7" w14:textId="7C20A10D" w:rsidR="003F2D38" w:rsidRPr="00F13F4A" w:rsidRDefault="003F2D38" w:rsidP="00AD1144">
            <w:pPr>
              <w:tabs>
                <w:tab w:val="left" w:pos="17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ab/>
              <w:t>A</w:t>
            </w:r>
            <w:r w:rsidRPr="00F13F4A">
              <w:rPr>
                <w:rFonts w:ascii="Times New Roman" w:hAnsi="Times New Roman" w:cs="Times New Roman"/>
                <w:bCs/>
                <w:sz w:val="16"/>
                <w:szCs w:val="16"/>
              </w:rPr>
              <w:t>ge-adjusted rate ratio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105C996F" w14:textId="33F272C8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 (Reference)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4B76FD4F" w14:textId="7CCEA9AE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0.39 (0.27-0.55)</w:t>
            </w:r>
          </w:p>
        </w:tc>
        <w:tc>
          <w:tcPr>
            <w:tcW w:w="1246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</w:tcBorders>
          </w:tcPr>
          <w:p w14:paraId="2EE08C34" w14:textId="1F50715F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1.17 (0.87-1.58)</w:t>
            </w:r>
          </w:p>
        </w:tc>
      </w:tr>
      <w:tr w:rsidR="0052401F" w:rsidRPr="00A27965" w14:paraId="46BA464B" w14:textId="77777777" w:rsidTr="003F2D38">
        <w:tc>
          <w:tcPr>
            <w:tcW w:w="1264" w:type="pct"/>
            <w:tcBorders>
              <w:top w:val="single" w:sz="4" w:space="0" w:color="auto"/>
              <w:bottom w:val="single" w:sz="2" w:space="0" w:color="A5A5A5" w:themeColor="accent3"/>
              <w:right w:val="nil"/>
            </w:tcBorders>
          </w:tcPr>
          <w:p w14:paraId="20FF4C52" w14:textId="77777777" w:rsidR="009E647E" w:rsidRPr="00F13F4A" w:rsidRDefault="009E647E" w:rsidP="00AD114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b/>
                <w:sz w:val="16"/>
                <w:szCs w:val="16"/>
              </w:rPr>
              <w:t>Self-harm</w:t>
            </w: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2" w:space="0" w:color="A5A5A5" w:themeColor="accent3"/>
              <w:right w:val="nil"/>
            </w:tcBorders>
          </w:tcPr>
          <w:p w14:paraId="42F69877" w14:textId="77777777" w:rsidR="009E647E" w:rsidRPr="00F13F4A" w:rsidRDefault="009E647E" w:rsidP="00AD114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nil"/>
              <w:bottom w:val="single" w:sz="2" w:space="0" w:color="A5A5A5" w:themeColor="accent3"/>
              <w:right w:val="nil"/>
            </w:tcBorders>
          </w:tcPr>
          <w:p w14:paraId="0943F336" w14:textId="77777777" w:rsidR="009E647E" w:rsidRPr="00F13F4A" w:rsidRDefault="009E647E" w:rsidP="00AD1144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46" w:type="pct"/>
            <w:tcBorders>
              <w:left w:val="nil"/>
              <w:bottom w:val="single" w:sz="2" w:space="0" w:color="A5A5A5" w:themeColor="accent3"/>
            </w:tcBorders>
          </w:tcPr>
          <w:p w14:paraId="0ED61A43" w14:textId="77777777" w:rsidR="009E647E" w:rsidRPr="00F13F4A" w:rsidRDefault="009E647E" w:rsidP="00AD1144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52401F" w:rsidRPr="00A27965" w14:paraId="7E0E0231" w14:textId="77777777" w:rsidTr="003F2D38">
        <w:tc>
          <w:tcPr>
            <w:tcW w:w="1264" w:type="pct"/>
            <w:tcBorders>
              <w:top w:val="single" w:sz="2" w:space="0" w:color="A5A5A5" w:themeColor="accent3"/>
              <w:bottom w:val="single" w:sz="2" w:space="0" w:color="A5A5A5" w:themeColor="accent3"/>
              <w:right w:val="nil"/>
            </w:tcBorders>
          </w:tcPr>
          <w:p w14:paraId="73278FCC" w14:textId="77777777" w:rsidR="003F2D38" w:rsidRPr="00F13F4A" w:rsidRDefault="003F2D38" w:rsidP="00AD1144">
            <w:pPr>
              <w:tabs>
                <w:tab w:val="left" w:pos="17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ab/>
              <w:t>A</w:t>
            </w:r>
            <w:r w:rsidRPr="00F13F4A">
              <w:rPr>
                <w:rFonts w:ascii="Times New Roman" w:hAnsi="Times New Roman" w:cs="Times New Roman"/>
                <w:bCs/>
                <w:sz w:val="16"/>
                <w:szCs w:val="16"/>
              </w:rPr>
              <w:t>ge-adjusted rate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3FDC6F96" w14:textId="13B7CE6F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78.3 (54.1-102.5)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  <w:right w:val="nil"/>
            </w:tcBorders>
          </w:tcPr>
          <w:p w14:paraId="06B1B1E6" w14:textId="2E9077E4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44.1 (29.6-58.6)</w:t>
            </w:r>
          </w:p>
        </w:tc>
        <w:tc>
          <w:tcPr>
            <w:tcW w:w="1246" w:type="pct"/>
            <w:tcBorders>
              <w:top w:val="single" w:sz="2" w:space="0" w:color="A5A5A5" w:themeColor="accent3"/>
              <w:left w:val="nil"/>
              <w:bottom w:val="single" w:sz="2" w:space="0" w:color="A5A5A5" w:themeColor="accent3"/>
            </w:tcBorders>
          </w:tcPr>
          <w:p w14:paraId="6A028750" w14:textId="71B4877C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102.2 (80.4-123.9)</w:t>
            </w:r>
          </w:p>
        </w:tc>
      </w:tr>
      <w:tr w:rsidR="0052401F" w:rsidRPr="00A27965" w14:paraId="32989215" w14:textId="77777777" w:rsidTr="003F2D38">
        <w:tc>
          <w:tcPr>
            <w:tcW w:w="1264" w:type="pct"/>
            <w:tcBorders>
              <w:top w:val="single" w:sz="2" w:space="0" w:color="A5A5A5" w:themeColor="accent3"/>
              <w:bottom w:val="single" w:sz="4" w:space="0" w:color="auto"/>
              <w:right w:val="nil"/>
            </w:tcBorders>
          </w:tcPr>
          <w:p w14:paraId="68189B2C" w14:textId="42A9569C" w:rsidR="003F2D38" w:rsidRPr="00F13F4A" w:rsidRDefault="003F2D38" w:rsidP="00AD1144">
            <w:pPr>
              <w:tabs>
                <w:tab w:val="left" w:pos="17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ab/>
              <w:t>A</w:t>
            </w:r>
            <w:r w:rsidRPr="00F13F4A">
              <w:rPr>
                <w:rFonts w:ascii="Times New Roman" w:hAnsi="Times New Roman" w:cs="Times New Roman"/>
                <w:bCs/>
                <w:sz w:val="16"/>
                <w:szCs w:val="16"/>
              </w:rPr>
              <w:t>ge-adjusted rate ratio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4" w:space="0" w:color="auto"/>
              <w:right w:val="nil"/>
            </w:tcBorders>
          </w:tcPr>
          <w:p w14:paraId="1305CA91" w14:textId="28D8B766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 (Reference)</w:t>
            </w:r>
          </w:p>
        </w:tc>
        <w:tc>
          <w:tcPr>
            <w:tcW w:w="1245" w:type="pct"/>
            <w:tcBorders>
              <w:top w:val="single" w:sz="2" w:space="0" w:color="A5A5A5" w:themeColor="accent3"/>
              <w:left w:val="nil"/>
              <w:bottom w:val="single" w:sz="4" w:space="0" w:color="auto"/>
              <w:right w:val="nil"/>
            </w:tcBorders>
          </w:tcPr>
          <w:p w14:paraId="6038DF83" w14:textId="5F232296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0.52 (0.36-0.75)</w:t>
            </w:r>
          </w:p>
        </w:tc>
        <w:tc>
          <w:tcPr>
            <w:tcW w:w="1246" w:type="pct"/>
            <w:tcBorders>
              <w:top w:val="single" w:sz="2" w:space="0" w:color="A5A5A5" w:themeColor="accent3"/>
              <w:left w:val="nil"/>
              <w:bottom w:val="single" w:sz="4" w:space="0" w:color="auto"/>
            </w:tcBorders>
          </w:tcPr>
          <w:p w14:paraId="00E37F55" w14:textId="61F2B825" w:rsidR="003F2D38" w:rsidRPr="00F13F4A" w:rsidRDefault="003F2D38" w:rsidP="00AD11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3F4A">
              <w:rPr>
                <w:rFonts w:ascii="Times New Roman" w:hAnsi="Times New Roman" w:cs="Times New Roman"/>
                <w:sz w:val="16"/>
                <w:szCs w:val="16"/>
              </w:rPr>
              <w:t>1.42 (1.03-1.95)</w:t>
            </w:r>
          </w:p>
        </w:tc>
      </w:tr>
    </w:tbl>
    <w:p w14:paraId="0AA06FBD" w14:textId="77777777" w:rsidR="00A8029A" w:rsidRDefault="00A8029A" w:rsidP="00A8029A">
      <w:pPr>
        <w:rPr>
          <w:rFonts w:ascii="Times New Roman" w:hAnsi="Times New Roman" w:cs="Times New Roman"/>
        </w:rPr>
      </w:pPr>
    </w:p>
    <w:p w14:paraId="45946F7C" w14:textId="77777777" w:rsidR="00B75B61" w:rsidRDefault="00B75B61" w:rsidP="0067021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B75B61" w:rsidSect="00524ED4">
      <w:pgSz w:w="16838" w:h="11906" w:orient="landscape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AD7"/>
    <w:rsid w:val="00005AD7"/>
    <w:rsid w:val="00025BF8"/>
    <w:rsid w:val="00027A21"/>
    <w:rsid w:val="00082A87"/>
    <w:rsid w:val="0009453E"/>
    <w:rsid w:val="000C7E09"/>
    <w:rsid w:val="001949A6"/>
    <w:rsid w:val="001E48FF"/>
    <w:rsid w:val="00233E9F"/>
    <w:rsid w:val="00235770"/>
    <w:rsid w:val="002427E0"/>
    <w:rsid w:val="0026432F"/>
    <w:rsid w:val="0026683E"/>
    <w:rsid w:val="0036709B"/>
    <w:rsid w:val="003B6480"/>
    <w:rsid w:val="003D4A26"/>
    <w:rsid w:val="003F2D38"/>
    <w:rsid w:val="00481D5B"/>
    <w:rsid w:val="0052401F"/>
    <w:rsid w:val="00524ED4"/>
    <w:rsid w:val="00636F56"/>
    <w:rsid w:val="00662BF9"/>
    <w:rsid w:val="00670215"/>
    <w:rsid w:val="00672465"/>
    <w:rsid w:val="006C4260"/>
    <w:rsid w:val="00774EB9"/>
    <w:rsid w:val="007E1592"/>
    <w:rsid w:val="007F0222"/>
    <w:rsid w:val="00821526"/>
    <w:rsid w:val="00932E78"/>
    <w:rsid w:val="009B0D67"/>
    <w:rsid w:val="009B3ABE"/>
    <w:rsid w:val="009E647E"/>
    <w:rsid w:val="00A27965"/>
    <w:rsid w:val="00A8029A"/>
    <w:rsid w:val="00A81CD8"/>
    <w:rsid w:val="00AB22AE"/>
    <w:rsid w:val="00AB459A"/>
    <w:rsid w:val="00AD1144"/>
    <w:rsid w:val="00AD7B72"/>
    <w:rsid w:val="00B228DE"/>
    <w:rsid w:val="00B651F6"/>
    <w:rsid w:val="00B75B61"/>
    <w:rsid w:val="00C305C5"/>
    <w:rsid w:val="00C621CF"/>
    <w:rsid w:val="00CA6DF6"/>
    <w:rsid w:val="00CF17F5"/>
    <w:rsid w:val="00D0672E"/>
    <w:rsid w:val="00DA7778"/>
    <w:rsid w:val="00EE115D"/>
    <w:rsid w:val="00EF6CEE"/>
    <w:rsid w:val="00F126BD"/>
    <w:rsid w:val="00F13F4A"/>
    <w:rsid w:val="00F570E9"/>
    <w:rsid w:val="00F8038D"/>
    <w:rsid w:val="00FA6BE5"/>
    <w:rsid w:val="00FF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6C716"/>
  <w15:chartTrackingRefBased/>
  <w15:docId w15:val="{A2ADDC53-92ED-4800-AE5E-B3B4650D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3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Daly, Caroline (NSRF)</dc:creator>
  <cp:keywords/>
  <dc:description/>
  <cp:lastModifiedBy>Katerina Kavalidou</cp:lastModifiedBy>
  <cp:revision>7</cp:revision>
  <dcterms:created xsi:type="dcterms:W3CDTF">2021-12-21T12:52:00Z</dcterms:created>
  <dcterms:modified xsi:type="dcterms:W3CDTF">2022-01-10T15:33:00Z</dcterms:modified>
</cp:coreProperties>
</file>