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C76C98" w14:textId="2D45D388" w:rsidR="006D3AEA" w:rsidRPr="007B57EB" w:rsidRDefault="006D3AEA" w:rsidP="008F2452">
      <w:pPr>
        <w:rPr>
          <w:rFonts w:ascii="Times New Roman" w:hAnsi="Times New Roman" w:cs="Times New Roman"/>
          <w:sz w:val="22"/>
          <w:szCs w:val="22"/>
        </w:rPr>
      </w:pPr>
      <w:r w:rsidRPr="007B57EB">
        <w:rPr>
          <w:rFonts w:ascii="Times New Roman" w:hAnsi="Times New Roman" w:cs="Times New Roman"/>
          <w:sz w:val="22"/>
          <w:szCs w:val="22"/>
        </w:rPr>
        <w:t>S</w:t>
      </w:r>
      <w:r w:rsidR="00006CAE" w:rsidRPr="007B57EB">
        <w:rPr>
          <w:rFonts w:ascii="Times New Roman" w:hAnsi="Times New Roman" w:cs="Times New Roman"/>
          <w:sz w:val="22"/>
          <w:szCs w:val="22"/>
        </w:rPr>
        <w:t>tandards for Reporting Qualitative Research Checklist</w:t>
      </w:r>
      <w:r w:rsidR="006F6288" w:rsidRPr="007B57EB">
        <w:rPr>
          <w:rFonts w:ascii="Times New Roman" w:hAnsi="Times New Roman" w:cs="Times New Roman"/>
          <w:sz w:val="22"/>
          <w:szCs w:val="22"/>
        </w:rPr>
        <w:t xml:space="preserve">: </w:t>
      </w:r>
      <w:r w:rsidR="00006CAE" w:rsidRPr="007B57EB">
        <w:rPr>
          <w:rFonts w:ascii="Times New Roman" w:hAnsi="Times New Roman" w:cs="Times New Roman"/>
          <w:sz w:val="22"/>
          <w:szCs w:val="22"/>
        </w:rPr>
        <w:t xml:space="preserve">After-school care providers perceived role </w:t>
      </w:r>
      <w:bookmarkStart w:id="0" w:name="_GoBack"/>
      <w:bookmarkEnd w:id="0"/>
    </w:p>
    <w:p w14:paraId="7BF74879" w14:textId="77777777" w:rsidR="00C27B64" w:rsidRPr="007B57EB" w:rsidRDefault="00C27B64">
      <w:pPr>
        <w:rPr>
          <w:rFonts w:ascii="Times New Roman" w:hAnsi="Times New Roman" w:cs="Times New Roman"/>
          <w:sz w:val="22"/>
          <w:szCs w:val="22"/>
        </w:rPr>
      </w:pPr>
    </w:p>
    <w:tbl>
      <w:tblPr>
        <w:tblStyle w:val="TableGrid"/>
        <w:tblW w:w="9954" w:type="dxa"/>
        <w:tblLayout w:type="fixed"/>
        <w:tblLook w:val="04A0" w:firstRow="1" w:lastRow="0" w:firstColumn="1" w:lastColumn="0" w:noHBand="0" w:noVBand="1"/>
      </w:tblPr>
      <w:tblGrid>
        <w:gridCol w:w="704"/>
        <w:gridCol w:w="1672"/>
        <w:gridCol w:w="7578"/>
      </w:tblGrid>
      <w:tr w:rsidR="008F2452" w:rsidRPr="007B57EB" w14:paraId="1775FC18" w14:textId="77777777" w:rsidTr="00006CAE">
        <w:trPr>
          <w:trHeight w:val="511"/>
        </w:trPr>
        <w:tc>
          <w:tcPr>
            <w:tcW w:w="704" w:type="dxa"/>
          </w:tcPr>
          <w:p w14:paraId="58A446CA" w14:textId="77777777" w:rsidR="00C27B64" w:rsidRPr="007B57EB" w:rsidRDefault="00C27B64">
            <w:pPr>
              <w:rPr>
                <w:rFonts w:ascii="Times New Roman" w:hAnsi="Times New Roman" w:cs="Times New Roman"/>
                <w:sz w:val="22"/>
                <w:szCs w:val="22"/>
              </w:rPr>
            </w:pPr>
            <w:r w:rsidRPr="007B57EB">
              <w:rPr>
                <w:rFonts w:ascii="Times New Roman" w:hAnsi="Times New Roman" w:cs="Times New Roman"/>
                <w:sz w:val="22"/>
                <w:szCs w:val="22"/>
              </w:rPr>
              <w:t>S1</w:t>
            </w:r>
          </w:p>
        </w:tc>
        <w:tc>
          <w:tcPr>
            <w:tcW w:w="1672" w:type="dxa"/>
          </w:tcPr>
          <w:p w14:paraId="313C9577" w14:textId="77777777" w:rsidR="00C27B64" w:rsidRPr="007B57EB" w:rsidRDefault="00C27B64">
            <w:pPr>
              <w:rPr>
                <w:rFonts w:ascii="Times New Roman" w:hAnsi="Times New Roman" w:cs="Times New Roman"/>
                <w:sz w:val="22"/>
                <w:szCs w:val="22"/>
              </w:rPr>
            </w:pPr>
            <w:r w:rsidRPr="007B57EB">
              <w:rPr>
                <w:rFonts w:ascii="Times New Roman" w:hAnsi="Times New Roman" w:cs="Times New Roman"/>
                <w:sz w:val="22"/>
                <w:szCs w:val="22"/>
              </w:rPr>
              <w:t>Tit</w:t>
            </w:r>
            <w:r w:rsidR="00EA236D" w:rsidRPr="007B57EB">
              <w:rPr>
                <w:rFonts w:ascii="Times New Roman" w:hAnsi="Times New Roman" w:cs="Times New Roman"/>
                <w:sz w:val="22"/>
                <w:szCs w:val="22"/>
              </w:rPr>
              <w:t>l</w:t>
            </w:r>
            <w:r w:rsidRPr="007B57EB">
              <w:rPr>
                <w:rFonts w:ascii="Times New Roman" w:hAnsi="Times New Roman" w:cs="Times New Roman"/>
                <w:sz w:val="22"/>
                <w:szCs w:val="22"/>
              </w:rPr>
              <w:t>e</w:t>
            </w:r>
          </w:p>
        </w:tc>
        <w:tc>
          <w:tcPr>
            <w:tcW w:w="7578" w:type="dxa"/>
          </w:tcPr>
          <w:p w14:paraId="0F6B039B" w14:textId="11807B21" w:rsidR="00C27B64" w:rsidRPr="007B57EB" w:rsidRDefault="00C27B64">
            <w:pPr>
              <w:rPr>
                <w:rFonts w:ascii="Times New Roman" w:hAnsi="Times New Roman" w:cs="Times New Roman"/>
                <w:sz w:val="22"/>
                <w:szCs w:val="22"/>
              </w:rPr>
            </w:pPr>
            <w:r w:rsidRPr="007B57EB">
              <w:rPr>
                <w:rFonts w:ascii="Times New Roman" w:hAnsi="Times New Roman" w:cs="Times New Roman"/>
                <w:sz w:val="22"/>
                <w:szCs w:val="22"/>
              </w:rPr>
              <w:t>Canadian after-school care providers’ perceived role promoting healthy lifestyles: A focused ethnograph</w:t>
            </w:r>
            <w:r w:rsidR="00125CA8" w:rsidRPr="007B57EB">
              <w:rPr>
                <w:rFonts w:ascii="Times New Roman" w:hAnsi="Times New Roman" w:cs="Times New Roman"/>
                <w:sz w:val="22"/>
                <w:szCs w:val="22"/>
              </w:rPr>
              <w:t>y</w:t>
            </w:r>
          </w:p>
        </w:tc>
      </w:tr>
      <w:tr w:rsidR="008F2452" w:rsidRPr="007B57EB" w14:paraId="3C69ADF1" w14:textId="77777777" w:rsidTr="00006CAE">
        <w:trPr>
          <w:trHeight w:val="241"/>
        </w:trPr>
        <w:tc>
          <w:tcPr>
            <w:tcW w:w="704" w:type="dxa"/>
          </w:tcPr>
          <w:p w14:paraId="2454F3B2" w14:textId="77777777" w:rsidR="00C27B64" w:rsidRPr="007B57EB" w:rsidRDefault="00C27B64">
            <w:pPr>
              <w:rPr>
                <w:rFonts w:ascii="Times New Roman" w:hAnsi="Times New Roman" w:cs="Times New Roman"/>
                <w:sz w:val="22"/>
                <w:szCs w:val="22"/>
              </w:rPr>
            </w:pPr>
            <w:r w:rsidRPr="007B57EB">
              <w:rPr>
                <w:rFonts w:ascii="Times New Roman" w:hAnsi="Times New Roman" w:cs="Times New Roman"/>
                <w:sz w:val="22"/>
                <w:szCs w:val="22"/>
              </w:rPr>
              <w:t>S2</w:t>
            </w:r>
          </w:p>
        </w:tc>
        <w:tc>
          <w:tcPr>
            <w:tcW w:w="1672" w:type="dxa"/>
          </w:tcPr>
          <w:p w14:paraId="6A15B85F" w14:textId="77777777" w:rsidR="00C27B64" w:rsidRPr="007B57EB" w:rsidRDefault="00C27B64" w:rsidP="00C27B64">
            <w:pPr>
              <w:rPr>
                <w:rFonts w:ascii="Times New Roman" w:eastAsia="Times New Roman" w:hAnsi="Times New Roman" w:cs="Times New Roman"/>
                <w:sz w:val="22"/>
                <w:szCs w:val="22"/>
              </w:rPr>
            </w:pPr>
            <w:r w:rsidRPr="007B57EB">
              <w:rPr>
                <w:rFonts w:ascii="Times New Roman" w:eastAsia="Times New Roman" w:hAnsi="Times New Roman" w:cs="Times New Roman"/>
                <w:sz w:val="22"/>
                <w:szCs w:val="22"/>
              </w:rPr>
              <w:t>Abstract</w:t>
            </w:r>
          </w:p>
          <w:p w14:paraId="5E4F0401" w14:textId="77777777" w:rsidR="00C27B64" w:rsidRPr="007B57EB" w:rsidRDefault="00C27B64">
            <w:pPr>
              <w:rPr>
                <w:rFonts w:ascii="Times New Roman" w:hAnsi="Times New Roman" w:cs="Times New Roman"/>
                <w:sz w:val="22"/>
                <w:szCs w:val="22"/>
              </w:rPr>
            </w:pPr>
          </w:p>
        </w:tc>
        <w:tc>
          <w:tcPr>
            <w:tcW w:w="7578" w:type="dxa"/>
          </w:tcPr>
          <w:p w14:paraId="18597EFF" w14:textId="3BE31DF4" w:rsidR="00C27B64" w:rsidRPr="007B57EB" w:rsidRDefault="006F6288">
            <w:pPr>
              <w:rPr>
                <w:rFonts w:ascii="Times New Roman" w:hAnsi="Times New Roman" w:cs="Times New Roman"/>
                <w:sz w:val="22"/>
                <w:szCs w:val="22"/>
              </w:rPr>
            </w:pPr>
            <w:r w:rsidRPr="007B57EB">
              <w:rPr>
                <w:rFonts w:ascii="Times New Roman" w:hAnsi="Times New Roman" w:cs="Times New Roman"/>
                <w:color w:val="000000" w:themeColor="text1"/>
                <w:sz w:val="22"/>
                <w:szCs w:val="22"/>
              </w:rPr>
              <w:t xml:space="preserve">After-school care (ASC) programs have garnered interest in recent years as the hours of 3:00–6:00p.m. </w:t>
            </w:r>
            <w:proofErr w:type="gramStart"/>
            <w:r w:rsidRPr="007B57EB">
              <w:rPr>
                <w:rFonts w:ascii="Times New Roman" w:hAnsi="Times New Roman" w:cs="Times New Roman"/>
                <w:color w:val="000000" w:themeColor="text1"/>
                <w:sz w:val="22"/>
                <w:szCs w:val="22"/>
              </w:rPr>
              <w:t>are</w:t>
            </w:r>
            <w:proofErr w:type="gramEnd"/>
            <w:r w:rsidRPr="007B57EB">
              <w:rPr>
                <w:rFonts w:ascii="Times New Roman" w:hAnsi="Times New Roman" w:cs="Times New Roman"/>
                <w:color w:val="000000" w:themeColor="text1"/>
                <w:sz w:val="22"/>
                <w:szCs w:val="22"/>
              </w:rPr>
              <w:t xml:space="preserve"> an opportune time for children to engage in healthy </w:t>
            </w:r>
            <w:proofErr w:type="spellStart"/>
            <w:r w:rsidRPr="007B57EB">
              <w:rPr>
                <w:rFonts w:ascii="Times New Roman" w:hAnsi="Times New Roman" w:cs="Times New Roman"/>
                <w:color w:val="000000" w:themeColor="text1"/>
                <w:sz w:val="22"/>
                <w:szCs w:val="22"/>
              </w:rPr>
              <w:t>behaviours</w:t>
            </w:r>
            <w:proofErr w:type="spellEnd"/>
            <w:r w:rsidRPr="007B57EB">
              <w:rPr>
                <w:rFonts w:ascii="Times New Roman" w:hAnsi="Times New Roman" w:cs="Times New Roman"/>
                <w:color w:val="000000" w:themeColor="text1"/>
                <w:sz w:val="22"/>
                <w:szCs w:val="22"/>
              </w:rPr>
              <w:t>, specifically healthy eating (HE) and physical activity (PA). Care providers are major influencers within the ASC setting, impacting HE and PA opportunities for children. However, little is known regarding the role care providers play in health promotion interventions in the ASC setting, specifically those using comprehensive approaches. The purpose of this research was to explore care providers’ perceptions and experiences implementing the ASC health promotion intervention School’s Out…Let’s Move (</w:t>
            </w:r>
            <w:proofErr w:type="spellStart"/>
            <w:r w:rsidRPr="007B57EB">
              <w:rPr>
                <w:rFonts w:ascii="Times New Roman" w:hAnsi="Times New Roman" w:cs="Times New Roman"/>
                <w:color w:val="000000" w:themeColor="text1"/>
                <w:sz w:val="22"/>
                <w:szCs w:val="22"/>
              </w:rPr>
              <w:t>SOLMo</w:t>
            </w:r>
            <w:proofErr w:type="spellEnd"/>
            <w:r w:rsidRPr="007B57EB">
              <w:rPr>
                <w:rFonts w:ascii="Times New Roman" w:hAnsi="Times New Roman" w:cs="Times New Roman"/>
                <w:color w:val="000000" w:themeColor="text1"/>
                <w:sz w:val="22"/>
                <w:szCs w:val="22"/>
              </w:rPr>
              <w:t xml:space="preserve">). </w:t>
            </w:r>
            <w:proofErr w:type="spellStart"/>
            <w:r w:rsidRPr="007B57EB">
              <w:rPr>
                <w:rFonts w:ascii="Times New Roman" w:hAnsi="Times New Roman" w:cs="Times New Roman"/>
                <w:color w:val="000000" w:themeColor="text1"/>
                <w:sz w:val="22"/>
                <w:szCs w:val="22"/>
              </w:rPr>
              <w:t>SOLMo</w:t>
            </w:r>
            <w:proofErr w:type="spellEnd"/>
            <w:r w:rsidRPr="007B57EB">
              <w:rPr>
                <w:rFonts w:ascii="Times New Roman" w:hAnsi="Times New Roman" w:cs="Times New Roman"/>
                <w:color w:val="000000" w:themeColor="text1"/>
                <w:sz w:val="22"/>
                <w:szCs w:val="22"/>
              </w:rPr>
              <w:t xml:space="preserve"> was guided by the evidence-based comprehensive school health (CSH) framework, and included a focus on HE and PA. This research was guided by the qualitative method focused ethnography. Semi-structured interviews with care providers (n=13) taking part in </w:t>
            </w:r>
            <w:proofErr w:type="spellStart"/>
            <w:r w:rsidRPr="007B57EB">
              <w:rPr>
                <w:rFonts w:ascii="Times New Roman" w:hAnsi="Times New Roman" w:cs="Times New Roman"/>
                <w:color w:val="000000" w:themeColor="text1"/>
                <w:sz w:val="22"/>
                <w:szCs w:val="22"/>
              </w:rPr>
              <w:t>SOLMo</w:t>
            </w:r>
            <w:proofErr w:type="spellEnd"/>
            <w:r w:rsidRPr="007B57EB">
              <w:rPr>
                <w:rFonts w:ascii="Times New Roman" w:hAnsi="Times New Roman" w:cs="Times New Roman"/>
                <w:color w:val="000000" w:themeColor="text1"/>
                <w:sz w:val="22"/>
                <w:szCs w:val="22"/>
              </w:rPr>
              <w:t xml:space="preserve"> were conducted to explore their perceptions of the intervention. Participant observation was included as </w:t>
            </w:r>
            <w:proofErr w:type="gramStart"/>
            <w:r w:rsidRPr="007B57EB">
              <w:rPr>
                <w:rFonts w:ascii="Times New Roman" w:hAnsi="Times New Roman" w:cs="Times New Roman"/>
                <w:color w:val="000000" w:themeColor="text1"/>
                <w:sz w:val="22"/>
                <w:szCs w:val="22"/>
              </w:rPr>
              <w:t>part of data generation to further understand</w:t>
            </w:r>
            <w:proofErr w:type="gramEnd"/>
            <w:r w:rsidRPr="007B57EB">
              <w:rPr>
                <w:rFonts w:ascii="Times New Roman" w:hAnsi="Times New Roman" w:cs="Times New Roman"/>
                <w:color w:val="000000" w:themeColor="text1"/>
                <w:sz w:val="22"/>
                <w:szCs w:val="22"/>
              </w:rPr>
              <w:t xml:space="preserve"> care providers’ roles. Through latent content analysis, five themes emerged: 1) enhanced awareness; 2) improved programming; 3) strong relationships; 4) collaborative approach</w:t>
            </w:r>
            <w:proofErr w:type="gramStart"/>
            <w:r w:rsidRPr="007B57EB">
              <w:rPr>
                <w:rFonts w:ascii="Times New Roman" w:hAnsi="Times New Roman" w:cs="Times New Roman"/>
                <w:color w:val="000000" w:themeColor="text1"/>
                <w:sz w:val="22"/>
                <w:szCs w:val="22"/>
              </w:rPr>
              <w:t>;</w:t>
            </w:r>
            <w:proofErr w:type="gramEnd"/>
            <w:r w:rsidRPr="007B57EB">
              <w:rPr>
                <w:rFonts w:ascii="Times New Roman" w:hAnsi="Times New Roman" w:cs="Times New Roman"/>
                <w:color w:val="000000" w:themeColor="text1"/>
                <w:sz w:val="22"/>
                <w:szCs w:val="22"/>
              </w:rPr>
              <w:t xml:space="preserve"> and 5) role tension. As major influencers, care providers’ play a crucial role, and these results will contribute to implementation strategies used to promote healthy lifestyle </w:t>
            </w:r>
            <w:proofErr w:type="spellStart"/>
            <w:r w:rsidRPr="007B57EB">
              <w:rPr>
                <w:rFonts w:ascii="Times New Roman" w:hAnsi="Times New Roman" w:cs="Times New Roman"/>
                <w:color w:val="000000" w:themeColor="text1"/>
                <w:sz w:val="22"/>
                <w:szCs w:val="22"/>
              </w:rPr>
              <w:t>behaviours</w:t>
            </w:r>
            <w:proofErr w:type="spellEnd"/>
            <w:r w:rsidRPr="007B57EB">
              <w:rPr>
                <w:rFonts w:ascii="Times New Roman" w:hAnsi="Times New Roman" w:cs="Times New Roman"/>
                <w:color w:val="000000" w:themeColor="text1"/>
                <w:sz w:val="22"/>
                <w:szCs w:val="22"/>
              </w:rPr>
              <w:t xml:space="preserve"> for children.</w:t>
            </w:r>
          </w:p>
        </w:tc>
      </w:tr>
      <w:tr w:rsidR="008F2452" w:rsidRPr="007B57EB" w14:paraId="45A9B791" w14:textId="77777777" w:rsidTr="00006CAE">
        <w:tc>
          <w:tcPr>
            <w:tcW w:w="704" w:type="dxa"/>
          </w:tcPr>
          <w:p w14:paraId="3D42BDF5" w14:textId="77777777" w:rsidR="00C27B64" w:rsidRPr="007B57EB" w:rsidRDefault="00C27B64">
            <w:pPr>
              <w:rPr>
                <w:rFonts w:ascii="Times New Roman" w:hAnsi="Times New Roman" w:cs="Times New Roman"/>
                <w:sz w:val="22"/>
                <w:szCs w:val="22"/>
              </w:rPr>
            </w:pPr>
            <w:r w:rsidRPr="007B57EB">
              <w:rPr>
                <w:rFonts w:ascii="Times New Roman" w:hAnsi="Times New Roman" w:cs="Times New Roman"/>
                <w:sz w:val="22"/>
                <w:szCs w:val="22"/>
              </w:rPr>
              <w:t>S3</w:t>
            </w:r>
          </w:p>
        </w:tc>
        <w:tc>
          <w:tcPr>
            <w:tcW w:w="1672" w:type="dxa"/>
          </w:tcPr>
          <w:p w14:paraId="447E3DD0" w14:textId="77777777" w:rsidR="00C27B64" w:rsidRPr="007B57EB" w:rsidRDefault="00C27B64" w:rsidP="00C27B64">
            <w:pPr>
              <w:rPr>
                <w:rFonts w:ascii="Times New Roman" w:eastAsia="Times New Roman" w:hAnsi="Times New Roman" w:cs="Times New Roman"/>
                <w:sz w:val="22"/>
                <w:szCs w:val="22"/>
              </w:rPr>
            </w:pPr>
            <w:r w:rsidRPr="007B57EB">
              <w:rPr>
                <w:rFonts w:ascii="Times New Roman" w:eastAsia="Times New Roman" w:hAnsi="Times New Roman" w:cs="Times New Roman"/>
                <w:sz w:val="22"/>
                <w:szCs w:val="22"/>
              </w:rPr>
              <w:t>Problem formulation</w:t>
            </w:r>
          </w:p>
          <w:p w14:paraId="3A163E49" w14:textId="77777777" w:rsidR="00C27B64" w:rsidRPr="007B57EB" w:rsidRDefault="00C27B64">
            <w:pPr>
              <w:rPr>
                <w:rFonts w:ascii="Times New Roman" w:hAnsi="Times New Roman" w:cs="Times New Roman"/>
                <w:sz w:val="22"/>
                <w:szCs w:val="22"/>
              </w:rPr>
            </w:pPr>
          </w:p>
        </w:tc>
        <w:tc>
          <w:tcPr>
            <w:tcW w:w="7578" w:type="dxa"/>
          </w:tcPr>
          <w:p w14:paraId="02605BAD" w14:textId="77777777" w:rsidR="00C27B64" w:rsidRPr="007B57EB" w:rsidRDefault="005E29F5">
            <w:pPr>
              <w:rPr>
                <w:rFonts w:ascii="Times New Roman" w:hAnsi="Times New Roman" w:cs="Times New Roman"/>
                <w:sz w:val="22"/>
                <w:szCs w:val="22"/>
              </w:rPr>
            </w:pPr>
            <w:r w:rsidRPr="007B57EB">
              <w:rPr>
                <w:rFonts w:ascii="Times New Roman" w:hAnsi="Times New Roman" w:cs="Times New Roman"/>
                <w:color w:val="000000" w:themeColor="text1"/>
                <w:sz w:val="22"/>
                <w:szCs w:val="22"/>
              </w:rPr>
              <w:t>Care providers are major influencers within the ASC setting, impacting HE and PA opportunities for children. However, little is known regarding the role care providers play in health promotion interventions in the ASC setting, specifically those using comprehensive approaches.</w:t>
            </w:r>
          </w:p>
        </w:tc>
      </w:tr>
      <w:tr w:rsidR="008F2452" w:rsidRPr="007B57EB" w14:paraId="461326CD" w14:textId="77777777" w:rsidTr="00006CAE">
        <w:trPr>
          <w:trHeight w:val="800"/>
        </w:trPr>
        <w:tc>
          <w:tcPr>
            <w:tcW w:w="704" w:type="dxa"/>
          </w:tcPr>
          <w:p w14:paraId="1AF4069A" w14:textId="77777777" w:rsidR="00C27B64" w:rsidRPr="007B57EB" w:rsidRDefault="00C27B64">
            <w:pPr>
              <w:rPr>
                <w:rFonts w:ascii="Times New Roman" w:hAnsi="Times New Roman" w:cs="Times New Roman"/>
                <w:sz w:val="22"/>
                <w:szCs w:val="22"/>
              </w:rPr>
            </w:pPr>
            <w:r w:rsidRPr="007B57EB">
              <w:rPr>
                <w:rFonts w:ascii="Times New Roman" w:hAnsi="Times New Roman" w:cs="Times New Roman"/>
                <w:sz w:val="22"/>
                <w:szCs w:val="22"/>
              </w:rPr>
              <w:t>S4</w:t>
            </w:r>
          </w:p>
        </w:tc>
        <w:tc>
          <w:tcPr>
            <w:tcW w:w="1672" w:type="dxa"/>
          </w:tcPr>
          <w:p w14:paraId="171C6ED3" w14:textId="6E0D6F66" w:rsidR="00C27B64" w:rsidRPr="007B57EB" w:rsidRDefault="00C27B64">
            <w:pPr>
              <w:rPr>
                <w:rFonts w:ascii="Times New Roman" w:eastAsia="Times New Roman" w:hAnsi="Times New Roman" w:cs="Times New Roman"/>
                <w:sz w:val="22"/>
                <w:szCs w:val="22"/>
              </w:rPr>
            </w:pPr>
            <w:r w:rsidRPr="007B57EB">
              <w:rPr>
                <w:rFonts w:ascii="Times New Roman" w:eastAsia="Times New Roman" w:hAnsi="Times New Roman" w:cs="Times New Roman"/>
                <w:sz w:val="22"/>
                <w:szCs w:val="22"/>
              </w:rPr>
              <w:t>Purpose or research question</w:t>
            </w:r>
          </w:p>
        </w:tc>
        <w:tc>
          <w:tcPr>
            <w:tcW w:w="7578" w:type="dxa"/>
          </w:tcPr>
          <w:p w14:paraId="38D45D7C" w14:textId="77777777" w:rsidR="00C27B64" w:rsidRPr="007B57EB" w:rsidRDefault="005E29F5" w:rsidP="005E29F5">
            <w:pPr>
              <w:rPr>
                <w:rFonts w:ascii="Times New Roman" w:hAnsi="Times New Roman" w:cs="Times New Roman"/>
                <w:sz w:val="22"/>
                <w:szCs w:val="22"/>
              </w:rPr>
            </w:pPr>
            <w:r w:rsidRPr="007B57EB">
              <w:rPr>
                <w:rFonts w:ascii="Times New Roman" w:hAnsi="Times New Roman" w:cs="Times New Roman"/>
                <w:color w:val="000000" w:themeColor="text1"/>
                <w:sz w:val="22"/>
                <w:szCs w:val="22"/>
              </w:rPr>
              <w:t>The purpose of this research was to explore care providers’ perceptions and experiences implementing the ASC health promotion intervention School’s Out…Let’s Move.</w:t>
            </w:r>
          </w:p>
        </w:tc>
      </w:tr>
      <w:tr w:rsidR="008F2452" w:rsidRPr="007B57EB" w14:paraId="7E67CF8F" w14:textId="77777777" w:rsidTr="00006CAE">
        <w:tc>
          <w:tcPr>
            <w:tcW w:w="704" w:type="dxa"/>
          </w:tcPr>
          <w:p w14:paraId="67C46E9F" w14:textId="77777777" w:rsidR="00C27B64" w:rsidRPr="007B57EB" w:rsidRDefault="00C27B64">
            <w:pPr>
              <w:rPr>
                <w:rFonts w:ascii="Times New Roman" w:hAnsi="Times New Roman" w:cs="Times New Roman"/>
                <w:sz w:val="22"/>
                <w:szCs w:val="22"/>
              </w:rPr>
            </w:pPr>
            <w:r w:rsidRPr="007B57EB">
              <w:rPr>
                <w:rFonts w:ascii="Times New Roman" w:hAnsi="Times New Roman" w:cs="Times New Roman"/>
                <w:sz w:val="22"/>
                <w:szCs w:val="22"/>
              </w:rPr>
              <w:t>S5</w:t>
            </w:r>
          </w:p>
        </w:tc>
        <w:tc>
          <w:tcPr>
            <w:tcW w:w="1672" w:type="dxa"/>
          </w:tcPr>
          <w:p w14:paraId="75D4B608" w14:textId="77777777" w:rsidR="00C27B64" w:rsidRPr="007B57EB" w:rsidRDefault="00C27B64" w:rsidP="00C27B64">
            <w:pPr>
              <w:rPr>
                <w:rFonts w:ascii="Times New Roman" w:eastAsia="Times New Roman" w:hAnsi="Times New Roman" w:cs="Times New Roman"/>
                <w:sz w:val="22"/>
                <w:szCs w:val="22"/>
              </w:rPr>
            </w:pPr>
            <w:r w:rsidRPr="007B57EB">
              <w:rPr>
                <w:rFonts w:ascii="Times New Roman" w:eastAsia="Times New Roman" w:hAnsi="Times New Roman" w:cs="Times New Roman"/>
                <w:sz w:val="22"/>
                <w:szCs w:val="22"/>
              </w:rPr>
              <w:t>Qualitative approach and research paradigm</w:t>
            </w:r>
          </w:p>
          <w:p w14:paraId="7C583CCD" w14:textId="77777777" w:rsidR="00C27B64" w:rsidRPr="007B57EB" w:rsidRDefault="00C27B64">
            <w:pPr>
              <w:rPr>
                <w:rFonts w:ascii="Times New Roman" w:hAnsi="Times New Roman" w:cs="Times New Roman"/>
                <w:sz w:val="22"/>
                <w:szCs w:val="22"/>
              </w:rPr>
            </w:pPr>
          </w:p>
        </w:tc>
        <w:tc>
          <w:tcPr>
            <w:tcW w:w="7578" w:type="dxa"/>
          </w:tcPr>
          <w:p w14:paraId="602173E4" w14:textId="77777777" w:rsidR="00C27B64" w:rsidRPr="007B57EB" w:rsidRDefault="00FB4EE1">
            <w:pPr>
              <w:rPr>
                <w:rFonts w:ascii="Times New Roman" w:hAnsi="Times New Roman" w:cs="Times New Roman"/>
                <w:sz w:val="22"/>
                <w:szCs w:val="22"/>
              </w:rPr>
            </w:pPr>
            <w:r w:rsidRPr="007B57EB">
              <w:rPr>
                <w:rFonts w:ascii="Times New Roman" w:hAnsi="Times New Roman" w:cs="Times New Roman"/>
                <w:color w:val="000000" w:themeColor="text1"/>
                <w:sz w:val="22"/>
                <w:szCs w:val="22"/>
                <w:lang w:val="en-CA"/>
              </w:rPr>
              <w:t xml:space="preserve">The context-specific nature of this study led to </w:t>
            </w:r>
            <w:proofErr w:type="gramStart"/>
            <w:r w:rsidRPr="007B57EB">
              <w:rPr>
                <w:rFonts w:ascii="Times New Roman" w:hAnsi="Times New Roman" w:cs="Times New Roman"/>
                <w:color w:val="000000" w:themeColor="text1"/>
                <w:sz w:val="22"/>
                <w:szCs w:val="22"/>
                <w:lang w:val="en-CA"/>
              </w:rPr>
              <w:t>focused</w:t>
            </w:r>
            <w:proofErr w:type="gramEnd"/>
            <w:r w:rsidRPr="007B57EB">
              <w:rPr>
                <w:rFonts w:ascii="Times New Roman" w:hAnsi="Times New Roman" w:cs="Times New Roman"/>
                <w:color w:val="000000" w:themeColor="text1"/>
                <w:sz w:val="22"/>
                <w:szCs w:val="22"/>
                <w:lang w:val="en-CA"/>
              </w:rPr>
              <w:t xml:space="preserve"> ethnography being the best method suited to inform the purpose of this study.</w:t>
            </w:r>
            <w:r w:rsidR="00FD2A87" w:rsidRPr="007B57EB">
              <w:rPr>
                <w:rFonts w:ascii="Times New Roman" w:hAnsi="Times New Roman" w:cs="Times New Roman"/>
                <w:color w:val="000000" w:themeColor="text1"/>
                <w:sz w:val="22"/>
                <w:szCs w:val="22"/>
                <w:lang w:val="en-CA"/>
              </w:rPr>
              <w:t xml:space="preserve"> The researcher’s theoretical position for this study includes a constructivist perspective; comprised of the relativist ontology, the belief in multiple realities, and a subjectivist epistemology, to mean for the co-creation of data generation by researchers and participants. Together these perspectives create the foundation of a constructivist perspective, and informed the research process in its entirety.</w:t>
            </w:r>
          </w:p>
        </w:tc>
      </w:tr>
      <w:tr w:rsidR="008F2452" w:rsidRPr="007B57EB" w14:paraId="1FE3B7E5" w14:textId="77777777" w:rsidTr="00006CAE">
        <w:tc>
          <w:tcPr>
            <w:tcW w:w="704" w:type="dxa"/>
          </w:tcPr>
          <w:p w14:paraId="6F92AA11" w14:textId="77777777" w:rsidR="00C27B64" w:rsidRPr="007B57EB" w:rsidRDefault="00C27B64">
            <w:pPr>
              <w:rPr>
                <w:rFonts w:ascii="Times New Roman" w:hAnsi="Times New Roman" w:cs="Times New Roman"/>
                <w:sz w:val="22"/>
                <w:szCs w:val="22"/>
              </w:rPr>
            </w:pPr>
            <w:r w:rsidRPr="007B57EB">
              <w:rPr>
                <w:rFonts w:ascii="Times New Roman" w:hAnsi="Times New Roman" w:cs="Times New Roman"/>
                <w:sz w:val="22"/>
                <w:szCs w:val="22"/>
              </w:rPr>
              <w:t>S6</w:t>
            </w:r>
          </w:p>
        </w:tc>
        <w:tc>
          <w:tcPr>
            <w:tcW w:w="1672" w:type="dxa"/>
          </w:tcPr>
          <w:p w14:paraId="68933799" w14:textId="77777777" w:rsidR="00C27B64" w:rsidRPr="007B57EB" w:rsidRDefault="00C27B64" w:rsidP="00C27B64">
            <w:pPr>
              <w:rPr>
                <w:rFonts w:ascii="Times New Roman" w:eastAsia="Times New Roman" w:hAnsi="Times New Roman" w:cs="Times New Roman"/>
                <w:sz w:val="22"/>
                <w:szCs w:val="22"/>
              </w:rPr>
            </w:pPr>
            <w:r w:rsidRPr="007B57EB">
              <w:rPr>
                <w:rFonts w:ascii="Times New Roman" w:eastAsia="Times New Roman" w:hAnsi="Times New Roman" w:cs="Times New Roman"/>
                <w:sz w:val="22"/>
                <w:szCs w:val="22"/>
              </w:rPr>
              <w:t>Researcher characteristics and reflexivity</w:t>
            </w:r>
          </w:p>
          <w:p w14:paraId="72C8D84C" w14:textId="77777777" w:rsidR="00C27B64" w:rsidRPr="007B57EB" w:rsidRDefault="00C27B64">
            <w:pPr>
              <w:rPr>
                <w:rFonts w:ascii="Times New Roman" w:hAnsi="Times New Roman" w:cs="Times New Roman"/>
                <w:sz w:val="22"/>
                <w:szCs w:val="22"/>
              </w:rPr>
            </w:pPr>
          </w:p>
        </w:tc>
        <w:tc>
          <w:tcPr>
            <w:tcW w:w="7578" w:type="dxa"/>
          </w:tcPr>
          <w:p w14:paraId="1E1ED525" w14:textId="77777777" w:rsidR="00C27B64" w:rsidRPr="007B57EB" w:rsidRDefault="00FD2A87" w:rsidP="00B00920">
            <w:pPr>
              <w:rPr>
                <w:rFonts w:ascii="Times New Roman" w:hAnsi="Times New Roman" w:cs="Times New Roman"/>
                <w:sz w:val="22"/>
                <w:szCs w:val="22"/>
              </w:rPr>
            </w:pPr>
            <w:r w:rsidRPr="007B57EB">
              <w:rPr>
                <w:rFonts w:ascii="Times New Roman" w:hAnsi="Times New Roman" w:cs="Times New Roman"/>
                <w:sz w:val="22"/>
                <w:szCs w:val="22"/>
              </w:rPr>
              <w:t>The p</w:t>
            </w:r>
            <w:r w:rsidR="00C82C77" w:rsidRPr="007B57EB">
              <w:rPr>
                <w:rFonts w:ascii="Times New Roman" w:hAnsi="Times New Roman" w:cs="Times New Roman"/>
                <w:sz w:val="22"/>
                <w:szCs w:val="22"/>
              </w:rPr>
              <w:t xml:space="preserve">rimary researcher </w:t>
            </w:r>
            <w:r w:rsidRPr="007B57EB">
              <w:rPr>
                <w:rFonts w:ascii="Times New Roman" w:hAnsi="Times New Roman" w:cs="Times New Roman"/>
                <w:sz w:val="22"/>
                <w:szCs w:val="22"/>
              </w:rPr>
              <w:t>has a background and food and nutrition as a practicing dietitian, an</w:t>
            </w:r>
            <w:r w:rsidR="00B00920" w:rsidRPr="007B57EB">
              <w:rPr>
                <w:rFonts w:ascii="Times New Roman" w:hAnsi="Times New Roman" w:cs="Times New Roman"/>
                <w:sz w:val="22"/>
                <w:szCs w:val="22"/>
              </w:rPr>
              <w:t xml:space="preserve">d is also a parent and thus has </w:t>
            </w:r>
            <w:r w:rsidRPr="007B57EB">
              <w:rPr>
                <w:rFonts w:ascii="Times New Roman" w:hAnsi="Times New Roman" w:cs="Times New Roman"/>
                <w:sz w:val="22"/>
                <w:szCs w:val="22"/>
              </w:rPr>
              <w:t xml:space="preserve">knowledge regarding the promotion of healthy eating and physical activity. </w:t>
            </w:r>
            <w:r w:rsidR="00402875" w:rsidRPr="007B57EB">
              <w:rPr>
                <w:rFonts w:ascii="Times New Roman" w:hAnsi="Times New Roman" w:cs="Times New Roman"/>
                <w:sz w:val="22"/>
                <w:szCs w:val="22"/>
              </w:rPr>
              <w:t xml:space="preserve">The primary researcher also had some knowledge with regards </w:t>
            </w:r>
            <w:r w:rsidR="00B00920" w:rsidRPr="007B57EB">
              <w:rPr>
                <w:rFonts w:ascii="Times New Roman" w:hAnsi="Times New Roman" w:cs="Times New Roman"/>
                <w:sz w:val="22"/>
                <w:szCs w:val="22"/>
              </w:rPr>
              <w:t xml:space="preserve">to the </w:t>
            </w:r>
            <w:proofErr w:type="gramStart"/>
            <w:r w:rsidR="00B00920" w:rsidRPr="007B57EB">
              <w:rPr>
                <w:rFonts w:ascii="Times New Roman" w:hAnsi="Times New Roman" w:cs="Times New Roman"/>
                <w:sz w:val="22"/>
                <w:szCs w:val="22"/>
              </w:rPr>
              <w:t>child care</w:t>
            </w:r>
            <w:proofErr w:type="gramEnd"/>
            <w:r w:rsidR="00B00920" w:rsidRPr="007B57EB">
              <w:rPr>
                <w:rFonts w:ascii="Times New Roman" w:hAnsi="Times New Roman" w:cs="Times New Roman"/>
                <w:sz w:val="22"/>
                <w:szCs w:val="22"/>
              </w:rPr>
              <w:t xml:space="preserve"> setting as a</w:t>
            </w:r>
            <w:r w:rsidR="00402875" w:rsidRPr="007B57EB">
              <w:rPr>
                <w:rFonts w:ascii="Times New Roman" w:hAnsi="Times New Roman" w:cs="Times New Roman"/>
                <w:sz w:val="22"/>
                <w:szCs w:val="22"/>
              </w:rPr>
              <w:t xml:space="preserve"> </w:t>
            </w:r>
            <w:r w:rsidR="00B00920" w:rsidRPr="007B57EB">
              <w:rPr>
                <w:rFonts w:ascii="Times New Roman" w:hAnsi="Times New Roman" w:cs="Times New Roman"/>
                <w:sz w:val="22"/>
                <w:szCs w:val="22"/>
              </w:rPr>
              <w:t>participating</w:t>
            </w:r>
            <w:r w:rsidR="00402875" w:rsidRPr="007B57EB">
              <w:rPr>
                <w:rFonts w:ascii="Times New Roman" w:hAnsi="Times New Roman" w:cs="Times New Roman"/>
                <w:sz w:val="22"/>
                <w:szCs w:val="22"/>
              </w:rPr>
              <w:t xml:space="preserve"> parent </w:t>
            </w:r>
            <w:r w:rsidR="00B00920" w:rsidRPr="007B57EB">
              <w:rPr>
                <w:rFonts w:ascii="Times New Roman" w:hAnsi="Times New Roman" w:cs="Times New Roman"/>
                <w:sz w:val="22"/>
                <w:szCs w:val="22"/>
              </w:rPr>
              <w:t>with</w:t>
            </w:r>
            <w:r w:rsidR="00402875" w:rsidRPr="007B57EB">
              <w:rPr>
                <w:rFonts w:ascii="Times New Roman" w:hAnsi="Times New Roman" w:cs="Times New Roman"/>
                <w:sz w:val="22"/>
                <w:szCs w:val="22"/>
              </w:rPr>
              <w:t xml:space="preserve"> assumptions based on this minimal knowledge/participation. The primary research was not familiar with the specific after-school care setting studied in t</w:t>
            </w:r>
            <w:r w:rsidR="00B00920" w:rsidRPr="007B57EB">
              <w:rPr>
                <w:rFonts w:ascii="Times New Roman" w:hAnsi="Times New Roman" w:cs="Times New Roman"/>
                <w:sz w:val="22"/>
                <w:szCs w:val="22"/>
              </w:rPr>
              <w:t>h</w:t>
            </w:r>
            <w:r w:rsidR="00402875" w:rsidRPr="007B57EB">
              <w:rPr>
                <w:rFonts w:ascii="Times New Roman" w:hAnsi="Times New Roman" w:cs="Times New Roman"/>
                <w:sz w:val="22"/>
                <w:szCs w:val="22"/>
              </w:rPr>
              <w:t>is research. The primary researcher used jo</w:t>
            </w:r>
            <w:r w:rsidR="00EC2E27" w:rsidRPr="007B57EB">
              <w:rPr>
                <w:rFonts w:ascii="Times New Roman" w:hAnsi="Times New Roman" w:cs="Times New Roman"/>
                <w:sz w:val="22"/>
                <w:szCs w:val="22"/>
              </w:rPr>
              <w:t>urnaling</w:t>
            </w:r>
            <w:r w:rsidR="00402875" w:rsidRPr="007B57EB">
              <w:rPr>
                <w:rFonts w:ascii="Times New Roman" w:hAnsi="Times New Roman" w:cs="Times New Roman"/>
                <w:sz w:val="22"/>
                <w:szCs w:val="22"/>
              </w:rPr>
              <w:t>,</w:t>
            </w:r>
            <w:r w:rsidR="00EC2E27" w:rsidRPr="007B57EB">
              <w:rPr>
                <w:rFonts w:ascii="Times New Roman" w:hAnsi="Times New Roman" w:cs="Times New Roman"/>
                <w:sz w:val="22"/>
                <w:szCs w:val="22"/>
              </w:rPr>
              <w:t xml:space="preserve"> completed throughout data collection and analysis</w:t>
            </w:r>
            <w:r w:rsidR="00402875" w:rsidRPr="007B57EB">
              <w:rPr>
                <w:rFonts w:ascii="Times New Roman" w:hAnsi="Times New Roman" w:cs="Times New Roman"/>
                <w:sz w:val="22"/>
                <w:szCs w:val="22"/>
              </w:rPr>
              <w:t xml:space="preserve"> after each data collection opportunity and/or field visit</w:t>
            </w:r>
            <w:r w:rsidR="00B00920" w:rsidRPr="007B57EB">
              <w:rPr>
                <w:rFonts w:ascii="Times New Roman" w:hAnsi="Times New Roman" w:cs="Times New Roman"/>
                <w:sz w:val="22"/>
                <w:szCs w:val="22"/>
              </w:rPr>
              <w:t xml:space="preserve">, to allow for </w:t>
            </w:r>
            <w:r w:rsidR="00B00920" w:rsidRPr="007B57EB">
              <w:rPr>
                <w:rFonts w:ascii="Times New Roman" w:hAnsi="Times New Roman" w:cs="Times New Roman"/>
                <w:color w:val="000000" w:themeColor="text1"/>
                <w:sz w:val="22"/>
                <w:szCs w:val="22"/>
                <w:lang w:val="en-CA"/>
              </w:rPr>
              <w:t>reflection at an in-depth level to experience and interpret the data. Journaling was also important for the researcher to maintain self-awareness in their role as a researcher and outsider, while taking into consideration the views of the participants</w:t>
            </w:r>
            <w:r w:rsidR="00EC2E27" w:rsidRPr="007B57EB">
              <w:rPr>
                <w:rFonts w:ascii="Times New Roman" w:hAnsi="Times New Roman" w:cs="Times New Roman"/>
                <w:sz w:val="22"/>
                <w:szCs w:val="22"/>
              </w:rPr>
              <w:t>.</w:t>
            </w:r>
          </w:p>
        </w:tc>
      </w:tr>
      <w:tr w:rsidR="008F2452" w:rsidRPr="007B57EB" w14:paraId="575BA184" w14:textId="77777777" w:rsidTr="00006CAE">
        <w:tc>
          <w:tcPr>
            <w:tcW w:w="704" w:type="dxa"/>
          </w:tcPr>
          <w:p w14:paraId="7E12A2A8" w14:textId="77777777" w:rsidR="00C27B64" w:rsidRPr="007B57EB" w:rsidRDefault="00C27B64">
            <w:pPr>
              <w:rPr>
                <w:rFonts w:ascii="Times New Roman" w:hAnsi="Times New Roman" w:cs="Times New Roman"/>
                <w:sz w:val="22"/>
                <w:szCs w:val="22"/>
              </w:rPr>
            </w:pPr>
            <w:r w:rsidRPr="007B57EB">
              <w:rPr>
                <w:rFonts w:ascii="Times New Roman" w:hAnsi="Times New Roman" w:cs="Times New Roman"/>
                <w:sz w:val="22"/>
                <w:szCs w:val="22"/>
              </w:rPr>
              <w:lastRenderedPageBreak/>
              <w:t>S7</w:t>
            </w:r>
          </w:p>
        </w:tc>
        <w:tc>
          <w:tcPr>
            <w:tcW w:w="1672" w:type="dxa"/>
          </w:tcPr>
          <w:p w14:paraId="2BF6F866" w14:textId="77777777" w:rsidR="0051350C" w:rsidRPr="007B57EB" w:rsidRDefault="0051350C">
            <w:pPr>
              <w:rPr>
                <w:rFonts w:ascii="Times New Roman" w:hAnsi="Times New Roman" w:cs="Times New Roman"/>
                <w:sz w:val="22"/>
                <w:szCs w:val="22"/>
              </w:rPr>
            </w:pPr>
            <w:r w:rsidRPr="007B57EB">
              <w:rPr>
                <w:rFonts w:ascii="Times New Roman" w:hAnsi="Times New Roman" w:cs="Times New Roman"/>
                <w:sz w:val="22"/>
                <w:szCs w:val="22"/>
              </w:rPr>
              <w:t>Context</w:t>
            </w:r>
          </w:p>
          <w:p w14:paraId="3CA43427" w14:textId="77777777" w:rsidR="0051350C" w:rsidRPr="007B57EB" w:rsidRDefault="0051350C">
            <w:pPr>
              <w:rPr>
                <w:rFonts w:ascii="Times New Roman" w:hAnsi="Times New Roman" w:cs="Times New Roman"/>
                <w:sz w:val="22"/>
                <w:szCs w:val="22"/>
              </w:rPr>
            </w:pPr>
          </w:p>
        </w:tc>
        <w:tc>
          <w:tcPr>
            <w:tcW w:w="7578" w:type="dxa"/>
          </w:tcPr>
          <w:p w14:paraId="02718082" w14:textId="77777777" w:rsidR="00C27B64" w:rsidRPr="007B57EB" w:rsidRDefault="00EF1944">
            <w:pPr>
              <w:rPr>
                <w:rFonts w:ascii="Times New Roman" w:hAnsi="Times New Roman" w:cs="Times New Roman"/>
                <w:sz w:val="22"/>
                <w:szCs w:val="22"/>
              </w:rPr>
            </w:pPr>
            <w:r w:rsidRPr="007B57EB">
              <w:rPr>
                <w:rFonts w:ascii="Times New Roman" w:hAnsi="Times New Roman" w:cs="Times New Roman"/>
                <w:sz w:val="22"/>
                <w:szCs w:val="22"/>
              </w:rPr>
              <w:t>All interviews, meetings and researcher-participant interaction where done on site at ASC sites</w:t>
            </w:r>
            <w:r w:rsidR="000E15A2" w:rsidRPr="007B57EB">
              <w:rPr>
                <w:rFonts w:ascii="Times New Roman" w:hAnsi="Times New Roman" w:cs="Times New Roman"/>
                <w:sz w:val="22"/>
                <w:szCs w:val="22"/>
              </w:rPr>
              <w:t xml:space="preserve"> to minimize time and work day disruption for participants and allowed increased participant observation by researchers. E</w:t>
            </w:r>
            <w:r w:rsidRPr="007B57EB">
              <w:rPr>
                <w:rFonts w:ascii="Times New Roman" w:hAnsi="Times New Roman" w:cs="Times New Roman"/>
                <w:sz w:val="22"/>
                <w:szCs w:val="22"/>
              </w:rPr>
              <w:t>-mail and</w:t>
            </w:r>
            <w:r w:rsidR="000E15A2" w:rsidRPr="007B57EB">
              <w:rPr>
                <w:rFonts w:ascii="Times New Roman" w:hAnsi="Times New Roman" w:cs="Times New Roman"/>
                <w:sz w:val="22"/>
                <w:szCs w:val="22"/>
              </w:rPr>
              <w:t>/or</w:t>
            </w:r>
            <w:r w:rsidRPr="007B57EB">
              <w:rPr>
                <w:rFonts w:ascii="Times New Roman" w:hAnsi="Times New Roman" w:cs="Times New Roman"/>
                <w:sz w:val="22"/>
                <w:szCs w:val="22"/>
              </w:rPr>
              <w:t xml:space="preserve"> phone </w:t>
            </w:r>
            <w:proofErr w:type="gramStart"/>
            <w:r w:rsidRPr="007B57EB">
              <w:rPr>
                <w:rFonts w:ascii="Times New Roman" w:hAnsi="Times New Roman" w:cs="Times New Roman"/>
                <w:sz w:val="22"/>
                <w:szCs w:val="22"/>
              </w:rPr>
              <w:t>was</w:t>
            </w:r>
            <w:proofErr w:type="gramEnd"/>
            <w:r w:rsidRPr="007B57EB">
              <w:rPr>
                <w:rFonts w:ascii="Times New Roman" w:hAnsi="Times New Roman" w:cs="Times New Roman"/>
                <w:sz w:val="22"/>
                <w:szCs w:val="22"/>
              </w:rPr>
              <w:t xml:space="preserve"> used throughout study</w:t>
            </w:r>
            <w:r w:rsidR="000E15A2" w:rsidRPr="007B57EB">
              <w:rPr>
                <w:rFonts w:ascii="Times New Roman" w:hAnsi="Times New Roman" w:cs="Times New Roman"/>
                <w:sz w:val="22"/>
                <w:szCs w:val="22"/>
              </w:rPr>
              <w:t xml:space="preserve"> to</w:t>
            </w:r>
            <w:r w:rsidR="00A17459" w:rsidRPr="007B57EB">
              <w:rPr>
                <w:rFonts w:ascii="Times New Roman" w:hAnsi="Times New Roman" w:cs="Times New Roman"/>
                <w:sz w:val="22"/>
                <w:szCs w:val="22"/>
              </w:rPr>
              <w:t xml:space="preserve"> ensure good communication and</w:t>
            </w:r>
            <w:r w:rsidR="000E15A2" w:rsidRPr="007B57EB">
              <w:rPr>
                <w:rFonts w:ascii="Times New Roman" w:hAnsi="Times New Roman" w:cs="Times New Roman"/>
                <w:sz w:val="22"/>
                <w:szCs w:val="22"/>
              </w:rPr>
              <w:t xml:space="preserve"> facilitate a strong relationship between </w:t>
            </w:r>
            <w:r w:rsidR="00A17459" w:rsidRPr="007B57EB">
              <w:rPr>
                <w:rFonts w:ascii="Times New Roman" w:hAnsi="Times New Roman" w:cs="Times New Roman"/>
                <w:sz w:val="22"/>
                <w:szCs w:val="22"/>
              </w:rPr>
              <w:t>researchers and participants.</w:t>
            </w:r>
          </w:p>
        </w:tc>
      </w:tr>
      <w:tr w:rsidR="008F2452" w:rsidRPr="007B57EB" w14:paraId="3217105D" w14:textId="77777777" w:rsidTr="00006CAE">
        <w:tc>
          <w:tcPr>
            <w:tcW w:w="704" w:type="dxa"/>
          </w:tcPr>
          <w:p w14:paraId="715017D3" w14:textId="77777777" w:rsidR="0051350C" w:rsidRPr="007B57EB" w:rsidRDefault="0051350C">
            <w:pPr>
              <w:rPr>
                <w:rFonts w:ascii="Times New Roman" w:hAnsi="Times New Roman" w:cs="Times New Roman"/>
                <w:sz w:val="22"/>
                <w:szCs w:val="22"/>
              </w:rPr>
            </w:pPr>
            <w:r w:rsidRPr="007B57EB">
              <w:rPr>
                <w:rFonts w:ascii="Times New Roman" w:hAnsi="Times New Roman" w:cs="Times New Roman"/>
                <w:sz w:val="22"/>
                <w:szCs w:val="22"/>
              </w:rPr>
              <w:t>S8</w:t>
            </w:r>
          </w:p>
        </w:tc>
        <w:tc>
          <w:tcPr>
            <w:tcW w:w="1672" w:type="dxa"/>
          </w:tcPr>
          <w:p w14:paraId="58CB99BA" w14:textId="1EF8A499" w:rsidR="0051350C" w:rsidRPr="007B57EB" w:rsidRDefault="0051350C" w:rsidP="00125CA8">
            <w:pPr>
              <w:rPr>
                <w:rFonts w:ascii="Times New Roman" w:eastAsia="Times New Roman" w:hAnsi="Times New Roman" w:cs="Times New Roman"/>
                <w:sz w:val="22"/>
                <w:szCs w:val="22"/>
              </w:rPr>
            </w:pPr>
            <w:r w:rsidRPr="007B57EB">
              <w:rPr>
                <w:rFonts w:ascii="Times New Roman" w:eastAsia="Times New Roman" w:hAnsi="Times New Roman" w:cs="Times New Roman"/>
                <w:sz w:val="22"/>
                <w:szCs w:val="22"/>
              </w:rPr>
              <w:t>Sampling strategy</w:t>
            </w:r>
          </w:p>
        </w:tc>
        <w:tc>
          <w:tcPr>
            <w:tcW w:w="7578" w:type="dxa"/>
          </w:tcPr>
          <w:p w14:paraId="15D54725" w14:textId="77777777" w:rsidR="0051350C" w:rsidRPr="007B57EB" w:rsidRDefault="00EC2E27">
            <w:pPr>
              <w:rPr>
                <w:rFonts w:ascii="Times New Roman" w:hAnsi="Times New Roman" w:cs="Times New Roman"/>
                <w:sz w:val="22"/>
                <w:szCs w:val="22"/>
              </w:rPr>
            </w:pPr>
            <w:r w:rsidRPr="007B57EB">
              <w:rPr>
                <w:rFonts w:ascii="Times New Roman" w:hAnsi="Times New Roman" w:cs="Times New Roman"/>
                <w:color w:val="000000" w:themeColor="text1"/>
                <w:sz w:val="22"/>
                <w:szCs w:val="22"/>
                <w:lang w:val="en-CA"/>
              </w:rPr>
              <w:t>C</w:t>
            </w:r>
            <w:r w:rsidR="005E29F5" w:rsidRPr="007B57EB">
              <w:rPr>
                <w:rFonts w:ascii="Times New Roman" w:hAnsi="Times New Roman" w:cs="Times New Roman"/>
                <w:color w:val="000000" w:themeColor="text1"/>
                <w:sz w:val="22"/>
                <w:szCs w:val="22"/>
                <w:lang w:val="en-CA"/>
              </w:rPr>
              <w:t>onvenience and purposeful sampling</w:t>
            </w:r>
          </w:p>
        </w:tc>
      </w:tr>
      <w:tr w:rsidR="00534CDB" w:rsidRPr="007B57EB" w14:paraId="630D3184" w14:textId="77777777" w:rsidTr="00006CAE">
        <w:tc>
          <w:tcPr>
            <w:tcW w:w="704" w:type="dxa"/>
          </w:tcPr>
          <w:p w14:paraId="39DB82EC" w14:textId="77777777" w:rsidR="0051350C" w:rsidRPr="007B57EB" w:rsidRDefault="0051350C">
            <w:pPr>
              <w:rPr>
                <w:rFonts w:ascii="Times New Roman" w:hAnsi="Times New Roman" w:cs="Times New Roman"/>
                <w:sz w:val="22"/>
                <w:szCs w:val="22"/>
              </w:rPr>
            </w:pPr>
            <w:r w:rsidRPr="007B57EB">
              <w:rPr>
                <w:rFonts w:ascii="Times New Roman" w:hAnsi="Times New Roman" w:cs="Times New Roman"/>
                <w:sz w:val="22"/>
                <w:szCs w:val="22"/>
              </w:rPr>
              <w:t>S9</w:t>
            </w:r>
          </w:p>
        </w:tc>
        <w:tc>
          <w:tcPr>
            <w:tcW w:w="1672" w:type="dxa"/>
          </w:tcPr>
          <w:p w14:paraId="1CB3F6A1" w14:textId="44E30F10" w:rsidR="0051350C" w:rsidRPr="007B57EB" w:rsidRDefault="0051350C" w:rsidP="00125CA8">
            <w:pPr>
              <w:rPr>
                <w:rFonts w:ascii="Times New Roman" w:eastAsia="Times New Roman" w:hAnsi="Times New Roman" w:cs="Times New Roman"/>
                <w:sz w:val="22"/>
                <w:szCs w:val="22"/>
              </w:rPr>
            </w:pPr>
            <w:r w:rsidRPr="007B57EB">
              <w:rPr>
                <w:rFonts w:ascii="Times New Roman" w:eastAsia="Times New Roman" w:hAnsi="Times New Roman" w:cs="Times New Roman"/>
                <w:sz w:val="22"/>
                <w:szCs w:val="22"/>
              </w:rPr>
              <w:t>Ethical iss</w:t>
            </w:r>
            <w:r w:rsidR="00006CAE" w:rsidRPr="007B57EB">
              <w:rPr>
                <w:rFonts w:ascii="Times New Roman" w:eastAsia="Times New Roman" w:hAnsi="Times New Roman" w:cs="Times New Roman"/>
                <w:sz w:val="22"/>
                <w:szCs w:val="22"/>
              </w:rPr>
              <w:t>ues pertaining to human subjects</w:t>
            </w:r>
          </w:p>
        </w:tc>
        <w:tc>
          <w:tcPr>
            <w:tcW w:w="7578" w:type="dxa"/>
          </w:tcPr>
          <w:p w14:paraId="3F094E4A" w14:textId="55C5C3E2" w:rsidR="006F6288" w:rsidRPr="007B57EB" w:rsidRDefault="006F6288" w:rsidP="006F6288">
            <w:pPr>
              <w:rPr>
                <w:rFonts w:ascii="Times New Roman" w:hAnsi="Times New Roman" w:cs="Times New Roman"/>
                <w:sz w:val="22"/>
                <w:szCs w:val="22"/>
              </w:rPr>
            </w:pPr>
            <w:r w:rsidRPr="007B57EB">
              <w:rPr>
                <w:rFonts w:ascii="Times New Roman" w:hAnsi="Times New Roman" w:cs="Times New Roman"/>
                <w:sz w:val="22"/>
                <w:szCs w:val="22"/>
              </w:rPr>
              <w:t xml:space="preserve">This research received ethics approval from the University of Alberta Human Research Ethics Board, under the project name “Evaluating the impact of School’s Out…Let’s Move after-school program on children’s health and health equity” No. Pro00058006.  </w:t>
            </w:r>
            <w:r w:rsidRPr="007B57EB">
              <w:rPr>
                <w:rFonts w:ascii="Times New Roman" w:eastAsia="Times New Roman" w:hAnsi="Times New Roman" w:cs="Times New Roman"/>
                <w:sz w:val="22"/>
                <w:szCs w:val="22"/>
                <w:lang w:eastAsia="en-CA"/>
              </w:rPr>
              <w:t xml:space="preserve">Written and verbal consent </w:t>
            </w:r>
            <w:r w:rsidRPr="007B57EB">
              <w:rPr>
                <w:rFonts w:ascii="Times New Roman" w:hAnsi="Times New Roman" w:cs="Times New Roman"/>
                <w:sz w:val="22"/>
                <w:szCs w:val="22"/>
              </w:rPr>
              <w:t>was gathered from all participants in the study.</w:t>
            </w:r>
          </w:p>
        </w:tc>
      </w:tr>
      <w:tr w:rsidR="00534CDB" w:rsidRPr="007B57EB" w14:paraId="1605E859" w14:textId="77777777" w:rsidTr="00006CAE">
        <w:tc>
          <w:tcPr>
            <w:tcW w:w="704" w:type="dxa"/>
          </w:tcPr>
          <w:p w14:paraId="0C317D7B" w14:textId="77777777" w:rsidR="0051350C" w:rsidRPr="007B57EB" w:rsidRDefault="0051350C">
            <w:pPr>
              <w:rPr>
                <w:rFonts w:ascii="Times New Roman" w:hAnsi="Times New Roman" w:cs="Times New Roman"/>
                <w:sz w:val="22"/>
                <w:szCs w:val="22"/>
              </w:rPr>
            </w:pPr>
            <w:r w:rsidRPr="007B57EB">
              <w:rPr>
                <w:rFonts w:ascii="Times New Roman" w:hAnsi="Times New Roman" w:cs="Times New Roman"/>
                <w:sz w:val="22"/>
                <w:szCs w:val="22"/>
              </w:rPr>
              <w:t>S10</w:t>
            </w:r>
          </w:p>
        </w:tc>
        <w:tc>
          <w:tcPr>
            <w:tcW w:w="1672" w:type="dxa"/>
          </w:tcPr>
          <w:p w14:paraId="61A79A11" w14:textId="77777777" w:rsidR="0051350C" w:rsidRPr="007B57EB" w:rsidRDefault="0051350C" w:rsidP="00125CA8">
            <w:pPr>
              <w:rPr>
                <w:rFonts w:ascii="Times New Roman" w:eastAsia="Times New Roman" w:hAnsi="Times New Roman" w:cs="Times New Roman"/>
                <w:sz w:val="22"/>
                <w:szCs w:val="22"/>
              </w:rPr>
            </w:pPr>
            <w:r w:rsidRPr="007B57EB">
              <w:rPr>
                <w:rFonts w:ascii="Times New Roman" w:eastAsia="Times New Roman" w:hAnsi="Times New Roman" w:cs="Times New Roman"/>
                <w:sz w:val="22"/>
                <w:szCs w:val="22"/>
              </w:rPr>
              <w:t>Data collection methods</w:t>
            </w:r>
          </w:p>
          <w:p w14:paraId="75CE7BD4" w14:textId="77777777" w:rsidR="0051350C" w:rsidRPr="007B57EB" w:rsidRDefault="0051350C" w:rsidP="00125CA8">
            <w:pPr>
              <w:rPr>
                <w:rFonts w:ascii="Times New Roman" w:hAnsi="Times New Roman" w:cs="Times New Roman"/>
                <w:sz w:val="22"/>
                <w:szCs w:val="22"/>
              </w:rPr>
            </w:pPr>
          </w:p>
        </w:tc>
        <w:tc>
          <w:tcPr>
            <w:tcW w:w="7578" w:type="dxa"/>
          </w:tcPr>
          <w:p w14:paraId="0D716550" w14:textId="77777777" w:rsidR="0051350C" w:rsidRPr="007B57EB" w:rsidRDefault="00B00920" w:rsidP="00EE1FFD">
            <w:pPr>
              <w:rPr>
                <w:rFonts w:ascii="Times New Roman" w:hAnsi="Times New Roman" w:cs="Times New Roman"/>
                <w:color w:val="000000" w:themeColor="text1"/>
                <w:sz w:val="22"/>
                <w:szCs w:val="22"/>
                <w:lang w:val="en-CA"/>
              </w:rPr>
            </w:pPr>
            <w:r w:rsidRPr="007B57EB">
              <w:rPr>
                <w:rFonts w:ascii="Times New Roman" w:hAnsi="Times New Roman" w:cs="Times New Roman"/>
                <w:iCs/>
                <w:color w:val="000000" w:themeColor="text1"/>
                <w:sz w:val="22"/>
                <w:szCs w:val="22"/>
                <w:lang w:val="en-CA"/>
              </w:rPr>
              <w:t>One-on-one semi-structured interviews</w:t>
            </w:r>
            <w:r w:rsidRPr="007B57EB">
              <w:rPr>
                <w:rFonts w:ascii="Times New Roman" w:hAnsi="Times New Roman" w:cs="Times New Roman"/>
                <w:i/>
                <w:iCs/>
                <w:color w:val="000000" w:themeColor="text1"/>
                <w:sz w:val="22"/>
                <w:szCs w:val="22"/>
                <w:lang w:val="en-CA"/>
              </w:rPr>
              <w:t xml:space="preserve">, </w:t>
            </w:r>
            <w:r w:rsidRPr="007B57EB">
              <w:rPr>
                <w:rFonts w:ascii="Times New Roman" w:hAnsi="Times New Roman" w:cs="Times New Roman"/>
                <w:iCs/>
                <w:color w:val="000000" w:themeColor="text1"/>
                <w:sz w:val="22"/>
                <w:szCs w:val="22"/>
                <w:lang w:val="en-CA"/>
              </w:rPr>
              <w:t>which</w:t>
            </w:r>
            <w:r w:rsidRPr="007B57EB">
              <w:rPr>
                <w:rFonts w:ascii="Times New Roman" w:hAnsi="Times New Roman" w:cs="Times New Roman"/>
                <w:i/>
                <w:iCs/>
                <w:color w:val="000000" w:themeColor="text1"/>
                <w:sz w:val="22"/>
                <w:szCs w:val="22"/>
                <w:lang w:val="en-CA"/>
              </w:rPr>
              <w:t xml:space="preserve"> </w:t>
            </w:r>
            <w:r w:rsidRPr="007B57EB">
              <w:rPr>
                <w:rFonts w:ascii="Times New Roman" w:hAnsi="Times New Roman" w:cs="Times New Roman"/>
                <w:color w:val="000000" w:themeColor="text1"/>
                <w:sz w:val="22"/>
                <w:szCs w:val="22"/>
                <w:lang w:val="en-CA"/>
              </w:rPr>
              <w:t xml:space="preserve">prompted relevant questions while allowing for additional questions to emerge </w:t>
            </w:r>
            <w:proofErr w:type="gramStart"/>
            <w:r w:rsidR="00EE1FFD" w:rsidRPr="007B57EB">
              <w:rPr>
                <w:rFonts w:ascii="Times New Roman" w:hAnsi="Times New Roman" w:cs="Times New Roman"/>
                <w:color w:val="000000" w:themeColor="text1"/>
                <w:sz w:val="22"/>
                <w:szCs w:val="22"/>
                <w:lang w:val="en-CA"/>
              </w:rPr>
              <w:t>to elicit</w:t>
            </w:r>
            <w:proofErr w:type="gramEnd"/>
            <w:r w:rsidR="00EE1FFD" w:rsidRPr="007B57EB">
              <w:rPr>
                <w:rFonts w:ascii="Times New Roman" w:hAnsi="Times New Roman" w:cs="Times New Roman"/>
                <w:color w:val="000000" w:themeColor="text1"/>
                <w:sz w:val="22"/>
                <w:szCs w:val="22"/>
                <w:lang w:val="en-CA"/>
              </w:rPr>
              <w:t xml:space="preserve"> detail</w:t>
            </w:r>
            <w:r w:rsidRPr="007B57EB">
              <w:rPr>
                <w:rFonts w:ascii="Times New Roman" w:hAnsi="Times New Roman" w:cs="Times New Roman"/>
                <w:color w:val="000000" w:themeColor="text1"/>
                <w:sz w:val="22"/>
                <w:szCs w:val="22"/>
                <w:lang w:val="en-CA"/>
              </w:rPr>
              <w:t xml:space="preserve"> and in-depth descriptions from participants’ experiences, were conducted and audio recorded. </w:t>
            </w:r>
          </w:p>
          <w:p w14:paraId="524853C0" w14:textId="77777777" w:rsidR="00EE1FFD" w:rsidRPr="007B57EB" w:rsidRDefault="00EE1FFD" w:rsidP="00EE1FFD">
            <w:pPr>
              <w:rPr>
                <w:rFonts w:ascii="Times New Roman" w:hAnsi="Times New Roman" w:cs="Times New Roman"/>
                <w:color w:val="000000" w:themeColor="text1"/>
                <w:sz w:val="22"/>
                <w:szCs w:val="22"/>
                <w:lang w:val="en-CA"/>
              </w:rPr>
            </w:pPr>
            <w:r w:rsidRPr="007B57EB">
              <w:rPr>
                <w:rFonts w:ascii="Times New Roman" w:hAnsi="Times New Roman" w:cs="Times New Roman"/>
                <w:color w:val="000000" w:themeColor="text1"/>
                <w:sz w:val="22"/>
                <w:szCs w:val="22"/>
                <w:lang w:val="en-CA"/>
              </w:rPr>
              <w:t>P</w:t>
            </w:r>
            <w:r w:rsidRPr="007B57EB">
              <w:rPr>
                <w:rFonts w:ascii="Times New Roman" w:hAnsi="Times New Roman" w:cs="Times New Roman"/>
                <w:iCs/>
                <w:color w:val="000000" w:themeColor="text1"/>
                <w:sz w:val="22"/>
                <w:szCs w:val="22"/>
                <w:lang w:val="en-CA"/>
              </w:rPr>
              <w:t>articipant observations</w:t>
            </w:r>
            <w:r w:rsidRPr="007B57EB">
              <w:rPr>
                <w:rFonts w:ascii="Times New Roman" w:hAnsi="Times New Roman" w:cs="Times New Roman"/>
                <w:color w:val="000000" w:themeColor="text1"/>
                <w:sz w:val="22"/>
                <w:szCs w:val="22"/>
                <w:lang w:val="en-CA"/>
              </w:rPr>
              <w:t xml:space="preserve"> were completed</w:t>
            </w:r>
            <w:r w:rsidRPr="007B57EB">
              <w:rPr>
                <w:rFonts w:ascii="Times New Roman" w:hAnsi="Times New Roman" w:cs="Times New Roman"/>
                <w:i/>
                <w:iCs/>
                <w:color w:val="000000" w:themeColor="text1"/>
                <w:sz w:val="22"/>
                <w:szCs w:val="22"/>
                <w:lang w:val="en-CA"/>
              </w:rPr>
              <w:t xml:space="preserve"> </w:t>
            </w:r>
            <w:r w:rsidRPr="007B57EB">
              <w:rPr>
                <w:rFonts w:ascii="Times New Roman" w:hAnsi="Times New Roman" w:cs="Times New Roman"/>
                <w:color w:val="000000" w:themeColor="text1"/>
                <w:sz w:val="22"/>
                <w:szCs w:val="22"/>
                <w:lang w:val="en-CA"/>
              </w:rPr>
              <w:t xml:space="preserve">by the researcher in the field-observer role, and contributed to understanding the role of ASC staff by providing direct observation of care providers’ ability to facilitate HE and PA activities within the ASC setting. </w:t>
            </w:r>
            <w:proofErr w:type="gramStart"/>
            <w:r w:rsidRPr="007B57EB">
              <w:rPr>
                <w:rFonts w:ascii="Times New Roman" w:hAnsi="Times New Roman" w:cs="Times New Roman"/>
                <w:color w:val="000000" w:themeColor="text1"/>
                <w:sz w:val="22"/>
                <w:szCs w:val="22"/>
                <w:lang w:val="en-CA"/>
              </w:rPr>
              <w:t>Field work</w:t>
            </w:r>
            <w:proofErr w:type="gramEnd"/>
            <w:r w:rsidRPr="007B57EB">
              <w:rPr>
                <w:rFonts w:ascii="Times New Roman" w:hAnsi="Times New Roman" w:cs="Times New Roman"/>
                <w:color w:val="000000" w:themeColor="text1"/>
                <w:sz w:val="22"/>
                <w:szCs w:val="22"/>
                <w:lang w:val="en-CA"/>
              </w:rPr>
              <w:t xml:space="preserve"> allowed for informal interactions and conversations with care providers and others (e.g., volunteers, school principal, and teachers) and provided the researcher with insight regarding the daily routines and general practices involving HE and PA promotion within the ASC setting. Extensive field notes were taken throughout each site visit over the </w:t>
            </w:r>
            <w:proofErr w:type="spellStart"/>
            <w:r w:rsidRPr="007B57EB">
              <w:rPr>
                <w:rFonts w:ascii="Times New Roman" w:hAnsi="Times New Roman" w:cs="Times New Roman"/>
                <w:color w:val="000000" w:themeColor="text1"/>
                <w:sz w:val="22"/>
                <w:szCs w:val="22"/>
                <w:lang w:val="en-CA"/>
              </w:rPr>
              <w:t>SOLMo</w:t>
            </w:r>
            <w:proofErr w:type="spellEnd"/>
            <w:r w:rsidRPr="007B57EB">
              <w:rPr>
                <w:rFonts w:ascii="Times New Roman" w:hAnsi="Times New Roman" w:cs="Times New Roman"/>
                <w:color w:val="000000" w:themeColor="text1"/>
                <w:sz w:val="22"/>
                <w:szCs w:val="22"/>
                <w:lang w:val="en-CA"/>
              </w:rPr>
              <w:t xml:space="preserve"> study period.</w:t>
            </w:r>
          </w:p>
          <w:p w14:paraId="3BC1D49A" w14:textId="77777777" w:rsidR="00EE1FFD" w:rsidRPr="007B57EB" w:rsidRDefault="00EE1FFD" w:rsidP="00EE1FFD">
            <w:pPr>
              <w:rPr>
                <w:rFonts w:ascii="Times New Roman" w:hAnsi="Times New Roman" w:cs="Times New Roman"/>
                <w:sz w:val="22"/>
                <w:szCs w:val="22"/>
              </w:rPr>
            </w:pPr>
            <w:r w:rsidRPr="007B57EB">
              <w:rPr>
                <w:rFonts w:ascii="Times New Roman" w:hAnsi="Times New Roman" w:cs="Times New Roman"/>
                <w:color w:val="000000" w:themeColor="text1"/>
                <w:sz w:val="22"/>
                <w:szCs w:val="22"/>
                <w:lang w:val="en-CA"/>
              </w:rPr>
              <w:t>Reflective journaling followed each site visit or meeting with participants to document the researcher’s thoughts, feelings, interpretations or reflections on what was observed or discussed.</w:t>
            </w:r>
          </w:p>
        </w:tc>
      </w:tr>
      <w:tr w:rsidR="008F2452" w:rsidRPr="007B57EB" w14:paraId="49FBE3EA" w14:textId="77777777" w:rsidTr="00006CAE">
        <w:trPr>
          <w:trHeight w:val="2114"/>
        </w:trPr>
        <w:tc>
          <w:tcPr>
            <w:tcW w:w="704" w:type="dxa"/>
          </w:tcPr>
          <w:p w14:paraId="7BAF4DFC" w14:textId="77777777" w:rsidR="0051350C" w:rsidRPr="007B57EB" w:rsidRDefault="0051350C">
            <w:pPr>
              <w:rPr>
                <w:rFonts w:ascii="Times New Roman" w:hAnsi="Times New Roman" w:cs="Times New Roman"/>
                <w:sz w:val="22"/>
                <w:szCs w:val="22"/>
              </w:rPr>
            </w:pPr>
            <w:r w:rsidRPr="007B57EB">
              <w:rPr>
                <w:rFonts w:ascii="Times New Roman" w:hAnsi="Times New Roman" w:cs="Times New Roman"/>
                <w:sz w:val="22"/>
                <w:szCs w:val="22"/>
              </w:rPr>
              <w:t>S11</w:t>
            </w:r>
          </w:p>
        </w:tc>
        <w:tc>
          <w:tcPr>
            <w:tcW w:w="1672" w:type="dxa"/>
          </w:tcPr>
          <w:p w14:paraId="0F4FAA78" w14:textId="77777777" w:rsidR="0051350C" w:rsidRPr="007B57EB" w:rsidRDefault="0051350C" w:rsidP="00125CA8">
            <w:pPr>
              <w:rPr>
                <w:rFonts w:ascii="Times New Roman" w:eastAsia="Times New Roman" w:hAnsi="Times New Roman" w:cs="Times New Roman"/>
                <w:sz w:val="22"/>
                <w:szCs w:val="22"/>
              </w:rPr>
            </w:pPr>
            <w:r w:rsidRPr="007B57EB">
              <w:rPr>
                <w:rFonts w:ascii="Times New Roman" w:eastAsia="Times New Roman" w:hAnsi="Times New Roman" w:cs="Times New Roman"/>
                <w:sz w:val="22"/>
                <w:szCs w:val="22"/>
              </w:rPr>
              <w:t>Data collection instruments and technologies</w:t>
            </w:r>
          </w:p>
          <w:p w14:paraId="7E4B830C" w14:textId="77777777" w:rsidR="0051350C" w:rsidRPr="007B57EB" w:rsidRDefault="0051350C" w:rsidP="00125CA8">
            <w:pPr>
              <w:rPr>
                <w:rFonts w:ascii="Times New Roman" w:hAnsi="Times New Roman" w:cs="Times New Roman"/>
                <w:sz w:val="22"/>
                <w:szCs w:val="22"/>
              </w:rPr>
            </w:pPr>
          </w:p>
        </w:tc>
        <w:tc>
          <w:tcPr>
            <w:tcW w:w="7578" w:type="dxa"/>
          </w:tcPr>
          <w:p w14:paraId="31EF722D" w14:textId="77777777" w:rsidR="0051350C" w:rsidRPr="007B57EB" w:rsidRDefault="00EE1FFD">
            <w:pPr>
              <w:rPr>
                <w:rFonts w:ascii="Times New Roman" w:hAnsi="Times New Roman" w:cs="Times New Roman"/>
                <w:sz w:val="22"/>
                <w:szCs w:val="22"/>
              </w:rPr>
            </w:pPr>
            <w:proofErr w:type="gramStart"/>
            <w:r w:rsidRPr="007B57EB">
              <w:rPr>
                <w:rFonts w:ascii="Times New Roman" w:hAnsi="Times New Roman" w:cs="Times New Roman"/>
                <w:color w:val="000000" w:themeColor="text1"/>
                <w:sz w:val="22"/>
                <w:szCs w:val="22"/>
                <w:lang w:val="en-CA"/>
              </w:rPr>
              <w:t>Field work</w:t>
            </w:r>
            <w:proofErr w:type="gramEnd"/>
            <w:r w:rsidRPr="007B57EB">
              <w:rPr>
                <w:rFonts w:ascii="Times New Roman" w:hAnsi="Times New Roman" w:cs="Times New Roman"/>
                <w:color w:val="000000" w:themeColor="text1"/>
                <w:sz w:val="22"/>
                <w:szCs w:val="22"/>
                <w:lang w:val="en-CA"/>
              </w:rPr>
              <w:t xml:space="preserve"> and participant observation assisted in the development of the interview guide. Questions were specific to care providers’ experiences with the </w:t>
            </w:r>
            <w:proofErr w:type="spellStart"/>
            <w:r w:rsidRPr="007B57EB">
              <w:rPr>
                <w:rFonts w:ascii="Times New Roman" w:hAnsi="Times New Roman" w:cs="Times New Roman"/>
                <w:color w:val="000000" w:themeColor="text1"/>
                <w:sz w:val="22"/>
                <w:szCs w:val="22"/>
                <w:lang w:val="en-CA"/>
              </w:rPr>
              <w:t>SOLMo</w:t>
            </w:r>
            <w:proofErr w:type="spellEnd"/>
            <w:r w:rsidRPr="007B57EB">
              <w:rPr>
                <w:rFonts w:ascii="Times New Roman" w:hAnsi="Times New Roman" w:cs="Times New Roman"/>
                <w:color w:val="000000" w:themeColor="text1"/>
                <w:sz w:val="22"/>
                <w:szCs w:val="22"/>
                <w:lang w:val="en-CA"/>
              </w:rPr>
              <w:t xml:space="preserve"> intervention, and their perceptions of their ability to improve HE and PA opportunities for children in the after-school setting. Initial interviews informed subsequent interviews with adjustments and revisions made based on participant responses. Member checking was part of the interview guide, completed at the end of interviews, in the form of summary questions. All interviews were audio recorded and transcribed verbatim.</w:t>
            </w:r>
          </w:p>
        </w:tc>
      </w:tr>
      <w:tr w:rsidR="008F2452" w:rsidRPr="007B57EB" w14:paraId="5883A53E" w14:textId="77777777" w:rsidTr="00006CAE">
        <w:trPr>
          <w:trHeight w:val="478"/>
        </w:trPr>
        <w:tc>
          <w:tcPr>
            <w:tcW w:w="704" w:type="dxa"/>
          </w:tcPr>
          <w:p w14:paraId="5F63715B" w14:textId="77777777" w:rsidR="0051350C" w:rsidRPr="007B57EB" w:rsidRDefault="0051350C">
            <w:pPr>
              <w:rPr>
                <w:rFonts w:ascii="Times New Roman" w:hAnsi="Times New Roman" w:cs="Times New Roman"/>
                <w:sz w:val="22"/>
                <w:szCs w:val="22"/>
              </w:rPr>
            </w:pPr>
            <w:r w:rsidRPr="007B57EB">
              <w:rPr>
                <w:rFonts w:ascii="Times New Roman" w:hAnsi="Times New Roman" w:cs="Times New Roman"/>
                <w:sz w:val="22"/>
                <w:szCs w:val="22"/>
              </w:rPr>
              <w:t>S12</w:t>
            </w:r>
          </w:p>
        </w:tc>
        <w:tc>
          <w:tcPr>
            <w:tcW w:w="1672" w:type="dxa"/>
          </w:tcPr>
          <w:p w14:paraId="050098BD" w14:textId="77777777" w:rsidR="0051350C" w:rsidRPr="007B57EB" w:rsidRDefault="0051350C" w:rsidP="00125CA8">
            <w:pPr>
              <w:rPr>
                <w:rFonts w:ascii="Times New Roman" w:eastAsia="Times New Roman" w:hAnsi="Times New Roman" w:cs="Times New Roman"/>
                <w:sz w:val="22"/>
                <w:szCs w:val="22"/>
              </w:rPr>
            </w:pPr>
            <w:r w:rsidRPr="007B57EB">
              <w:rPr>
                <w:rFonts w:ascii="Times New Roman" w:eastAsia="Times New Roman" w:hAnsi="Times New Roman" w:cs="Times New Roman"/>
                <w:sz w:val="22"/>
                <w:szCs w:val="22"/>
              </w:rPr>
              <w:t>Units of study</w:t>
            </w:r>
          </w:p>
          <w:p w14:paraId="02F034A0" w14:textId="77777777" w:rsidR="0051350C" w:rsidRPr="007B57EB" w:rsidRDefault="0051350C" w:rsidP="00125CA8">
            <w:pPr>
              <w:rPr>
                <w:rFonts w:ascii="Times New Roman" w:hAnsi="Times New Roman" w:cs="Times New Roman"/>
                <w:sz w:val="22"/>
                <w:szCs w:val="22"/>
              </w:rPr>
            </w:pPr>
          </w:p>
        </w:tc>
        <w:tc>
          <w:tcPr>
            <w:tcW w:w="7578" w:type="dxa"/>
          </w:tcPr>
          <w:p w14:paraId="541F86CF" w14:textId="39E627EA" w:rsidR="0051350C" w:rsidRPr="007B57EB" w:rsidRDefault="006F6288" w:rsidP="00125CA8">
            <w:pPr>
              <w:ind w:right="6" w:firstLine="5"/>
              <w:rPr>
                <w:rFonts w:ascii="Times New Roman" w:hAnsi="Times New Roman" w:cs="Times New Roman"/>
                <w:color w:val="000000" w:themeColor="text1"/>
                <w:sz w:val="22"/>
                <w:szCs w:val="22"/>
              </w:rPr>
            </w:pPr>
            <w:r w:rsidRPr="007B57EB">
              <w:rPr>
                <w:rFonts w:ascii="Times New Roman" w:hAnsi="Times New Roman" w:cs="Times New Roman"/>
                <w:color w:val="000000" w:themeColor="text1"/>
                <w:sz w:val="22"/>
                <w:szCs w:val="22"/>
                <w:lang w:val="en-CA"/>
              </w:rPr>
              <w:t xml:space="preserve">Thirteen care providers were recruited for interviews. Participants included </w:t>
            </w:r>
            <w:r w:rsidRPr="007B57EB">
              <w:rPr>
                <w:rFonts w:ascii="Times New Roman" w:hAnsi="Times New Roman" w:cs="Times New Roman"/>
                <w:color w:val="000000" w:themeColor="text1"/>
                <w:sz w:val="22"/>
                <w:szCs w:val="22"/>
              </w:rPr>
              <w:t>site leaders (n=5); full-time staff (n=8)</w:t>
            </w:r>
            <w:proofErr w:type="gramStart"/>
            <w:r w:rsidRPr="007B57EB">
              <w:rPr>
                <w:rFonts w:ascii="Times New Roman" w:hAnsi="Times New Roman" w:cs="Times New Roman"/>
                <w:color w:val="000000" w:themeColor="text1"/>
                <w:sz w:val="22"/>
                <w:szCs w:val="22"/>
              </w:rPr>
              <w:t>;</w:t>
            </w:r>
            <w:proofErr w:type="gramEnd"/>
            <w:r w:rsidRPr="007B57EB">
              <w:rPr>
                <w:rFonts w:ascii="Times New Roman" w:hAnsi="Times New Roman" w:cs="Times New Roman"/>
                <w:color w:val="000000" w:themeColor="text1"/>
                <w:sz w:val="22"/>
                <w:szCs w:val="22"/>
              </w:rPr>
              <w:t xml:space="preserve"> and part-time staff (n=5)</w:t>
            </w:r>
            <w:r w:rsidRPr="007B57EB">
              <w:rPr>
                <w:rFonts w:ascii="Times New Roman" w:hAnsi="Times New Roman" w:cs="Times New Roman"/>
                <w:color w:val="000000" w:themeColor="text1"/>
                <w:sz w:val="22"/>
                <w:szCs w:val="22"/>
                <w:lang w:val="en-CA"/>
              </w:rPr>
              <w:t xml:space="preserve">. The majority of the participants were female (n=11). Participants were between 19 and 60 years old, with either secondary or postsecondary education. Work experience ranged from 6 months to 28 years in the </w:t>
            </w:r>
            <w:proofErr w:type="gramStart"/>
            <w:r w:rsidRPr="007B57EB">
              <w:rPr>
                <w:rFonts w:ascii="Times New Roman" w:hAnsi="Times New Roman" w:cs="Times New Roman"/>
                <w:color w:val="000000" w:themeColor="text1"/>
                <w:sz w:val="22"/>
                <w:szCs w:val="22"/>
                <w:lang w:val="en-CA"/>
              </w:rPr>
              <w:t>child care</w:t>
            </w:r>
            <w:proofErr w:type="gramEnd"/>
            <w:r w:rsidRPr="007B57EB">
              <w:rPr>
                <w:rFonts w:ascii="Times New Roman" w:hAnsi="Times New Roman" w:cs="Times New Roman"/>
                <w:color w:val="000000" w:themeColor="text1"/>
                <w:sz w:val="22"/>
                <w:szCs w:val="22"/>
                <w:lang w:val="en-CA"/>
              </w:rPr>
              <w:t xml:space="preserve"> industry. Interviews were conducted at each ASC site, lasting between 35-90 minutes. </w:t>
            </w:r>
          </w:p>
        </w:tc>
      </w:tr>
      <w:tr w:rsidR="008F2452" w:rsidRPr="007B57EB" w14:paraId="1D6D9067" w14:textId="77777777" w:rsidTr="00006CAE">
        <w:tc>
          <w:tcPr>
            <w:tcW w:w="704" w:type="dxa"/>
          </w:tcPr>
          <w:p w14:paraId="4D671789" w14:textId="77777777" w:rsidR="0051350C" w:rsidRPr="007B57EB" w:rsidRDefault="0051350C">
            <w:pPr>
              <w:rPr>
                <w:rFonts w:ascii="Times New Roman" w:hAnsi="Times New Roman" w:cs="Times New Roman"/>
                <w:sz w:val="22"/>
                <w:szCs w:val="22"/>
              </w:rPr>
            </w:pPr>
            <w:r w:rsidRPr="007B57EB">
              <w:rPr>
                <w:rFonts w:ascii="Times New Roman" w:hAnsi="Times New Roman" w:cs="Times New Roman"/>
                <w:sz w:val="22"/>
                <w:szCs w:val="22"/>
              </w:rPr>
              <w:t>S13</w:t>
            </w:r>
          </w:p>
        </w:tc>
        <w:tc>
          <w:tcPr>
            <w:tcW w:w="1672" w:type="dxa"/>
          </w:tcPr>
          <w:p w14:paraId="75E6FAB8" w14:textId="20AEE587" w:rsidR="0051350C" w:rsidRPr="007B57EB" w:rsidRDefault="0051350C" w:rsidP="00125CA8">
            <w:pPr>
              <w:rPr>
                <w:rFonts w:ascii="Times New Roman" w:eastAsia="Times New Roman" w:hAnsi="Times New Roman" w:cs="Times New Roman"/>
                <w:sz w:val="22"/>
                <w:szCs w:val="22"/>
              </w:rPr>
            </w:pPr>
            <w:r w:rsidRPr="007B57EB">
              <w:rPr>
                <w:rFonts w:ascii="Times New Roman" w:eastAsia="Times New Roman" w:hAnsi="Times New Roman" w:cs="Times New Roman"/>
                <w:sz w:val="22"/>
                <w:szCs w:val="22"/>
              </w:rPr>
              <w:t>Data processing</w:t>
            </w:r>
          </w:p>
        </w:tc>
        <w:tc>
          <w:tcPr>
            <w:tcW w:w="7578" w:type="dxa"/>
          </w:tcPr>
          <w:p w14:paraId="392D644C" w14:textId="77777777" w:rsidR="005E29F5" w:rsidRPr="007B57EB" w:rsidRDefault="005530E2">
            <w:pPr>
              <w:rPr>
                <w:rFonts w:ascii="Times New Roman" w:hAnsi="Times New Roman" w:cs="Times New Roman"/>
                <w:sz w:val="22"/>
                <w:szCs w:val="22"/>
              </w:rPr>
            </w:pPr>
            <w:r w:rsidRPr="007B57EB">
              <w:rPr>
                <w:rFonts w:ascii="Times New Roman" w:hAnsi="Times New Roman" w:cs="Times New Roman"/>
                <w:sz w:val="22"/>
                <w:szCs w:val="22"/>
              </w:rPr>
              <w:t xml:space="preserve">Interviews transcribed verbatim and organized using </w:t>
            </w:r>
            <w:proofErr w:type="spellStart"/>
            <w:r w:rsidRPr="007B57EB">
              <w:rPr>
                <w:rFonts w:ascii="Times New Roman" w:hAnsi="Times New Roman" w:cs="Times New Roman"/>
                <w:sz w:val="22"/>
                <w:szCs w:val="22"/>
              </w:rPr>
              <w:t>NVivo</w:t>
            </w:r>
            <w:proofErr w:type="spellEnd"/>
            <w:r w:rsidRPr="007B57EB">
              <w:rPr>
                <w:rFonts w:ascii="Times New Roman" w:hAnsi="Times New Roman" w:cs="Times New Roman"/>
                <w:sz w:val="22"/>
                <w:szCs w:val="22"/>
              </w:rPr>
              <w:t xml:space="preserve"> v11 software program</w:t>
            </w:r>
          </w:p>
        </w:tc>
      </w:tr>
      <w:tr w:rsidR="008F2452" w:rsidRPr="007B57EB" w14:paraId="2C2E67C8" w14:textId="77777777" w:rsidTr="00006CAE">
        <w:tc>
          <w:tcPr>
            <w:tcW w:w="704" w:type="dxa"/>
          </w:tcPr>
          <w:p w14:paraId="0F497C43" w14:textId="77777777" w:rsidR="0051350C" w:rsidRPr="007B57EB" w:rsidRDefault="0051350C">
            <w:pPr>
              <w:rPr>
                <w:rFonts w:ascii="Times New Roman" w:hAnsi="Times New Roman" w:cs="Times New Roman"/>
                <w:sz w:val="22"/>
                <w:szCs w:val="22"/>
              </w:rPr>
            </w:pPr>
            <w:r w:rsidRPr="007B57EB">
              <w:rPr>
                <w:rFonts w:ascii="Times New Roman" w:hAnsi="Times New Roman" w:cs="Times New Roman"/>
                <w:sz w:val="22"/>
                <w:szCs w:val="22"/>
              </w:rPr>
              <w:t>S14</w:t>
            </w:r>
          </w:p>
        </w:tc>
        <w:tc>
          <w:tcPr>
            <w:tcW w:w="1672" w:type="dxa"/>
          </w:tcPr>
          <w:p w14:paraId="1130DCB3" w14:textId="77777777" w:rsidR="0051350C" w:rsidRPr="007B57EB" w:rsidRDefault="0051350C" w:rsidP="00C27B64">
            <w:pPr>
              <w:rPr>
                <w:rFonts w:ascii="Times New Roman" w:eastAsia="Times New Roman" w:hAnsi="Times New Roman" w:cs="Times New Roman"/>
                <w:sz w:val="22"/>
                <w:szCs w:val="22"/>
              </w:rPr>
            </w:pPr>
            <w:r w:rsidRPr="007B57EB">
              <w:rPr>
                <w:rFonts w:ascii="Times New Roman" w:eastAsia="Times New Roman" w:hAnsi="Times New Roman" w:cs="Times New Roman"/>
                <w:sz w:val="22"/>
                <w:szCs w:val="22"/>
              </w:rPr>
              <w:t>Data analysis</w:t>
            </w:r>
          </w:p>
          <w:p w14:paraId="1A8F8803" w14:textId="77777777" w:rsidR="0051350C" w:rsidRPr="007B57EB" w:rsidRDefault="0051350C">
            <w:pPr>
              <w:rPr>
                <w:rFonts w:ascii="Times New Roman" w:hAnsi="Times New Roman" w:cs="Times New Roman"/>
                <w:sz w:val="22"/>
                <w:szCs w:val="22"/>
              </w:rPr>
            </w:pPr>
          </w:p>
        </w:tc>
        <w:tc>
          <w:tcPr>
            <w:tcW w:w="7578" w:type="dxa"/>
          </w:tcPr>
          <w:p w14:paraId="0F618B6C" w14:textId="77777777" w:rsidR="0051350C" w:rsidRPr="007B57EB" w:rsidRDefault="00534CDB">
            <w:pPr>
              <w:rPr>
                <w:rFonts w:ascii="Times New Roman" w:hAnsi="Times New Roman" w:cs="Times New Roman"/>
                <w:sz w:val="22"/>
                <w:szCs w:val="22"/>
              </w:rPr>
            </w:pPr>
            <w:r w:rsidRPr="007B57EB">
              <w:rPr>
                <w:rFonts w:ascii="Times New Roman" w:hAnsi="Times New Roman" w:cs="Times New Roman"/>
                <w:color w:val="000000" w:themeColor="text1"/>
                <w:sz w:val="22"/>
                <w:szCs w:val="22"/>
                <w:lang w:val="en-CA"/>
              </w:rPr>
              <w:t>Data analysis was iterative and concurrent throughout data generation process</w:t>
            </w:r>
            <w:r w:rsidRPr="007B57EB">
              <w:rPr>
                <w:rFonts w:ascii="Times New Roman" w:hAnsi="Times New Roman" w:cs="Times New Roman"/>
                <w:color w:val="000000" w:themeColor="text1"/>
                <w:sz w:val="22"/>
                <w:szCs w:val="22"/>
              </w:rPr>
              <w:t xml:space="preserve">. </w:t>
            </w:r>
            <w:proofErr w:type="gramStart"/>
            <w:r w:rsidRPr="007B57EB">
              <w:rPr>
                <w:rFonts w:ascii="Times New Roman" w:hAnsi="Times New Roman" w:cs="Times New Roman"/>
                <w:color w:val="000000" w:themeColor="text1"/>
                <w:sz w:val="22"/>
                <w:szCs w:val="22"/>
                <w:lang w:val="en-CA"/>
              </w:rPr>
              <w:t>Field work</w:t>
            </w:r>
            <w:proofErr w:type="gramEnd"/>
            <w:r w:rsidRPr="007B57EB">
              <w:rPr>
                <w:rFonts w:ascii="Times New Roman" w:hAnsi="Times New Roman" w:cs="Times New Roman"/>
                <w:color w:val="000000" w:themeColor="text1"/>
                <w:sz w:val="22"/>
                <w:szCs w:val="22"/>
                <w:lang w:val="en-CA"/>
              </w:rPr>
              <w:t xml:space="preserve"> and participant observation assisted in the development of the interview guide; initial interviews informed subsequent interviews with adjustments and revisions made based on participant responses. Upon completion of the transcription of interviews, transcripts were read multiple times prior to the coding process to ensure accuracy and assist the researcher in immersion with the data. Latent content analysis was utilized to identify, code, categorize, and ultimately develop themes.</w:t>
            </w:r>
          </w:p>
        </w:tc>
      </w:tr>
      <w:tr w:rsidR="008F2452" w:rsidRPr="007B57EB" w14:paraId="5C1D3DEB" w14:textId="77777777" w:rsidTr="00006CAE">
        <w:tc>
          <w:tcPr>
            <w:tcW w:w="704" w:type="dxa"/>
          </w:tcPr>
          <w:p w14:paraId="0B502A51" w14:textId="77777777" w:rsidR="0051350C" w:rsidRPr="007B57EB" w:rsidRDefault="0051350C">
            <w:pPr>
              <w:rPr>
                <w:rFonts w:ascii="Times New Roman" w:hAnsi="Times New Roman" w:cs="Times New Roman"/>
                <w:sz w:val="22"/>
                <w:szCs w:val="22"/>
              </w:rPr>
            </w:pPr>
            <w:r w:rsidRPr="007B57EB">
              <w:rPr>
                <w:rFonts w:ascii="Times New Roman" w:hAnsi="Times New Roman" w:cs="Times New Roman"/>
                <w:sz w:val="22"/>
                <w:szCs w:val="22"/>
              </w:rPr>
              <w:t>S15</w:t>
            </w:r>
          </w:p>
        </w:tc>
        <w:tc>
          <w:tcPr>
            <w:tcW w:w="1672" w:type="dxa"/>
          </w:tcPr>
          <w:p w14:paraId="0B92B495" w14:textId="70A83997" w:rsidR="0051350C" w:rsidRPr="007B57EB" w:rsidRDefault="0051350C" w:rsidP="00125CA8">
            <w:pPr>
              <w:rPr>
                <w:rFonts w:ascii="Times New Roman" w:eastAsia="Times New Roman" w:hAnsi="Times New Roman" w:cs="Times New Roman"/>
                <w:sz w:val="22"/>
                <w:szCs w:val="22"/>
              </w:rPr>
            </w:pPr>
            <w:r w:rsidRPr="007B57EB">
              <w:rPr>
                <w:rFonts w:ascii="Times New Roman" w:eastAsia="Times New Roman" w:hAnsi="Times New Roman" w:cs="Times New Roman"/>
                <w:sz w:val="22"/>
                <w:szCs w:val="22"/>
              </w:rPr>
              <w:t>Techniques to enhance trustworthiness</w:t>
            </w:r>
          </w:p>
        </w:tc>
        <w:tc>
          <w:tcPr>
            <w:tcW w:w="7578" w:type="dxa"/>
          </w:tcPr>
          <w:p w14:paraId="1626732D" w14:textId="77777777" w:rsidR="0051350C" w:rsidRPr="007B57EB" w:rsidRDefault="00EC2E27" w:rsidP="00EC2E27">
            <w:pPr>
              <w:rPr>
                <w:rFonts w:ascii="Times New Roman" w:hAnsi="Times New Roman" w:cs="Times New Roman"/>
                <w:sz w:val="22"/>
                <w:szCs w:val="22"/>
              </w:rPr>
            </w:pPr>
            <w:r w:rsidRPr="007B57EB">
              <w:rPr>
                <w:rFonts w:ascii="Times New Roman" w:hAnsi="Times New Roman" w:cs="Times New Roman"/>
                <w:sz w:val="22"/>
                <w:szCs w:val="22"/>
              </w:rPr>
              <w:t xml:space="preserve">Audit trail (i.e., field notes and </w:t>
            </w:r>
            <w:proofErr w:type="spellStart"/>
            <w:r w:rsidRPr="007B57EB">
              <w:rPr>
                <w:rFonts w:ascii="Times New Roman" w:hAnsi="Times New Roman" w:cs="Times New Roman"/>
                <w:sz w:val="22"/>
                <w:szCs w:val="22"/>
              </w:rPr>
              <w:t>memoing</w:t>
            </w:r>
            <w:proofErr w:type="spellEnd"/>
            <w:r w:rsidRPr="007B57EB">
              <w:rPr>
                <w:rFonts w:ascii="Times New Roman" w:hAnsi="Times New Roman" w:cs="Times New Roman"/>
                <w:sz w:val="22"/>
                <w:szCs w:val="22"/>
              </w:rPr>
              <w:t>)</w:t>
            </w:r>
            <w:r w:rsidR="0051350C" w:rsidRPr="007B57EB">
              <w:rPr>
                <w:rFonts w:ascii="Times New Roman" w:hAnsi="Times New Roman" w:cs="Times New Roman"/>
                <w:sz w:val="22"/>
                <w:szCs w:val="22"/>
              </w:rPr>
              <w:t xml:space="preserve"> </w:t>
            </w:r>
            <w:r w:rsidRPr="007B57EB">
              <w:rPr>
                <w:rFonts w:ascii="Times New Roman" w:hAnsi="Times New Roman" w:cs="Times New Roman"/>
                <w:sz w:val="22"/>
                <w:szCs w:val="22"/>
              </w:rPr>
              <w:t xml:space="preserve">prolonged engagement (participant observation), peer (i.e., critical friend) and team debriefings, examination of negative cases, and member checking. </w:t>
            </w:r>
          </w:p>
        </w:tc>
      </w:tr>
      <w:tr w:rsidR="008F2452" w:rsidRPr="007B57EB" w14:paraId="07B849FC" w14:textId="77777777" w:rsidTr="00006CAE">
        <w:tc>
          <w:tcPr>
            <w:tcW w:w="704" w:type="dxa"/>
          </w:tcPr>
          <w:p w14:paraId="68DD3F87" w14:textId="77777777" w:rsidR="0051350C" w:rsidRPr="007B57EB" w:rsidRDefault="0051350C">
            <w:pPr>
              <w:rPr>
                <w:rFonts w:ascii="Times New Roman" w:hAnsi="Times New Roman" w:cs="Times New Roman"/>
                <w:sz w:val="22"/>
                <w:szCs w:val="22"/>
              </w:rPr>
            </w:pPr>
            <w:r w:rsidRPr="007B57EB">
              <w:rPr>
                <w:rFonts w:ascii="Times New Roman" w:hAnsi="Times New Roman" w:cs="Times New Roman"/>
                <w:sz w:val="22"/>
                <w:szCs w:val="22"/>
              </w:rPr>
              <w:t>S16</w:t>
            </w:r>
          </w:p>
        </w:tc>
        <w:tc>
          <w:tcPr>
            <w:tcW w:w="1672" w:type="dxa"/>
          </w:tcPr>
          <w:p w14:paraId="0ADB121C" w14:textId="77777777" w:rsidR="0051350C" w:rsidRPr="007B57EB" w:rsidRDefault="0051350C" w:rsidP="00C27B64">
            <w:pPr>
              <w:rPr>
                <w:rFonts w:ascii="Times New Roman" w:eastAsia="Times New Roman" w:hAnsi="Times New Roman" w:cs="Times New Roman"/>
                <w:sz w:val="22"/>
                <w:szCs w:val="22"/>
              </w:rPr>
            </w:pPr>
            <w:r w:rsidRPr="007B57EB">
              <w:rPr>
                <w:rFonts w:ascii="Times New Roman" w:eastAsia="Times New Roman" w:hAnsi="Times New Roman" w:cs="Times New Roman"/>
                <w:sz w:val="22"/>
                <w:szCs w:val="22"/>
              </w:rPr>
              <w:t>Synthesis and interpretation</w:t>
            </w:r>
          </w:p>
          <w:p w14:paraId="11527D83" w14:textId="77777777" w:rsidR="0051350C" w:rsidRPr="007B57EB" w:rsidRDefault="0051350C">
            <w:pPr>
              <w:rPr>
                <w:rFonts w:ascii="Times New Roman" w:hAnsi="Times New Roman" w:cs="Times New Roman"/>
                <w:sz w:val="22"/>
                <w:szCs w:val="22"/>
              </w:rPr>
            </w:pPr>
          </w:p>
        </w:tc>
        <w:tc>
          <w:tcPr>
            <w:tcW w:w="7578" w:type="dxa"/>
          </w:tcPr>
          <w:p w14:paraId="24A5CD0E" w14:textId="77777777" w:rsidR="0051350C" w:rsidRPr="007B57EB" w:rsidRDefault="00534CDB">
            <w:pPr>
              <w:rPr>
                <w:rFonts w:ascii="Times New Roman" w:hAnsi="Times New Roman" w:cs="Times New Roman"/>
                <w:sz w:val="22"/>
                <w:szCs w:val="22"/>
              </w:rPr>
            </w:pPr>
            <w:r w:rsidRPr="007B57EB">
              <w:rPr>
                <w:rFonts w:ascii="Times New Roman" w:hAnsi="Times New Roman" w:cs="Times New Roman"/>
                <w:color w:val="000000" w:themeColor="text1"/>
                <w:sz w:val="22"/>
                <w:szCs w:val="22"/>
              </w:rPr>
              <w:t xml:space="preserve">Data analysis resulted in five major themes: (1) enhanced awareness, (2) improved program planning, (3) strong relationships, (4) collaborative approach, and (5) role tension. Overall, interviews with ASC providers and site observations indicated their understanding and support for the use of a comprehensive approach (i.e., CSH) to ensure the </w:t>
            </w:r>
            <w:proofErr w:type="gramStart"/>
            <w:r w:rsidRPr="007B57EB">
              <w:rPr>
                <w:rFonts w:ascii="Times New Roman" w:hAnsi="Times New Roman" w:cs="Times New Roman"/>
                <w:color w:val="000000" w:themeColor="text1"/>
                <w:sz w:val="22"/>
                <w:szCs w:val="22"/>
              </w:rPr>
              <w:t>well-being</w:t>
            </w:r>
            <w:proofErr w:type="gramEnd"/>
            <w:r w:rsidRPr="007B57EB">
              <w:rPr>
                <w:rFonts w:ascii="Times New Roman" w:hAnsi="Times New Roman" w:cs="Times New Roman"/>
                <w:color w:val="000000" w:themeColor="text1"/>
                <w:sz w:val="22"/>
                <w:szCs w:val="22"/>
              </w:rPr>
              <w:t xml:space="preserve"> and health of children in the ASC setting.</w:t>
            </w:r>
          </w:p>
        </w:tc>
      </w:tr>
      <w:tr w:rsidR="008F2452" w:rsidRPr="007B57EB" w14:paraId="5D7B86CC" w14:textId="77777777" w:rsidTr="00006CAE">
        <w:trPr>
          <w:trHeight w:val="185"/>
        </w:trPr>
        <w:tc>
          <w:tcPr>
            <w:tcW w:w="704" w:type="dxa"/>
          </w:tcPr>
          <w:p w14:paraId="43FB0F5B" w14:textId="77777777" w:rsidR="0051350C" w:rsidRPr="007B57EB" w:rsidRDefault="0051350C">
            <w:pPr>
              <w:rPr>
                <w:rFonts w:ascii="Times New Roman" w:hAnsi="Times New Roman" w:cs="Times New Roman"/>
                <w:sz w:val="22"/>
                <w:szCs w:val="22"/>
              </w:rPr>
            </w:pPr>
            <w:r w:rsidRPr="007B57EB">
              <w:rPr>
                <w:rFonts w:ascii="Times New Roman" w:hAnsi="Times New Roman" w:cs="Times New Roman"/>
                <w:sz w:val="22"/>
                <w:szCs w:val="22"/>
              </w:rPr>
              <w:t>S17</w:t>
            </w:r>
          </w:p>
        </w:tc>
        <w:tc>
          <w:tcPr>
            <w:tcW w:w="1672" w:type="dxa"/>
          </w:tcPr>
          <w:p w14:paraId="4B659360" w14:textId="00B655FD" w:rsidR="0051350C" w:rsidRPr="007B57EB" w:rsidRDefault="0051350C" w:rsidP="00125CA8">
            <w:pPr>
              <w:rPr>
                <w:rFonts w:ascii="Times New Roman" w:eastAsia="Times New Roman" w:hAnsi="Times New Roman" w:cs="Times New Roman"/>
                <w:sz w:val="22"/>
                <w:szCs w:val="22"/>
              </w:rPr>
            </w:pPr>
            <w:r w:rsidRPr="007B57EB">
              <w:rPr>
                <w:rFonts w:ascii="Times New Roman" w:eastAsia="Times New Roman" w:hAnsi="Times New Roman" w:cs="Times New Roman"/>
                <w:sz w:val="22"/>
                <w:szCs w:val="22"/>
              </w:rPr>
              <w:t>Links to empirical data</w:t>
            </w:r>
          </w:p>
        </w:tc>
        <w:tc>
          <w:tcPr>
            <w:tcW w:w="7578" w:type="dxa"/>
          </w:tcPr>
          <w:p w14:paraId="12D3AC09" w14:textId="77777777" w:rsidR="0051350C" w:rsidRPr="007B57EB" w:rsidRDefault="00534CDB" w:rsidP="00125CA8">
            <w:pPr>
              <w:rPr>
                <w:rFonts w:ascii="Times New Roman" w:hAnsi="Times New Roman" w:cs="Times New Roman"/>
                <w:sz w:val="22"/>
                <w:szCs w:val="22"/>
              </w:rPr>
            </w:pPr>
            <w:r w:rsidRPr="007B57EB">
              <w:rPr>
                <w:rFonts w:ascii="Times New Roman" w:hAnsi="Times New Roman" w:cs="Times New Roman"/>
                <w:sz w:val="22"/>
                <w:szCs w:val="22"/>
              </w:rPr>
              <w:t>Quotes from interviews are used as evidence. Field notes and researcher journals also provided evidence in the development of themes.</w:t>
            </w:r>
          </w:p>
        </w:tc>
      </w:tr>
      <w:tr w:rsidR="008F2452" w:rsidRPr="007B57EB" w14:paraId="379AC601" w14:textId="77777777" w:rsidTr="00006CAE">
        <w:trPr>
          <w:trHeight w:val="185"/>
        </w:trPr>
        <w:tc>
          <w:tcPr>
            <w:tcW w:w="704" w:type="dxa"/>
          </w:tcPr>
          <w:p w14:paraId="66EF1C6B" w14:textId="77777777" w:rsidR="0051350C" w:rsidRPr="007B57EB" w:rsidRDefault="0051350C">
            <w:pPr>
              <w:rPr>
                <w:rFonts w:ascii="Times New Roman" w:hAnsi="Times New Roman" w:cs="Times New Roman"/>
                <w:sz w:val="22"/>
                <w:szCs w:val="22"/>
              </w:rPr>
            </w:pPr>
            <w:r w:rsidRPr="007B57EB">
              <w:rPr>
                <w:rFonts w:ascii="Times New Roman" w:hAnsi="Times New Roman" w:cs="Times New Roman"/>
                <w:sz w:val="22"/>
                <w:szCs w:val="22"/>
              </w:rPr>
              <w:t>S18</w:t>
            </w:r>
          </w:p>
        </w:tc>
        <w:tc>
          <w:tcPr>
            <w:tcW w:w="1672" w:type="dxa"/>
          </w:tcPr>
          <w:p w14:paraId="7E222CAE" w14:textId="77777777" w:rsidR="0051350C" w:rsidRPr="007B57EB" w:rsidRDefault="0051350C" w:rsidP="0051350C">
            <w:pPr>
              <w:rPr>
                <w:rFonts w:ascii="Times New Roman" w:eastAsia="Times New Roman" w:hAnsi="Times New Roman" w:cs="Times New Roman"/>
                <w:sz w:val="22"/>
                <w:szCs w:val="22"/>
              </w:rPr>
            </w:pPr>
            <w:r w:rsidRPr="007B57EB">
              <w:rPr>
                <w:rFonts w:ascii="Times New Roman" w:eastAsia="Times New Roman" w:hAnsi="Times New Roman" w:cs="Times New Roman"/>
                <w:sz w:val="22"/>
                <w:szCs w:val="22"/>
              </w:rPr>
              <w:t>Integration with prior work, implications, transferability, and contribution(s) to the field</w:t>
            </w:r>
          </w:p>
          <w:p w14:paraId="0018FA10" w14:textId="77777777" w:rsidR="0051350C" w:rsidRPr="007B57EB" w:rsidRDefault="0051350C">
            <w:pPr>
              <w:rPr>
                <w:rFonts w:ascii="Times New Roman" w:hAnsi="Times New Roman" w:cs="Times New Roman"/>
                <w:sz w:val="22"/>
                <w:szCs w:val="22"/>
              </w:rPr>
            </w:pPr>
          </w:p>
        </w:tc>
        <w:tc>
          <w:tcPr>
            <w:tcW w:w="7578" w:type="dxa"/>
          </w:tcPr>
          <w:p w14:paraId="593DEC30" w14:textId="77777777" w:rsidR="0051350C" w:rsidRPr="007B57EB" w:rsidRDefault="00C249FE" w:rsidP="0033550D">
            <w:pPr>
              <w:rPr>
                <w:rFonts w:ascii="Times New Roman" w:hAnsi="Times New Roman" w:cs="Times New Roman"/>
                <w:sz w:val="22"/>
                <w:szCs w:val="22"/>
              </w:rPr>
            </w:pPr>
            <w:r w:rsidRPr="007B57EB">
              <w:rPr>
                <w:rFonts w:ascii="Times New Roman" w:hAnsi="Times New Roman" w:cs="Times New Roman"/>
                <w:color w:val="000000" w:themeColor="text1"/>
                <w:sz w:val="22"/>
                <w:szCs w:val="22"/>
              </w:rPr>
              <w:t xml:space="preserve">Emerging research suggests a comprehensive approach is needed to address the multiple environmental factors influencing children’s health </w:t>
            </w:r>
            <w:proofErr w:type="spellStart"/>
            <w:r w:rsidRPr="007B57EB">
              <w:rPr>
                <w:rFonts w:ascii="Times New Roman" w:hAnsi="Times New Roman" w:cs="Times New Roman"/>
                <w:color w:val="000000" w:themeColor="text1"/>
                <w:sz w:val="22"/>
                <w:szCs w:val="22"/>
              </w:rPr>
              <w:t>behaviours</w:t>
            </w:r>
            <w:proofErr w:type="spellEnd"/>
            <w:r w:rsidRPr="007B57EB">
              <w:rPr>
                <w:rFonts w:ascii="Times New Roman" w:hAnsi="Times New Roman" w:cs="Times New Roman"/>
                <w:color w:val="000000" w:themeColor="text1"/>
                <w:sz w:val="22"/>
                <w:szCs w:val="22"/>
              </w:rPr>
              <w:t xml:space="preserve">. As such, taking a CSH approach in the ASC setting is warranted. While it was anticipated that the ASC provider plays a crucial role in providing HE and PA opportunities in the ASC setting, limited research was available regarding their role specifically. The goal of this research was to explore the role of the care provider and their perceived ability to promote HE and PA opportunities within ASC sites participating in the </w:t>
            </w:r>
            <w:proofErr w:type="spellStart"/>
            <w:r w:rsidRPr="007B57EB">
              <w:rPr>
                <w:rFonts w:ascii="Times New Roman" w:hAnsi="Times New Roman" w:cs="Times New Roman"/>
                <w:color w:val="000000" w:themeColor="text1"/>
                <w:sz w:val="22"/>
                <w:szCs w:val="22"/>
              </w:rPr>
              <w:t>SOLMo</w:t>
            </w:r>
            <w:proofErr w:type="spellEnd"/>
            <w:r w:rsidRPr="007B57EB">
              <w:rPr>
                <w:rFonts w:ascii="Times New Roman" w:hAnsi="Times New Roman" w:cs="Times New Roman"/>
                <w:color w:val="000000" w:themeColor="text1"/>
                <w:sz w:val="22"/>
                <w:szCs w:val="22"/>
              </w:rPr>
              <w:t xml:space="preserve"> intervention. Five themes resulted from this study, revealing care providers’ perceptions and experiences of the </w:t>
            </w:r>
            <w:proofErr w:type="spellStart"/>
            <w:r w:rsidRPr="007B57EB">
              <w:rPr>
                <w:rFonts w:ascii="Times New Roman" w:hAnsi="Times New Roman" w:cs="Times New Roman"/>
                <w:color w:val="000000" w:themeColor="text1"/>
                <w:sz w:val="22"/>
                <w:szCs w:val="22"/>
              </w:rPr>
              <w:t>SOLMo</w:t>
            </w:r>
            <w:proofErr w:type="spellEnd"/>
            <w:r w:rsidRPr="007B57EB">
              <w:rPr>
                <w:rFonts w:ascii="Times New Roman" w:hAnsi="Times New Roman" w:cs="Times New Roman"/>
                <w:color w:val="000000" w:themeColor="text1"/>
                <w:sz w:val="22"/>
                <w:szCs w:val="22"/>
              </w:rPr>
              <w:t xml:space="preserve"> intervention. </w:t>
            </w:r>
            <w:r w:rsidR="0033550D" w:rsidRPr="007B57EB">
              <w:rPr>
                <w:rFonts w:ascii="Times New Roman" w:hAnsi="Times New Roman" w:cs="Times New Roman"/>
                <w:color w:val="000000" w:themeColor="text1"/>
                <w:sz w:val="22"/>
                <w:szCs w:val="22"/>
              </w:rPr>
              <w:t xml:space="preserve">Findings of this study highlight the role of care providers and contribute to the literature on comprehensive approaches to health promotion within ASC settings. Results will improve best practice guidelines to support care providers in promoting healthy lifestyle </w:t>
            </w:r>
            <w:proofErr w:type="spellStart"/>
            <w:r w:rsidR="0033550D" w:rsidRPr="007B57EB">
              <w:rPr>
                <w:rFonts w:ascii="Times New Roman" w:hAnsi="Times New Roman" w:cs="Times New Roman"/>
                <w:color w:val="000000" w:themeColor="text1"/>
                <w:sz w:val="22"/>
                <w:szCs w:val="22"/>
              </w:rPr>
              <w:t>behaviours</w:t>
            </w:r>
            <w:proofErr w:type="spellEnd"/>
            <w:r w:rsidR="0033550D" w:rsidRPr="007B57EB">
              <w:rPr>
                <w:rFonts w:ascii="Times New Roman" w:hAnsi="Times New Roman" w:cs="Times New Roman"/>
                <w:color w:val="000000" w:themeColor="text1"/>
                <w:sz w:val="22"/>
                <w:szCs w:val="22"/>
              </w:rPr>
              <w:t xml:space="preserve"> for school-aged children in ASC settings.</w:t>
            </w:r>
          </w:p>
        </w:tc>
      </w:tr>
      <w:tr w:rsidR="008F2452" w:rsidRPr="007B57EB" w14:paraId="62CF417B" w14:textId="77777777" w:rsidTr="00006CAE">
        <w:trPr>
          <w:trHeight w:val="185"/>
        </w:trPr>
        <w:tc>
          <w:tcPr>
            <w:tcW w:w="704" w:type="dxa"/>
          </w:tcPr>
          <w:p w14:paraId="47AAF04D" w14:textId="77777777" w:rsidR="0051350C" w:rsidRPr="007B57EB" w:rsidRDefault="0051350C">
            <w:pPr>
              <w:rPr>
                <w:rFonts w:ascii="Times New Roman" w:hAnsi="Times New Roman" w:cs="Times New Roman"/>
                <w:sz w:val="22"/>
                <w:szCs w:val="22"/>
              </w:rPr>
            </w:pPr>
            <w:r w:rsidRPr="007B57EB">
              <w:rPr>
                <w:rFonts w:ascii="Times New Roman" w:hAnsi="Times New Roman" w:cs="Times New Roman"/>
                <w:sz w:val="22"/>
                <w:szCs w:val="22"/>
              </w:rPr>
              <w:t>S18</w:t>
            </w:r>
          </w:p>
        </w:tc>
        <w:tc>
          <w:tcPr>
            <w:tcW w:w="1672" w:type="dxa"/>
          </w:tcPr>
          <w:p w14:paraId="03D18EF2" w14:textId="77777777" w:rsidR="0051350C" w:rsidRPr="007B57EB" w:rsidRDefault="0051350C" w:rsidP="0051350C">
            <w:pPr>
              <w:rPr>
                <w:rFonts w:ascii="Times New Roman" w:eastAsia="Times New Roman" w:hAnsi="Times New Roman" w:cs="Times New Roman"/>
                <w:sz w:val="22"/>
                <w:szCs w:val="22"/>
              </w:rPr>
            </w:pPr>
            <w:r w:rsidRPr="007B57EB">
              <w:rPr>
                <w:rFonts w:ascii="Times New Roman" w:eastAsia="Times New Roman" w:hAnsi="Times New Roman" w:cs="Times New Roman"/>
                <w:sz w:val="22"/>
                <w:szCs w:val="22"/>
              </w:rPr>
              <w:t>Limitations</w:t>
            </w:r>
          </w:p>
          <w:p w14:paraId="19658CA5" w14:textId="77777777" w:rsidR="0051350C" w:rsidRPr="007B57EB" w:rsidRDefault="0051350C">
            <w:pPr>
              <w:rPr>
                <w:rFonts w:ascii="Times New Roman" w:hAnsi="Times New Roman" w:cs="Times New Roman"/>
                <w:sz w:val="22"/>
                <w:szCs w:val="22"/>
              </w:rPr>
            </w:pPr>
          </w:p>
        </w:tc>
        <w:tc>
          <w:tcPr>
            <w:tcW w:w="7578" w:type="dxa"/>
          </w:tcPr>
          <w:p w14:paraId="67D1484B" w14:textId="77777777" w:rsidR="0051350C" w:rsidRPr="007B57EB" w:rsidRDefault="0033550D" w:rsidP="00366CC9">
            <w:pPr>
              <w:rPr>
                <w:rFonts w:ascii="Times New Roman" w:hAnsi="Times New Roman" w:cs="Times New Roman"/>
                <w:sz w:val="22"/>
                <w:szCs w:val="22"/>
              </w:rPr>
            </w:pPr>
            <w:r w:rsidRPr="007B57EB">
              <w:rPr>
                <w:rFonts w:ascii="Times New Roman" w:hAnsi="Times New Roman" w:cs="Times New Roman"/>
                <w:color w:val="000000" w:themeColor="text1"/>
                <w:sz w:val="22"/>
                <w:szCs w:val="22"/>
              </w:rPr>
              <w:t xml:space="preserve">The </w:t>
            </w:r>
            <w:proofErr w:type="spellStart"/>
            <w:r w:rsidRPr="007B57EB">
              <w:rPr>
                <w:rFonts w:ascii="Times New Roman" w:hAnsi="Times New Roman" w:cs="Times New Roman"/>
                <w:color w:val="000000" w:themeColor="text1"/>
                <w:sz w:val="22"/>
                <w:szCs w:val="22"/>
              </w:rPr>
              <w:t>SOLMo</w:t>
            </w:r>
            <w:proofErr w:type="spellEnd"/>
            <w:r w:rsidRPr="007B57EB">
              <w:rPr>
                <w:rFonts w:ascii="Times New Roman" w:hAnsi="Times New Roman" w:cs="Times New Roman"/>
                <w:color w:val="000000" w:themeColor="text1"/>
                <w:sz w:val="22"/>
                <w:szCs w:val="22"/>
              </w:rPr>
              <w:t xml:space="preserve"> intervention was delayed due to recruitment challenges and thus the intervention period was reduced from one year to six months.</w:t>
            </w:r>
            <w:r w:rsidR="00366CC9" w:rsidRPr="007B57EB">
              <w:rPr>
                <w:rFonts w:ascii="Times New Roman" w:hAnsi="Times New Roman" w:cs="Times New Roman"/>
                <w:color w:val="000000" w:themeColor="text1"/>
                <w:sz w:val="22"/>
                <w:szCs w:val="22"/>
              </w:rPr>
              <w:t xml:space="preserve"> T</w:t>
            </w:r>
            <w:r w:rsidRPr="007B57EB">
              <w:rPr>
                <w:rFonts w:ascii="Times New Roman" w:hAnsi="Times New Roman" w:cs="Times New Roman"/>
                <w:color w:val="000000" w:themeColor="text1"/>
                <w:sz w:val="22"/>
                <w:szCs w:val="22"/>
              </w:rPr>
              <w:t xml:space="preserve">he CSH framework </w:t>
            </w:r>
            <w:r w:rsidR="00366CC9" w:rsidRPr="007B57EB">
              <w:rPr>
                <w:rFonts w:ascii="Times New Roman" w:hAnsi="Times New Roman" w:cs="Times New Roman"/>
                <w:color w:val="000000" w:themeColor="text1"/>
                <w:sz w:val="22"/>
                <w:szCs w:val="22"/>
              </w:rPr>
              <w:t xml:space="preserve">is </w:t>
            </w:r>
            <w:r w:rsidRPr="007B57EB">
              <w:rPr>
                <w:rFonts w:ascii="Times New Roman" w:hAnsi="Times New Roman" w:cs="Times New Roman"/>
                <w:color w:val="000000" w:themeColor="text1"/>
                <w:sz w:val="22"/>
                <w:szCs w:val="22"/>
              </w:rPr>
              <w:t xml:space="preserve">complex and </w:t>
            </w:r>
            <w:r w:rsidR="00366CC9" w:rsidRPr="007B57EB">
              <w:rPr>
                <w:rFonts w:ascii="Times New Roman" w:hAnsi="Times New Roman" w:cs="Times New Roman"/>
                <w:color w:val="000000" w:themeColor="text1"/>
                <w:sz w:val="22"/>
                <w:szCs w:val="22"/>
              </w:rPr>
              <w:t xml:space="preserve">challenging to fully implement and </w:t>
            </w:r>
            <w:r w:rsidRPr="007B57EB">
              <w:rPr>
                <w:rFonts w:ascii="Times New Roman" w:hAnsi="Times New Roman" w:cs="Times New Roman"/>
                <w:color w:val="000000" w:themeColor="text1"/>
                <w:sz w:val="22"/>
                <w:szCs w:val="22"/>
              </w:rPr>
              <w:t>require time to implement</w:t>
            </w:r>
            <w:r w:rsidR="00366CC9" w:rsidRPr="007B57EB">
              <w:rPr>
                <w:rFonts w:ascii="Times New Roman" w:hAnsi="Times New Roman" w:cs="Times New Roman"/>
                <w:color w:val="000000" w:themeColor="text1"/>
                <w:sz w:val="22"/>
                <w:szCs w:val="22"/>
              </w:rPr>
              <w:t xml:space="preserve">. A longer study period may have had an impact to change the experiences and perceptions care providers reported in this study. The primary researcher was also the project coordinator for the </w:t>
            </w:r>
            <w:proofErr w:type="spellStart"/>
            <w:r w:rsidR="00366CC9" w:rsidRPr="007B57EB">
              <w:rPr>
                <w:rFonts w:ascii="Times New Roman" w:hAnsi="Times New Roman" w:cs="Times New Roman"/>
                <w:color w:val="000000" w:themeColor="text1"/>
                <w:sz w:val="22"/>
                <w:szCs w:val="22"/>
              </w:rPr>
              <w:t>SOLMo</w:t>
            </w:r>
            <w:proofErr w:type="spellEnd"/>
            <w:r w:rsidR="00366CC9" w:rsidRPr="007B57EB">
              <w:rPr>
                <w:rFonts w:ascii="Times New Roman" w:hAnsi="Times New Roman" w:cs="Times New Roman"/>
                <w:color w:val="000000" w:themeColor="text1"/>
                <w:sz w:val="22"/>
                <w:szCs w:val="22"/>
              </w:rPr>
              <w:t xml:space="preserve"> project, which had the potential to create a social desirability bias by participants. The topic of this research, however, was not sensitive. The researcher was mindful in establishing a relationship with participants to gain trust prior to conducting interviews to encourage participants to speak freely. Moreover, social desirability bias has been reported as rare in qualitative interviews within a similar culture</w:t>
            </w:r>
          </w:p>
        </w:tc>
      </w:tr>
      <w:tr w:rsidR="008F2452" w:rsidRPr="007B57EB" w14:paraId="7FC39577" w14:textId="77777777" w:rsidTr="00006CAE">
        <w:trPr>
          <w:trHeight w:val="534"/>
        </w:trPr>
        <w:tc>
          <w:tcPr>
            <w:tcW w:w="704" w:type="dxa"/>
          </w:tcPr>
          <w:p w14:paraId="440FFC87" w14:textId="77777777" w:rsidR="0051350C" w:rsidRPr="007B57EB" w:rsidRDefault="0051350C">
            <w:pPr>
              <w:rPr>
                <w:rFonts w:ascii="Times New Roman" w:hAnsi="Times New Roman" w:cs="Times New Roman"/>
                <w:sz w:val="22"/>
                <w:szCs w:val="22"/>
              </w:rPr>
            </w:pPr>
            <w:r w:rsidRPr="007B57EB">
              <w:rPr>
                <w:rFonts w:ascii="Times New Roman" w:hAnsi="Times New Roman" w:cs="Times New Roman"/>
                <w:sz w:val="22"/>
                <w:szCs w:val="22"/>
              </w:rPr>
              <w:t>S20</w:t>
            </w:r>
          </w:p>
        </w:tc>
        <w:tc>
          <w:tcPr>
            <w:tcW w:w="1672" w:type="dxa"/>
          </w:tcPr>
          <w:p w14:paraId="34578FA6" w14:textId="77777777" w:rsidR="0051350C" w:rsidRPr="007B57EB" w:rsidRDefault="0051350C">
            <w:pPr>
              <w:rPr>
                <w:rFonts w:ascii="Times New Roman" w:eastAsia="Times New Roman" w:hAnsi="Times New Roman" w:cs="Times New Roman"/>
                <w:sz w:val="22"/>
                <w:szCs w:val="22"/>
              </w:rPr>
            </w:pPr>
            <w:r w:rsidRPr="007B57EB">
              <w:rPr>
                <w:rFonts w:ascii="Times New Roman" w:eastAsia="Times New Roman" w:hAnsi="Times New Roman" w:cs="Times New Roman"/>
                <w:sz w:val="22"/>
                <w:szCs w:val="22"/>
              </w:rPr>
              <w:t>Conflicts of interest</w:t>
            </w:r>
          </w:p>
        </w:tc>
        <w:tc>
          <w:tcPr>
            <w:tcW w:w="7578" w:type="dxa"/>
          </w:tcPr>
          <w:p w14:paraId="1E2EAD85" w14:textId="77777777" w:rsidR="0051350C" w:rsidRPr="007B57EB" w:rsidRDefault="009158A6" w:rsidP="00366CC9">
            <w:pPr>
              <w:shd w:val="clear" w:color="auto" w:fill="FFFFFF"/>
              <w:spacing w:line="480" w:lineRule="auto"/>
              <w:rPr>
                <w:rFonts w:ascii="Times New Roman" w:eastAsia="Times New Roman" w:hAnsi="Times New Roman" w:cs="Times New Roman"/>
                <w:sz w:val="22"/>
                <w:szCs w:val="22"/>
                <w:lang w:eastAsia="en-CA"/>
              </w:rPr>
            </w:pPr>
            <w:r w:rsidRPr="007B57EB">
              <w:rPr>
                <w:rFonts w:ascii="Times New Roman" w:eastAsia="Times New Roman" w:hAnsi="Times New Roman" w:cs="Times New Roman"/>
                <w:sz w:val="22"/>
                <w:szCs w:val="22"/>
                <w:lang w:eastAsia="en-CA"/>
              </w:rPr>
              <w:t>The authors declare that they have no competing interests</w:t>
            </w:r>
          </w:p>
        </w:tc>
      </w:tr>
      <w:tr w:rsidR="008F2452" w:rsidRPr="007B57EB" w14:paraId="69496209" w14:textId="77777777" w:rsidTr="00006CAE">
        <w:trPr>
          <w:trHeight w:val="199"/>
        </w:trPr>
        <w:tc>
          <w:tcPr>
            <w:tcW w:w="704" w:type="dxa"/>
          </w:tcPr>
          <w:p w14:paraId="0D49E162" w14:textId="77777777" w:rsidR="0051350C" w:rsidRPr="007B57EB" w:rsidRDefault="0051350C">
            <w:pPr>
              <w:rPr>
                <w:rFonts w:ascii="Times New Roman" w:hAnsi="Times New Roman" w:cs="Times New Roman"/>
                <w:sz w:val="22"/>
                <w:szCs w:val="22"/>
              </w:rPr>
            </w:pPr>
            <w:r w:rsidRPr="007B57EB">
              <w:rPr>
                <w:rFonts w:ascii="Times New Roman" w:hAnsi="Times New Roman" w:cs="Times New Roman"/>
                <w:sz w:val="22"/>
                <w:szCs w:val="22"/>
              </w:rPr>
              <w:t>S21</w:t>
            </w:r>
          </w:p>
        </w:tc>
        <w:tc>
          <w:tcPr>
            <w:tcW w:w="1672" w:type="dxa"/>
          </w:tcPr>
          <w:p w14:paraId="6658167C" w14:textId="77777777" w:rsidR="0051350C" w:rsidRPr="007B57EB" w:rsidRDefault="0051350C" w:rsidP="0051350C">
            <w:pPr>
              <w:rPr>
                <w:rFonts w:ascii="Times New Roman" w:eastAsia="Times New Roman" w:hAnsi="Times New Roman" w:cs="Times New Roman"/>
                <w:sz w:val="22"/>
                <w:szCs w:val="22"/>
              </w:rPr>
            </w:pPr>
            <w:r w:rsidRPr="007B57EB">
              <w:rPr>
                <w:rFonts w:ascii="Times New Roman" w:eastAsia="Times New Roman" w:hAnsi="Times New Roman" w:cs="Times New Roman"/>
                <w:sz w:val="22"/>
                <w:szCs w:val="22"/>
              </w:rPr>
              <w:t>Funding</w:t>
            </w:r>
          </w:p>
          <w:p w14:paraId="5C63817D" w14:textId="77777777" w:rsidR="0051350C" w:rsidRPr="007B57EB" w:rsidRDefault="0051350C">
            <w:pPr>
              <w:rPr>
                <w:rFonts w:ascii="Times New Roman" w:hAnsi="Times New Roman" w:cs="Times New Roman"/>
                <w:sz w:val="22"/>
                <w:szCs w:val="22"/>
              </w:rPr>
            </w:pPr>
          </w:p>
        </w:tc>
        <w:tc>
          <w:tcPr>
            <w:tcW w:w="7578" w:type="dxa"/>
          </w:tcPr>
          <w:p w14:paraId="706B8E92" w14:textId="77777777" w:rsidR="0051350C" w:rsidRPr="007B57EB" w:rsidRDefault="00B7096D">
            <w:pPr>
              <w:rPr>
                <w:rFonts w:ascii="Times New Roman" w:hAnsi="Times New Roman" w:cs="Times New Roman"/>
                <w:sz w:val="22"/>
                <w:szCs w:val="22"/>
              </w:rPr>
            </w:pPr>
            <w:r w:rsidRPr="007B57EB">
              <w:rPr>
                <w:rFonts w:ascii="Times New Roman" w:hAnsi="Times New Roman" w:cs="Times New Roman"/>
                <w:sz w:val="22"/>
                <w:szCs w:val="22"/>
              </w:rPr>
              <w:t xml:space="preserve">This work was supported by the generous support of the </w:t>
            </w:r>
            <w:proofErr w:type="spellStart"/>
            <w:r w:rsidRPr="007B57EB">
              <w:rPr>
                <w:rFonts w:ascii="Times New Roman" w:hAnsi="Times New Roman" w:cs="Times New Roman"/>
                <w:sz w:val="22"/>
                <w:szCs w:val="22"/>
              </w:rPr>
              <w:t>Stollery</w:t>
            </w:r>
            <w:proofErr w:type="spellEnd"/>
            <w:r w:rsidRPr="007B57EB">
              <w:rPr>
                <w:rFonts w:ascii="Times New Roman" w:hAnsi="Times New Roman" w:cs="Times New Roman"/>
                <w:sz w:val="22"/>
                <w:szCs w:val="22"/>
              </w:rPr>
              <w:t xml:space="preserve"> Children’s Hospital Foundation through the Women and Children’s Health Research Institute (WCHRI) [Innovation grant number RES0026796].</w:t>
            </w:r>
          </w:p>
        </w:tc>
      </w:tr>
    </w:tbl>
    <w:p w14:paraId="3F42DBCB" w14:textId="77777777" w:rsidR="00C27B64" w:rsidRPr="007B57EB" w:rsidRDefault="00C27B64">
      <w:pPr>
        <w:rPr>
          <w:rFonts w:ascii="Times New Roman" w:hAnsi="Times New Roman" w:cs="Times New Roman"/>
          <w:sz w:val="22"/>
          <w:szCs w:val="22"/>
        </w:rPr>
      </w:pPr>
    </w:p>
    <w:sectPr w:rsidR="00C27B64" w:rsidRPr="007B57EB" w:rsidSect="00006CAE">
      <w:pgSz w:w="12240" w:h="15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alibri Light">
    <w:panose1 w:val="020F0302020204030204"/>
    <w:charset w:val="00"/>
    <w:family w:val="auto"/>
    <w:pitch w:val="variable"/>
    <w:sig w:usb0="A00002EF" w:usb1="4000207B" w:usb2="00000000" w:usb3="00000000" w:csb0="0000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9830C8"/>
    <w:multiLevelType w:val="hybridMultilevel"/>
    <w:tmpl w:val="40B49C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3AEA"/>
    <w:rsid w:val="00006CAE"/>
    <w:rsid w:val="000B0AF2"/>
    <w:rsid w:val="000E15A2"/>
    <w:rsid w:val="00111EA1"/>
    <w:rsid w:val="00125CA8"/>
    <w:rsid w:val="001D25EF"/>
    <w:rsid w:val="0021347C"/>
    <w:rsid w:val="00260500"/>
    <w:rsid w:val="002C065F"/>
    <w:rsid w:val="002D2153"/>
    <w:rsid w:val="002F30A1"/>
    <w:rsid w:val="00325A45"/>
    <w:rsid w:val="0033550D"/>
    <w:rsid w:val="0033610D"/>
    <w:rsid w:val="00350ADE"/>
    <w:rsid w:val="00361133"/>
    <w:rsid w:val="00366CC9"/>
    <w:rsid w:val="003911F7"/>
    <w:rsid w:val="00402875"/>
    <w:rsid w:val="004237D6"/>
    <w:rsid w:val="00444EC4"/>
    <w:rsid w:val="0045135D"/>
    <w:rsid w:val="0051350C"/>
    <w:rsid w:val="00534CDB"/>
    <w:rsid w:val="005409EE"/>
    <w:rsid w:val="005530E2"/>
    <w:rsid w:val="00597707"/>
    <w:rsid w:val="005E29F5"/>
    <w:rsid w:val="005F1CCD"/>
    <w:rsid w:val="006237A9"/>
    <w:rsid w:val="00666300"/>
    <w:rsid w:val="00697494"/>
    <w:rsid w:val="006C2404"/>
    <w:rsid w:val="006D3AEA"/>
    <w:rsid w:val="006F6288"/>
    <w:rsid w:val="00731D89"/>
    <w:rsid w:val="00755CEA"/>
    <w:rsid w:val="007B57EB"/>
    <w:rsid w:val="0085146B"/>
    <w:rsid w:val="008B51C9"/>
    <w:rsid w:val="008F1799"/>
    <w:rsid w:val="008F2452"/>
    <w:rsid w:val="009158A6"/>
    <w:rsid w:val="0095249E"/>
    <w:rsid w:val="009807E5"/>
    <w:rsid w:val="009A74A6"/>
    <w:rsid w:val="009E2F96"/>
    <w:rsid w:val="00A17459"/>
    <w:rsid w:val="00A44BC3"/>
    <w:rsid w:val="00AC61E2"/>
    <w:rsid w:val="00B00920"/>
    <w:rsid w:val="00B7096D"/>
    <w:rsid w:val="00BA0CBA"/>
    <w:rsid w:val="00BE738D"/>
    <w:rsid w:val="00C249FE"/>
    <w:rsid w:val="00C27B64"/>
    <w:rsid w:val="00C82C77"/>
    <w:rsid w:val="00C93C20"/>
    <w:rsid w:val="00CD5CA4"/>
    <w:rsid w:val="00CF3FD5"/>
    <w:rsid w:val="00DF5943"/>
    <w:rsid w:val="00E10F00"/>
    <w:rsid w:val="00E660DF"/>
    <w:rsid w:val="00EA236D"/>
    <w:rsid w:val="00EB6918"/>
    <w:rsid w:val="00EC2E27"/>
    <w:rsid w:val="00ED2418"/>
    <w:rsid w:val="00ED2C6F"/>
    <w:rsid w:val="00EE1FFD"/>
    <w:rsid w:val="00EE2EE7"/>
    <w:rsid w:val="00EF1944"/>
    <w:rsid w:val="00F032AB"/>
    <w:rsid w:val="00F362DF"/>
    <w:rsid w:val="00F549E5"/>
    <w:rsid w:val="00FA4F25"/>
    <w:rsid w:val="00FB4EE1"/>
    <w:rsid w:val="00FD2A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54D8CCE"/>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3AEA"/>
    <w:pPr>
      <w:ind w:left="720"/>
      <w:contextualSpacing/>
    </w:pPr>
  </w:style>
  <w:style w:type="table" w:styleId="TableGrid">
    <w:name w:val="Table Grid"/>
    <w:basedOn w:val="TableNormal"/>
    <w:uiPriority w:val="39"/>
    <w:rsid w:val="00C27B6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3AEA"/>
    <w:pPr>
      <w:ind w:left="720"/>
      <w:contextualSpacing/>
    </w:pPr>
  </w:style>
  <w:style w:type="table" w:styleId="TableGrid">
    <w:name w:val="Table Grid"/>
    <w:basedOn w:val="TableNormal"/>
    <w:uiPriority w:val="39"/>
    <w:rsid w:val="00C27B6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647508">
      <w:bodyDiv w:val="1"/>
      <w:marLeft w:val="0"/>
      <w:marRight w:val="0"/>
      <w:marTop w:val="0"/>
      <w:marBottom w:val="0"/>
      <w:divBdr>
        <w:top w:val="none" w:sz="0" w:space="0" w:color="auto"/>
        <w:left w:val="none" w:sz="0" w:space="0" w:color="auto"/>
        <w:bottom w:val="none" w:sz="0" w:space="0" w:color="auto"/>
        <w:right w:val="none" w:sz="0" w:space="0" w:color="auto"/>
      </w:divBdr>
    </w:div>
    <w:div w:id="88546874">
      <w:bodyDiv w:val="1"/>
      <w:marLeft w:val="0"/>
      <w:marRight w:val="0"/>
      <w:marTop w:val="0"/>
      <w:marBottom w:val="0"/>
      <w:divBdr>
        <w:top w:val="none" w:sz="0" w:space="0" w:color="auto"/>
        <w:left w:val="none" w:sz="0" w:space="0" w:color="auto"/>
        <w:bottom w:val="none" w:sz="0" w:space="0" w:color="auto"/>
        <w:right w:val="none" w:sz="0" w:space="0" w:color="auto"/>
      </w:divBdr>
    </w:div>
    <w:div w:id="139082740">
      <w:bodyDiv w:val="1"/>
      <w:marLeft w:val="0"/>
      <w:marRight w:val="0"/>
      <w:marTop w:val="0"/>
      <w:marBottom w:val="0"/>
      <w:divBdr>
        <w:top w:val="none" w:sz="0" w:space="0" w:color="auto"/>
        <w:left w:val="none" w:sz="0" w:space="0" w:color="auto"/>
        <w:bottom w:val="none" w:sz="0" w:space="0" w:color="auto"/>
        <w:right w:val="none" w:sz="0" w:space="0" w:color="auto"/>
      </w:divBdr>
    </w:div>
    <w:div w:id="141167114">
      <w:bodyDiv w:val="1"/>
      <w:marLeft w:val="0"/>
      <w:marRight w:val="0"/>
      <w:marTop w:val="0"/>
      <w:marBottom w:val="0"/>
      <w:divBdr>
        <w:top w:val="none" w:sz="0" w:space="0" w:color="auto"/>
        <w:left w:val="none" w:sz="0" w:space="0" w:color="auto"/>
        <w:bottom w:val="none" w:sz="0" w:space="0" w:color="auto"/>
        <w:right w:val="none" w:sz="0" w:space="0" w:color="auto"/>
      </w:divBdr>
    </w:div>
    <w:div w:id="151066985">
      <w:bodyDiv w:val="1"/>
      <w:marLeft w:val="0"/>
      <w:marRight w:val="0"/>
      <w:marTop w:val="0"/>
      <w:marBottom w:val="0"/>
      <w:divBdr>
        <w:top w:val="none" w:sz="0" w:space="0" w:color="auto"/>
        <w:left w:val="none" w:sz="0" w:space="0" w:color="auto"/>
        <w:bottom w:val="none" w:sz="0" w:space="0" w:color="auto"/>
        <w:right w:val="none" w:sz="0" w:space="0" w:color="auto"/>
      </w:divBdr>
    </w:div>
    <w:div w:id="173154513">
      <w:bodyDiv w:val="1"/>
      <w:marLeft w:val="0"/>
      <w:marRight w:val="0"/>
      <w:marTop w:val="0"/>
      <w:marBottom w:val="0"/>
      <w:divBdr>
        <w:top w:val="none" w:sz="0" w:space="0" w:color="auto"/>
        <w:left w:val="none" w:sz="0" w:space="0" w:color="auto"/>
        <w:bottom w:val="none" w:sz="0" w:space="0" w:color="auto"/>
        <w:right w:val="none" w:sz="0" w:space="0" w:color="auto"/>
      </w:divBdr>
    </w:div>
    <w:div w:id="396100628">
      <w:bodyDiv w:val="1"/>
      <w:marLeft w:val="0"/>
      <w:marRight w:val="0"/>
      <w:marTop w:val="0"/>
      <w:marBottom w:val="0"/>
      <w:divBdr>
        <w:top w:val="none" w:sz="0" w:space="0" w:color="auto"/>
        <w:left w:val="none" w:sz="0" w:space="0" w:color="auto"/>
        <w:bottom w:val="none" w:sz="0" w:space="0" w:color="auto"/>
        <w:right w:val="none" w:sz="0" w:space="0" w:color="auto"/>
      </w:divBdr>
    </w:div>
    <w:div w:id="528688275">
      <w:bodyDiv w:val="1"/>
      <w:marLeft w:val="0"/>
      <w:marRight w:val="0"/>
      <w:marTop w:val="0"/>
      <w:marBottom w:val="0"/>
      <w:divBdr>
        <w:top w:val="none" w:sz="0" w:space="0" w:color="auto"/>
        <w:left w:val="none" w:sz="0" w:space="0" w:color="auto"/>
        <w:bottom w:val="none" w:sz="0" w:space="0" w:color="auto"/>
        <w:right w:val="none" w:sz="0" w:space="0" w:color="auto"/>
      </w:divBdr>
    </w:div>
    <w:div w:id="575096490">
      <w:bodyDiv w:val="1"/>
      <w:marLeft w:val="0"/>
      <w:marRight w:val="0"/>
      <w:marTop w:val="0"/>
      <w:marBottom w:val="0"/>
      <w:divBdr>
        <w:top w:val="none" w:sz="0" w:space="0" w:color="auto"/>
        <w:left w:val="none" w:sz="0" w:space="0" w:color="auto"/>
        <w:bottom w:val="none" w:sz="0" w:space="0" w:color="auto"/>
        <w:right w:val="none" w:sz="0" w:space="0" w:color="auto"/>
      </w:divBdr>
    </w:div>
    <w:div w:id="644970705">
      <w:bodyDiv w:val="1"/>
      <w:marLeft w:val="0"/>
      <w:marRight w:val="0"/>
      <w:marTop w:val="0"/>
      <w:marBottom w:val="0"/>
      <w:divBdr>
        <w:top w:val="none" w:sz="0" w:space="0" w:color="auto"/>
        <w:left w:val="none" w:sz="0" w:space="0" w:color="auto"/>
        <w:bottom w:val="none" w:sz="0" w:space="0" w:color="auto"/>
        <w:right w:val="none" w:sz="0" w:space="0" w:color="auto"/>
      </w:divBdr>
    </w:div>
    <w:div w:id="737361686">
      <w:bodyDiv w:val="1"/>
      <w:marLeft w:val="0"/>
      <w:marRight w:val="0"/>
      <w:marTop w:val="0"/>
      <w:marBottom w:val="0"/>
      <w:divBdr>
        <w:top w:val="none" w:sz="0" w:space="0" w:color="auto"/>
        <w:left w:val="none" w:sz="0" w:space="0" w:color="auto"/>
        <w:bottom w:val="none" w:sz="0" w:space="0" w:color="auto"/>
        <w:right w:val="none" w:sz="0" w:space="0" w:color="auto"/>
      </w:divBdr>
    </w:div>
    <w:div w:id="916400303">
      <w:bodyDiv w:val="1"/>
      <w:marLeft w:val="0"/>
      <w:marRight w:val="0"/>
      <w:marTop w:val="0"/>
      <w:marBottom w:val="0"/>
      <w:divBdr>
        <w:top w:val="none" w:sz="0" w:space="0" w:color="auto"/>
        <w:left w:val="none" w:sz="0" w:space="0" w:color="auto"/>
        <w:bottom w:val="none" w:sz="0" w:space="0" w:color="auto"/>
        <w:right w:val="none" w:sz="0" w:space="0" w:color="auto"/>
      </w:divBdr>
    </w:div>
    <w:div w:id="958880833">
      <w:bodyDiv w:val="1"/>
      <w:marLeft w:val="0"/>
      <w:marRight w:val="0"/>
      <w:marTop w:val="0"/>
      <w:marBottom w:val="0"/>
      <w:divBdr>
        <w:top w:val="none" w:sz="0" w:space="0" w:color="auto"/>
        <w:left w:val="none" w:sz="0" w:space="0" w:color="auto"/>
        <w:bottom w:val="none" w:sz="0" w:space="0" w:color="auto"/>
        <w:right w:val="none" w:sz="0" w:space="0" w:color="auto"/>
      </w:divBdr>
    </w:div>
    <w:div w:id="1029336994">
      <w:bodyDiv w:val="1"/>
      <w:marLeft w:val="0"/>
      <w:marRight w:val="0"/>
      <w:marTop w:val="0"/>
      <w:marBottom w:val="0"/>
      <w:divBdr>
        <w:top w:val="none" w:sz="0" w:space="0" w:color="auto"/>
        <w:left w:val="none" w:sz="0" w:space="0" w:color="auto"/>
        <w:bottom w:val="none" w:sz="0" w:space="0" w:color="auto"/>
        <w:right w:val="none" w:sz="0" w:space="0" w:color="auto"/>
      </w:divBdr>
    </w:div>
    <w:div w:id="1263876692">
      <w:bodyDiv w:val="1"/>
      <w:marLeft w:val="0"/>
      <w:marRight w:val="0"/>
      <w:marTop w:val="0"/>
      <w:marBottom w:val="0"/>
      <w:divBdr>
        <w:top w:val="none" w:sz="0" w:space="0" w:color="auto"/>
        <w:left w:val="none" w:sz="0" w:space="0" w:color="auto"/>
        <w:bottom w:val="none" w:sz="0" w:space="0" w:color="auto"/>
        <w:right w:val="none" w:sz="0" w:space="0" w:color="auto"/>
      </w:divBdr>
    </w:div>
    <w:div w:id="1874734507">
      <w:bodyDiv w:val="1"/>
      <w:marLeft w:val="0"/>
      <w:marRight w:val="0"/>
      <w:marTop w:val="0"/>
      <w:marBottom w:val="0"/>
      <w:divBdr>
        <w:top w:val="none" w:sz="0" w:space="0" w:color="auto"/>
        <w:left w:val="none" w:sz="0" w:space="0" w:color="auto"/>
        <w:bottom w:val="none" w:sz="0" w:space="0" w:color="auto"/>
        <w:right w:val="none" w:sz="0" w:space="0" w:color="auto"/>
      </w:divBdr>
    </w:div>
    <w:div w:id="1928463860">
      <w:bodyDiv w:val="1"/>
      <w:marLeft w:val="0"/>
      <w:marRight w:val="0"/>
      <w:marTop w:val="0"/>
      <w:marBottom w:val="0"/>
      <w:divBdr>
        <w:top w:val="none" w:sz="0" w:space="0" w:color="auto"/>
        <w:left w:val="none" w:sz="0" w:space="0" w:color="auto"/>
        <w:bottom w:val="none" w:sz="0" w:space="0" w:color="auto"/>
        <w:right w:val="none" w:sz="0" w:space="0" w:color="auto"/>
      </w:divBdr>
    </w:div>
    <w:div w:id="1948733079">
      <w:bodyDiv w:val="1"/>
      <w:marLeft w:val="0"/>
      <w:marRight w:val="0"/>
      <w:marTop w:val="0"/>
      <w:marBottom w:val="0"/>
      <w:divBdr>
        <w:top w:val="none" w:sz="0" w:space="0" w:color="auto"/>
        <w:left w:val="none" w:sz="0" w:space="0" w:color="auto"/>
        <w:bottom w:val="none" w:sz="0" w:space="0" w:color="auto"/>
        <w:right w:val="none" w:sz="0" w:space="0" w:color="auto"/>
      </w:divBdr>
    </w:div>
    <w:div w:id="201637521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3</Pages>
  <Words>1581</Words>
  <Characters>9016</Characters>
  <Application>Microsoft Macintosh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University of Alberta</Company>
  <LinksUpToDate>false</LinksUpToDate>
  <CharactersWithSpaces>10576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pierrette elias</dc:creator>
  <cp:keywords/>
  <dc:description/>
  <cp:lastModifiedBy>Genevieve Montemurro</cp:lastModifiedBy>
  <cp:revision>3</cp:revision>
  <dcterms:created xsi:type="dcterms:W3CDTF">2019-11-17T17:23:00Z</dcterms:created>
  <dcterms:modified xsi:type="dcterms:W3CDTF">2019-11-20T17:59:00Z</dcterms:modified>
</cp:coreProperties>
</file>