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A9BFF5" w14:textId="1A151D04" w:rsidR="00355315" w:rsidRDefault="00323059">
      <w:pPr>
        <w:rPr>
          <w:rFonts w:ascii="Times New Roman" w:hAnsi="Times New Roman" w:cs="Times New Roman"/>
          <w:b/>
          <w:sz w:val="28"/>
        </w:rPr>
      </w:pPr>
      <w:r w:rsidRPr="00323059">
        <w:rPr>
          <w:rFonts w:ascii="Times New Roman" w:hAnsi="Times New Roman" w:cs="Times New Roman"/>
          <w:b/>
          <w:sz w:val="28"/>
        </w:rPr>
        <w:t>Increased parenchymal free water may be decreased by revascularization surgery in patients with moyamoya disease</w:t>
      </w:r>
    </w:p>
    <w:p w14:paraId="3706E4D7" w14:textId="77777777" w:rsidR="00323059" w:rsidRPr="00905850" w:rsidRDefault="00323059">
      <w:pPr>
        <w:rPr>
          <w:rFonts w:ascii="Times New Roman" w:hAnsi="Times New Roman" w:cs="Times New Roman"/>
          <w:b/>
          <w:sz w:val="24"/>
        </w:rPr>
      </w:pPr>
    </w:p>
    <w:p w14:paraId="288A6F47" w14:textId="77777777" w:rsidR="0083019C" w:rsidRPr="00CC10BB" w:rsidRDefault="0083019C" w:rsidP="0083019C">
      <w:pPr>
        <w:spacing w:line="360" w:lineRule="auto"/>
        <w:rPr>
          <w:rFonts w:ascii="Times New Roman" w:hAnsi="Times New Roman" w:cs="Times New Roman"/>
          <w:szCs w:val="20"/>
        </w:rPr>
      </w:pPr>
      <w:r w:rsidRPr="00CC10BB">
        <w:rPr>
          <w:rFonts w:ascii="Times New Roman" w:hAnsi="Times New Roman" w:cs="Times New Roman"/>
          <w:szCs w:val="20"/>
        </w:rPr>
        <w:t>*Shoko Hara</w:t>
      </w:r>
      <w:r w:rsidRPr="00CC10BB">
        <w:rPr>
          <w:rFonts w:ascii="Times New Roman" w:hAnsi="Times New Roman" w:cs="Times New Roman"/>
          <w:szCs w:val="20"/>
          <w:vertAlign w:val="superscript"/>
        </w:rPr>
        <w:t>1,2</w:t>
      </w:r>
      <w:r w:rsidRPr="00CC10BB">
        <w:rPr>
          <w:rFonts w:ascii="Times New Roman" w:hAnsi="Times New Roman" w:cs="Times New Roman"/>
          <w:szCs w:val="20"/>
        </w:rPr>
        <w:t>, Masaaki Hori</w:t>
      </w:r>
      <w:r w:rsidRPr="00CC10BB">
        <w:rPr>
          <w:rFonts w:ascii="Times New Roman" w:hAnsi="Times New Roman" w:cs="Times New Roman"/>
          <w:szCs w:val="20"/>
          <w:vertAlign w:val="superscript"/>
        </w:rPr>
        <w:t>2,3</w:t>
      </w:r>
      <w:r w:rsidRPr="00CC10BB">
        <w:rPr>
          <w:rFonts w:ascii="Times New Roman" w:hAnsi="Times New Roman" w:cs="Times New Roman"/>
          <w:szCs w:val="20"/>
        </w:rPr>
        <w:t>, Koji Kamagata</w:t>
      </w:r>
      <w:r w:rsidRPr="00CC10BB">
        <w:rPr>
          <w:rFonts w:ascii="Times New Roman" w:hAnsi="Times New Roman" w:cs="Times New Roman"/>
          <w:szCs w:val="20"/>
          <w:vertAlign w:val="superscript"/>
        </w:rPr>
        <w:t>2</w:t>
      </w:r>
      <w:r w:rsidRPr="00CC10BB">
        <w:rPr>
          <w:rFonts w:ascii="Times New Roman" w:hAnsi="Times New Roman" w:cs="Times New Roman"/>
          <w:szCs w:val="20"/>
        </w:rPr>
        <w:t>, Christina Andica</w:t>
      </w:r>
      <w:r w:rsidRPr="00CC10BB">
        <w:rPr>
          <w:rFonts w:ascii="Times New Roman" w:hAnsi="Times New Roman" w:cs="Times New Roman"/>
          <w:szCs w:val="20"/>
          <w:vertAlign w:val="superscript"/>
        </w:rPr>
        <w:t>2</w:t>
      </w:r>
      <w:r w:rsidRPr="00CC10BB">
        <w:rPr>
          <w:rFonts w:ascii="Times New Roman" w:hAnsi="Times New Roman" w:cs="Times New Roman"/>
          <w:szCs w:val="20"/>
        </w:rPr>
        <w:t>, Motoki Inaji</w:t>
      </w:r>
      <w:r w:rsidRPr="00CC10BB">
        <w:rPr>
          <w:rFonts w:ascii="Times New Roman" w:hAnsi="Times New Roman" w:cs="Times New Roman"/>
          <w:szCs w:val="20"/>
          <w:vertAlign w:val="superscript"/>
        </w:rPr>
        <w:t>1</w:t>
      </w:r>
      <w:r w:rsidRPr="00CC10BB">
        <w:rPr>
          <w:rFonts w:ascii="Times New Roman" w:hAnsi="Times New Roman" w:cs="Times New Roman"/>
          <w:szCs w:val="20"/>
        </w:rPr>
        <w:t>, Yoji Tanaka</w:t>
      </w:r>
      <w:r w:rsidRPr="00CC10BB">
        <w:rPr>
          <w:rFonts w:ascii="Times New Roman" w:hAnsi="Times New Roman" w:cs="Times New Roman"/>
          <w:szCs w:val="20"/>
          <w:vertAlign w:val="superscript"/>
        </w:rPr>
        <w:t>1</w:t>
      </w:r>
      <w:r w:rsidRPr="00CC10BB">
        <w:rPr>
          <w:rFonts w:ascii="Times New Roman" w:hAnsi="Times New Roman" w:cs="Times New Roman"/>
          <w:szCs w:val="20"/>
        </w:rPr>
        <w:t>, Shigeki Aoki</w:t>
      </w:r>
      <w:r w:rsidRPr="00CC10BB">
        <w:rPr>
          <w:rFonts w:ascii="Times New Roman" w:hAnsi="Times New Roman" w:cs="Times New Roman"/>
          <w:szCs w:val="20"/>
          <w:vertAlign w:val="superscript"/>
        </w:rPr>
        <w:t>2</w:t>
      </w:r>
      <w:r w:rsidRPr="00CC10BB">
        <w:rPr>
          <w:rFonts w:ascii="Times New Roman" w:hAnsi="Times New Roman" w:cs="Times New Roman"/>
          <w:szCs w:val="20"/>
        </w:rPr>
        <w:t>, Tadashi Nariai</w:t>
      </w:r>
      <w:r w:rsidRPr="00CC10BB">
        <w:rPr>
          <w:rFonts w:ascii="Times New Roman" w:hAnsi="Times New Roman" w:cs="Times New Roman"/>
          <w:szCs w:val="20"/>
          <w:vertAlign w:val="superscript"/>
        </w:rPr>
        <w:t>1</w:t>
      </w:r>
      <w:r w:rsidRPr="00CC10BB">
        <w:rPr>
          <w:rFonts w:ascii="Times New Roman" w:hAnsi="Times New Roman" w:cs="Times New Roman"/>
          <w:szCs w:val="20"/>
        </w:rPr>
        <w:t>, Taketoshi Maehara</w:t>
      </w:r>
      <w:r w:rsidRPr="00CC10BB">
        <w:rPr>
          <w:rFonts w:ascii="Times New Roman" w:hAnsi="Times New Roman" w:cs="Times New Roman"/>
          <w:szCs w:val="20"/>
          <w:vertAlign w:val="superscript"/>
        </w:rPr>
        <w:t>1</w:t>
      </w:r>
    </w:p>
    <w:p w14:paraId="61DBB7E7" w14:textId="77777777" w:rsidR="0083019C" w:rsidRPr="00CC10BB" w:rsidRDefault="0083019C" w:rsidP="0083019C">
      <w:pPr>
        <w:spacing w:line="360" w:lineRule="auto"/>
        <w:rPr>
          <w:rFonts w:ascii="Times New Roman" w:hAnsi="Times New Roman" w:cs="Times New Roman"/>
          <w:szCs w:val="20"/>
        </w:rPr>
      </w:pPr>
    </w:p>
    <w:p w14:paraId="452B1333" w14:textId="77777777" w:rsidR="0083019C" w:rsidRPr="00CC10BB" w:rsidRDefault="0083019C" w:rsidP="0083019C">
      <w:pPr>
        <w:spacing w:line="360" w:lineRule="auto"/>
        <w:rPr>
          <w:rFonts w:ascii="Times New Roman" w:hAnsi="Times New Roman" w:cs="Times New Roman"/>
          <w:szCs w:val="20"/>
        </w:rPr>
      </w:pPr>
      <w:r w:rsidRPr="00CC10BB">
        <w:rPr>
          <w:rFonts w:ascii="Times New Roman" w:hAnsi="Times New Roman" w:cs="Times New Roman"/>
          <w:szCs w:val="20"/>
        </w:rPr>
        <w:t>1. Department of Neurosurgery, Tokyo Medical and Dental University, Tokyo, Japan</w:t>
      </w:r>
    </w:p>
    <w:p w14:paraId="208C7627" w14:textId="77777777" w:rsidR="0083019C" w:rsidRPr="00CC10BB" w:rsidRDefault="0083019C" w:rsidP="0083019C">
      <w:pPr>
        <w:spacing w:line="360" w:lineRule="auto"/>
        <w:rPr>
          <w:rFonts w:ascii="Times New Roman" w:hAnsi="Times New Roman" w:cs="Times New Roman"/>
          <w:szCs w:val="20"/>
        </w:rPr>
      </w:pPr>
      <w:r w:rsidRPr="00CC10BB">
        <w:rPr>
          <w:rFonts w:ascii="Times New Roman" w:hAnsi="Times New Roman" w:cs="Times New Roman"/>
          <w:szCs w:val="20"/>
        </w:rPr>
        <w:t>2. Department of Radiology, Juntendo University, Tokyo, Japan</w:t>
      </w:r>
    </w:p>
    <w:p w14:paraId="479D7BDA" w14:textId="77777777" w:rsidR="0083019C" w:rsidRPr="00CC10BB" w:rsidRDefault="0083019C" w:rsidP="0083019C">
      <w:pPr>
        <w:spacing w:line="360" w:lineRule="auto"/>
        <w:rPr>
          <w:rFonts w:ascii="Times New Roman" w:hAnsi="Times New Roman" w:cs="Times New Roman"/>
          <w:szCs w:val="20"/>
        </w:rPr>
      </w:pPr>
      <w:r w:rsidRPr="00CC10BB">
        <w:rPr>
          <w:rFonts w:ascii="Times New Roman" w:hAnsi="Times New Roman" w:cs="Times New Roman"/>
          <w:szCs w:val="20"/>
        </w:rPr>
        <w:t>3. Department of Diagnostic Radiology, Toho University Omori Medical Center, Tokyo, Japan</w:t>
      </w:r>
    </w:p>
    <w:p w14:paraId="7FA5312F" w14:textId="77777777" w:rsidR="0083019C" w:rsidRPr="00CC10BB" w:rsidRDefault="0083019C" w:rsidP="0083019C">
      <w:pPr>
        <w:spacing w:line="360" w:lineRule="auto"/>
        <w:rPr>
          <w:rFonts w:ascii="Times New Roman" w:hAnsi="Times New Roman" w:cs="Times New Roman"/>
          <w:szCs w:val="20"/>
        </w:rPr>
      </w:pPr>
    </w:p>
    <w:p w14:paraId="7F5CD3DA" w14:textId="77777777" w:rsidR="0083019C" w:rsidRPr="00CC10BB" w:rsidRDefault="0083019C" w:rsidP="0083019C">
      <w:pPr>
        <w:spacing w:line="360" w:lineRule="auto"/>
        <w:rPr>
          <w:rFonts w:ascii="Times New Roman" w:hAnsi="Times New Roman" w:cs="Times New Roman"/>
          <w:b/>
          <w:szCs w:val="20"/>
        </w:rPr>
      </w:pPr>
      <w:r w:rsidRPr="00CC10BB">
        <w:rPr>
          <w:rFonts w:ascii="Times New Roman" w:hAnsi="Times New Roman" w:cs="Times New Roman"/>
          <w:i/>
          <w:szCs w:val="20"/>
        </w:rPr>
        <w:t>Correspondence to</w:t>
      </w:r>
      <w:r w:rsidRPr="00CC10BB">
        <w:rPr>
          <w:rFonts w:ascii="Times New Roman" w:hAnsi="Times New Roman" w:cs="Times New Roman"/>
          <w:b/>
          <w:szCs w:val="20"/>
        </w:rPr>
        <w:t>:</w:t>
      </w:r>
    </w:p>
    <w:p w14:paraId="31FCBD66" w14:textId="27385519" w:rsidR="005547C6" w:rsidRPr="00905850" w:rsidRDefault="0083019C" w:rsidP="0083019C">
      <w:pPr>
        <w:rPr>
          <w:rFonts w:ascii="Times New Roman" w:hAnsi="Times New Roman" w:cs="Times New Roman"/>
          <w:b/>
          <w:sz w:val="24"/>
        </w:rPr>
      </w:pPr>
      <w:r w:rsidRPr="00CC10BB">
        <w:rPr>
          <w:rFonts w:ascii="Times New Roman" w:hAnsi="Times New Roman" w:cs="Times New Roman"/>
          <w:szCs w:val="20"/>
        </w:rPr>
        <w:t xml:space="preserve">Shoko Hara, </w:t>
      </w:r>
      <w:hyperlink r:id="rId4" w:history="1">
        <w:r w:rsidRPr="00CC10BB">
          <w:rPr>
            <w:rStyle w:val="Hyperlink"/>
            <w:rFonts w:ascii="Times New Roman" w:hAnsi="Times New Roman" w:cs="Times New Roman"/>
            <w:szCs w:val="20"/>
          </w:rPr>
          <w:t>shara.nsrg@tmd.ac.jp</w:t>
        </w:r>
      </w:hyperlink>
      <w:bookmarkStart w:id="0" w:name="_GoBack"/>
      <w:bookmarkEnd w:id="0"/>
    </w:p>
    <w:p w14:paraId="6EE87929" w14:textId="77777777" w:rsidR="005547C6" w:rsidRPr="00905850" w:rsidRDefault="005547C6">
      <w:pPr>
        <w:rPr>
          <w:rFonts w:ascii="Times New Roman" w:hAnsi="Times New Roman" w:cs="Times New Roman"/>
          <w:b/>
          <w:sz w:val="24"/>
        </w:rPr>
      </w:pPr>
    </w:p>
    <w:p w14:paraId="744B8FC3" w14:textId="308333E5" w:rsidR="00664F8A" w:rsidRPr="00905850" w:rsidRDefault="005547C6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905850">
        <w:rPr>
          <w:rFonts w:ascii="Times New Roman" w:hAnsi="Times New Roman" w:cs="Times New Roman"/>
          <w:b/>
          <w:sz w:val="24"/>
        </w:rPr>
        <w:br w:type="page"/>
      </w:r>
      <w:r w:rsidR="00D868B2" w:rsidRPr="00905850">
        <w:rPr>
          <w:rFonts w:ascii="Times New Roman" w:hAnsi="Times New Roman" w:cs="Times New Roman"/>
          <w:b/>
          <w:sz w:val="24"/>
        </w:rPr>
        <w:lastRenderedPageBreak/>
        <w:t xml:space="preserve">Supplementary Figure 1. Surgical procedure. </w:t>
      </w:r>
    </w:p>
    <w:p w14:paraId="375E611D" w14:textId="120C0E02" w:rsidR="003B620C" w:rsidRPr="00905850" w:rsidRDefault="00905850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A representative</w:t>
      </w:r>
      <w:r w:rsidR="00A47DBA" w:rsidRPr="00905850">
        <w:rPr>
          <w:rFonts w:ascii="Times New Roman" w:hAnsi="Times New Roman" w:cs="Times New Roman"/>
          <w:sz w:val="24"/>
        </w:rPr>
        <w:t xml:space="preserve"> </w:t>
      </w:r>
      <w:r w:rsidR="006F0F9B" w:rsidRPr="00905850">
        <w:rPr>
          <w:rFonts w:ascii="Times New Roman" w:hAnsi="Times New Roman" w:cs="Times New Roman"/>
          <w:sz w:val="24"/>
        </w:rPr>
        <w:t xml:space="preserve">lateral view of the </w:t>
      </w:r>
      <w:r w:rsidR="00A47DBA" w:rsidRPr="00905850">
        <w:rPr>
          <w:rFonts w:ascii="Times New Roman" w:hAnsi="Times New Roman" w:cs="Times New Roman"/>
          <w:sz w:val="24"/>
        </w:rPr>
        <w:t>bone window</w:t>
      </w:r>
      <w:r w:rsidR="00CE6DD7" w:rsidRPr="00905850">
        <w:rPr>
          <w:rFonts w:ascii="Times New Roman" w:hAnsi="Times New Roman" w:cs="Times New Roman"/>
          <w:sz w:val="24"/>
        </w:rPr>
        <w:t>s</w:t>
      </w:r>
      <w:r w:rsidR="00A47DBA" w:rsidRPr="00905850">
        <w:rPr>
          <w:rFonts w:ascii="Times New Roman" w:hAnsi="Times New Roman" w:cs="Times New Roman"/>
          <w:sz w:val="24"/>
        </w:rPr>
        <w:t xml:space="preserve"> of indirect revascularization surgery </w:t>
      </w:r>
      <w:r>
        <w:rPr>
          <w:rFonts w:ascii="Times New Roman" w:hAnsi="Times New Roman" w:cs="Times New Roman"/>
          <w:sz w:val="24"/>
        </w:rPr>
        <w:t xml:space="preserve">is shown </w:t>
      </w:r>
      <w:r w:rsidR="00CE6DD7" w:rsidRPr="00905850">
        <w:rPr>
          <w:rFonts w:ascii="Times New Roman" w:hAnsi="Times New Roman" w:cs="Times New Roman"/>
          <w:sz w:val="24"/>
        </w:rPr>
        <w:t xml:space="preserve">in Fig.1. The yellow circle highlights the revascularization surgery </w:t>
      </w:r>
      <w:r w:rsidR="00A47DBA" w:rsidRPr="00905850">
        <w:rPr>
          <w:rFonts w:ascii="Times New Roman" w:hAnsi="Times New Roman" w:cs="Times New Roman"/>
          <w:sz w:val="24"/>
        </w:rPr>
        <w:t>targeting</w:t>
      </w:r>
      <w:r w:rsidR="00481F3C">
        <w:rPr>
          <w:rFonts w:ascii="Times New Roman" w:hAnsi="Times New Roman" w:cs="Times New Roman"/>
          <w:sz w:val="24"/>
        </w:rPr>
        <w:t xml:space="preserve"> the</w:t>
      </w:r>
      <w:r w:rsidR="00A47DBA" w:rsidRPr="00905850">
        <w:rPr>
          <w:rFonts w:ascii="Times New Roman" w:hAnsi="Times New Roman" w:cs="Times New Roman"/>
          <w:sz w:val="24"/>
        </w:rPr>
        <w:t xml:space="preserve"> </w:t>
      </w:r>
      <w:r w:rsidR="00791F0F" w:rsidRPr="00905850">
        <w:rPr>
          <w:rFonts w:ascii="Times New Roman" w:hAnsi="Times New Roman" w:cs="Times New Roman"/>
          <w:sz w:val="24"/>
        </w:rPr>
        <w:t>fronto-parietal lobe</w:t>
      </w:r>
      <w:r w:rsidR="00A47DBA" w:rsidRPr="00905850">
        <w:rPr>
          <w:rFonts w:ascii="Times New Roman" w:hAnsi="Times New Roman" w:cs="Times New Roman"/>
          <w:sz w:val="24"/>
        </w:rPr>
        <w:t xml:space="preserve"> (encephalo-duro-arterio-synangiosis using</w:t>
      </w:r>
      <w:r w:rsidR="00481F3C">
        <w:rPr>
          <w:rFonts w:ascii="Times New Roman" w:hAnsi="Times New Roman" w:cs="Times New Roman"/>
          <w:sz w:val="24"/>
        </w:rPr>
        <w:t xml:space="preserve"> the</w:t>
      </w:r>
      <w:r w:rsidR="00A47DBA" w:rsidRPr="00905850">
        <w:rPr>
          <w:rFonts w:ascii="Times New Roman" w:hAnsi="Times New Roman" w:cs="Times New Roman"/>
          <w:sz w:val="24"/>
        </w:rPr>
        <w:t xml:space="preserve"> parietal branch of</w:t>
      </w:r>
      <w:r w:rsidR="00481F3C">
        <w:rPr>
          <w:rFonts w:ascii="Times New Roman" w:hAnsi="Times New Roman" w:cs="Times New Roman"/>
          <w:sz w:val="24"/>
        </w:rPr>
        <w:t xml:space="preserve"> the</w:t>
      </w:r>
      <w:r w:rsidR="00A47DBA" w:rsidRPr="00905850">
        <w:rPr>
          <w:rFonts w:ascii="Times New Roman" w:hAnsi="Times New Roman" w:cs="Times New Roman"/>
          <w:sz w:val="24"/>
        </w:rPr>
        <w:t xml:space="preserve"> superficial temporal artery). The </w:t>
      </w:r>
      <w:r w:rsidR="00CE6DD7" w:rsidRPr="00905850">
        <w:rPr>
          <w:rFonts w:ascii="Times New Roman" w:hAnsi="Times New Roman" w:cs="Times New Roman"/>
          <w:sz w:val="24"/>
        </w:rPr>
        <w:t>white circle shows the</w:t>
      </w:r>
      <w:r w:rsidR="003B620C" w:rsidRPr="00905850">
        <w:rPr>
          <w:rFonts w:ascii="Times New Roman" w:hAnsi="Times New Roman" w:cs="Times New Roman"/>
          <w:sz w:val="24"/>
        </w:rPr>
        <w:t xml:space="preserve"> revascularization surgery </w:t>
      </w:r>
      <w:r w:rsidR="00A47DBA" w:rsidRPr="00905850">
        <w:rPr>
          <w:rFonts w:ascii="Times New Roman" w:hAnsi="Times New Roman" w:cs="Times New Roman"/>
          <w:sz w:val="24"/>
        </w:rPr>
        <w:t xml:space="preserve">targeting </w:t>
      </w:r>
      <w:r w:rsidR="00481F3C">
        <w:rPr>
          <w:rFonts w:ascii="Times New Roman" w:hAnsi="Times New Roman" w:cs="Times New Roman"/>
          <w:sz w:val="24"/>
        </w:rPr>
        <w:t xml:space="preserve">the </w:t>
      </w:r>
      <w:r w:rsidR="00791F0F" w:rsidRPr="00905850">
        <w:rPr>
          <w:rFonts w:ascii="Times New Roman" w:hAnsi="Times New Roman" w:cs="Times New Roman"/>
          <w:sz w:val="24"/>
        </w:rPr>
        <w:t>fronto-pari</w:t>
      </w:r>
      <w:r w:rsidR="00481F3C">
        <w:rPr>
          <w:rFonts w:ascii="Times New Roman" w:hAnsi="Times New Roman" w:cs="Times New Roman"/>
          <w:sz w:val="24"/>
        </w:rPr>
        <w:t>e</w:t>
      </w:r>
      <w:r w:rsidR="00791F0F" w:rsidRPr="00905850">
        <w:rPr>
          <w:rFonts w:ascii="Times New Roman" w:hAnsi="Times New Roman" w:cs="Times New Roman"/>
          <w:sz w:val="24"/>
        </w:rPr>
        <w:t>tal</w:t>
      </w:r>
      <w:r w:rsidR="00A47DBA" w:rsidRPr="00905850">
        <w:rPr>
          <w:rFonts w:ascii="Times New Roman" w:hAnsi="Times New Roman" w:cs="Times New Roman"/>
          <w:sz w:val="24"/>
        </w:rPr>
        <w:t xml:space="preserve"> and </w:t>
      </w:r>
      <w:r w:rsidR="00791F0F" w:rsidRPr="00905850">
        <w:rPr>
          <w:rFonts w:ascii="Times New Roman" w:hAnsi="Times New Roman" w:cs="Times New Roman"/>
          <w:sz w:val="24"/>
        </w:rPr>
        <w:t>parieto-occipital lobe</w:t>
      </w:r>
      <w:r w:rsidR="00481F3C">
        <w:rPr>
          <w:rFonts w:ascii="Times New Roman" w:hAnsi="Times New Roman" w:cs="Times New Roman"/>
          <w:sz w:val="24"/>
        </w:rPr>
        <w:t>s</w:t>
      </w:r>
      <w:r w:rsidR="00A47DBA" w:rsidRPr="00905850">
        <w:rPr>
          <w:rFonts w:ascii="Times New Roman" w:hAnsi="Times New Roman" w:cs="Times New Roman"/>
          <w:sz w:val="24"/>
        </w:rPr>
        <w:t xml:space="preserve"> </w:t>
      </w:r>
      <w:r w:rsidR="00CE6DD7" w:rsidRPr="00905850">
        <w:rPr>
          <w:rFonts w:ascii="Times New Roman" w:hAnsi="Times New Roman" w:cs="Times New Roman"/>
          <w:sz w:val="24"/>
        </w:rPr>
        <w:t>(e</w:t>
      </w:r>
      <w:r w:rsidR="00A47DBA" w:rsidRPr="00905850">
        <w:rPr>
          <w:rFonts w:ascii="Times New Roman" w:hAnsi="Times New Roman" w:cs="Times New Roman"/>
          <w:sz w:val="24"/>
        </w:rPr>
        <w:t xml:space="preserve">ncephalo-duro-pericranial-synangiosis on the </w:t>
      </w:r>
      <w:r w:rsidR="005906C1" w:rsidRPr="00905850">
        <w:rPr>
          <w:rFonts w:ascii="Times New Roman" w:hAnsi="Times New Roman" w:cs="Times New Roman"/>
          <w:sz w:val="24"/>
        </w:rPr>
        <w:t>posterior part of the brain</w:t>
      </w:r>
      <w:r w:rsidR="003B620C" w:rsidRPr="00905850">
        <w:rPr>
          <w:rFonts w:ascii="Times New Roman" w:hAnsi="Times New Roman" w:cs="Times New Roman"/>
          <w:sz w:val="24"/>
        </w:rPr>
        <w:t>).</w:t>
      </w:r>
      <w:r w:rsidR="00664F8A" w:rsidRPr="00905850">
        <w:rPr>
          <w:rFonts w:ascii="Times New Roman" w:hAnsi="Times New Roman" w:cs="Times New Roman"/>
          <w:sz w:val="24"/>
        </w:rPr>
        <w:t xml:space="preserve"> </w:t>
      </w:r>
    </w:p>
    <w:p w14:paraId="383AE150" w14:textId="286BE05B" w:rsidR="00CE6DD7" w:rsidRPr="00905850" w:rsidRDefault="00CE6DD7">
      <w:pPr>
        <w:widowControl/>
        <w:jc w:val="left"/>
        <w:rPr>
          <w:rFonts w:ascii="Times New Roman" w:hAnsi="Times New Roman" w:cs="Times New Roman"/>
          <w:sz w:val="24"/>
        </w:rPr>
      </w:pPr>
      <w:r w:rsidRPr="00905850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D8ADAB9" wp14:editId="1BC57529">
            <wp:extent cx="2891481" cy="2478672"/>
            <wp:effectExtent l="0" t="0" r="444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2131" t="12580" r="30502"/>
                    <a:stretch/>
                  </pic:blipFill>
                  <pic:spPr bwMode="auto">
                    <a:xfrm>
                      <a:off x="0" y="0"/>
                      <a:ext cx="2896828" cy="2483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4F5A81" w14:textId="5C75459B" w:rsidR="003B620C" w:rsidRDefault="003B620C">
      <w:pPr>
        <w:widowControl/>
        <w:jc w:val="left"/>
        <w:rPr>
          <w:rFonts w:ascii="Times New Roman" w:hAnsi="Times New Roman" w:cs="Times New Roman"/>
          <w:b/>
          <w:sz w:val="24"/>
        </w:rPr>
      </w:pPr>
    </w:p>
    <w:p w14:paraId="19FC3363" w14:textId="7B4C1BE7" w:rsidR="008F0948" w:rsidRDefault="008F0948">
      <w:pPr>
        <w:widowControl/>
        <w:jc w:val="left"/>
        <w:rPr>
          <w:rFonts w:ascii="Times New Roman" w:hAnsi="Times New Roman" w:cs="Times New Roman"/>
          <w:b/>
          <w:sz w:val="24"/>
        </w:rPr>
      </w:pPr>
    </w:p>
    <w:p w14:paraId="7E2CD1B4" w14:textId="77777777" w:rsidR="0058343F" w:rsidRDefault="0058343F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090C4EC3" w14:textId="17E3186D" w:rsidR="00182A72" w:rsidRPr="00F754BE" w:rsidRDefault="008F0948" w:rsidP="00182A72">
      <w:pPr>
        <w:widowControl/>
        <w:spacing w:line="276" w:lineRule="auto"/>
        <w:jc w:val="left"/>
        <w:rPr>
          <w:rFonts w:ascii="Times New Roman" w:hAnsi="Times New Roman" w:cs="Times New Roman"/>
          <w:bCs/>
          <w:iCs/>
          <w:szCs w:val="20"/>
        </w:rPr>
      </w:pPr>
      <w:r>
        <w:rPr>
          <w:rFonts w:ascii="Times New Roman" w:hAnsi="Times New Roman" w:cs="Times New Roman" w:hint="eastAsia"/>
          <w:b/>
          <w:sz w:val="24"/>
        </w:rPr>
        <w:lastRenderedPageBreak/>
        <w:t>S</w:t>
      </w:r>
      <w:r>
        <w:rPr>
          <w:rFonts w:ascii="Times New Roman" w:hAnsi="Times New Roman" w:cs="Times New Roman"/>
          <w:b/>
          <w:sz w:val="24"/>
        </w:rPr>
        <w:t>upplementary Figur</w:t>
      </w:r>
      <w:r w:rsidRPr="005B3092">
        <w:rPr>
          <w:rFonts w:ascii="Times New Roman" w:hAnsi="Times New Roman" w:cs="Times New Roman"/>
          <w:b/>
          <w:sz w:val="24"/>
        </w:rPr>
        <w:t xml:space="preserve">e 2. </w:t>
      </w:r>
      <w:r w:rsidR="005B3092" w:rsidRPr="005B3092">
        <w:rPr>
          <w:rFonts w:ascii="Times New Roman" w:hAnsi="Times New Roman" w:cs="Times New Roman"/>
          <w:b/>
          <w:iCs/>
          <w:szCs w:val="20"/>
        </w:rPr>
        <w:t xml:space="preserve">Postoperative differences (Post-Pre, Δ) </w:t>
      </w:r>
      <w:r w:rsidR="005B3092" w:rsidRPr="005B3092">
        <w:rPr>
          <w:rFonts w:ascii="Times New Roman" w:eastAsia="Yu Mincho" w:hAnsi="Times New Roman" w:cs="Times New Roman"/>
          <w:b/>
          <w:iCs/>
          <w:szCs w:val="20"/>
        </w:rPr>
        <w:t>in the parameter</w:t>
      </w:r>
      <w:r w:rsidR="005B3092" w:rsidRPr="005B3092">
        <w:rPr>
          <w:rFonts w:ascii="Times New Roman" w:hAnsi="Times New Roman" w:cs="Times New Roman"/>
          <w:b/>
          <w:iCs/>
          <w:szCs w:val="20"/>
        </w:rPr>
        <w:t xml:space="preserve"> values in six regions. </w:t>
      </w:r>
      <w:r w:rsidR="005B3092" w:rsidRPr="00715FFB">
        <w:rPr>
          <w:rFonts w:ascii="Times New Roman" w:hAnsi="Times New Roman" w:cs="Times New Roman"/>
          <w:bCs/>
          <w:iCs/>
          <w:szCs w:val="20"/>
        </w:rPr>
        <w:t>Compared with patients without cognitive improvement (</w:t>
      </w:r>
      <w:r w:rsidR="005B3092" w:rsidRPr="00715FFB">
        <w:rPr>
          <w:rFonts w:ascii="Times New Roman" w:eastAsia="Yu Mincho" w:hAnsi="Times New Roman" w:cs="Times New Roman"/>
          <w:bCs/>
          <w:iCs/>
          <w:szCs w:val="20"/>
        </w:rPr>
        <w:t>not</w:t>
      </w:r>
      <w:r w:rsidR="005B3092" w:rsidRPr="00715FFB">
        <w:rPr>
          <w:rFonts w:ascii="Times New Roman" w:hAnsi="Times New Roman" w:cs="Times New Roman"/>
          <w:bCs/>
          <w:iCs/>
          <w:szCs w:val="20"/>
        </w:rPr>
        <w:t xml:space="preserve"> improved), patients with cognitive improvement (</w:t>
      </w:r>
      <w:r w:rsidR="005B3092" w:rsidRPr="00715FFB">
        <w:rPr>
          <w:rFonts w:ascii="Times New Roman" w:eastAsia="Yu Mincho" w:hAnsi="Times New Roman" w:cs="Times New Roman"/>
          <w:bCs/>
          <w:iCs/>
          <w:szCs w:val="20"/>
        </w:rPr>
        <w:t>improved</w:t>
      </w:r>
      <w:r w:rsidR="005B3092" w:rsidRPr="00715FFB">
        <w:rPr>
          <w:rFonts w:ascii="Times New Roman" w:hAnsi="Times New Roman" w:cs="Times New Roman"/>
          <w:bCs/>
          <w:iCs/>
          <w:szCs w:val="20"/>
        </w:rPr>
        <w:t>) showed</w:t>
      </w:r>
      <w:r w:rsidR="005B3092" w:rsidRPr="00715FFB">
        <w:rPr>
          <w:rFonts w:ascii="Times New Roman" w:eastAsia="Yu Mincho" w:hAnsi="Times New Roman" w:cs="Times New Roman"/>
          <w:bCs/>
          <w:iCs/>
          <w:szCs w:val="20"/>
        </w:rPr>
        <w:t xml:space="preserve"> a</w:t>
      </w:r>
      <w:r w:rsidR="005B3092" w:rsidRPr="00715FFB">
        <w:rPr>
          <w:rFonts w:ascii="Times New Roman" w:hAnsi="Times New Roman" w:cs="Times New Roman"/>
          <w:bCs/>
          <w:iCs/>
          <w:szCs w:val="20"/>
        </w:rPr>
        <w:t xml:space="preserve"> significant decrease </w:t>
      </w:r>
      <w:r w:rsidR="005B3092" w:rsidRPr="00715FFB">
        <w:rPr>
          <w:rFonts w:ascii="Times New Roman" w:eastAsia="Yu Mincho" w:hAnsi="Times New Roman" w:cs="Times New Roman"/>
          <w:bCs/>
          <w:iCs/>
          <w:szCs w:val="20"/>
        </w:rPr>
        <w:t>in the</w:t>
      </w:r>
      <w:r w:rsidR="005B3092" w:rsidRPr="00715FFB">
        <w:rPr>
          <w:rFonts w:ascii="Times New Roman" w:hAnsi="Times New Roman" w:cs="Times New Roman"/>
          <w:bCs/>
          <w:iCs/>
          <w:szCs w:val="20"/>
        </w:rPr>
        <w:t xml:space="preserve"> orientation dispersion (OD) index in the anterior cerebral artery (ACA) areas. No significant differences were observed between the values of the other parameters. </w:t>
      </w:r>
      <w:r w:rsidR="005B3092" w:rsidRPr="00715FFB">
        <w:rPr>
          <w:rFonts w:ascii="Times New Roman" w:hAnsi="Times New Roman" w:cs="Times New Roman"/>
          <w:bCs/>
          <w:i/>
          <w:iCs/>
          <w:szCs w:val="20"/>
        </w:rPr>
        <w:t>V</w:t>
      </w:r>
      <w:r w:rsidR="005B3092" w:rsidRPr="00715FFB">
        <w:rPr>
          <w:rFonts w:ascii="Times New Roman" w:hAnsi="Times New Roman" w:cs="Times New Roman"/>
          <w:bCs/>
          <w:i/>
          <w:iCs/>
          <w:szCs w:val="20"/>
          <w:vertAlign w:val="subscript"/>
        </w:rPr>
        <w:t>ic</w:t>
      </w:r>
      <w:r w:rsidR="005B3092" w:rsidRPr="00715FFB">
        <w:rPr>
          <w:rFonts w:ascii="Times New Roman" w:hAnsi="Times New Roman" w:cs="Times New Roman"/>
          <w:bCs/>
          <w:iCs/>
          <w:szCs w:val="20"/>
        </w:rPr>
        <w:t xml:space="preserve">, intracellular volume fraction; </w:t>
      </w:r>
      <w:r w:rsidR="005B3092" w:rsidRPr="00715FFB">
        <w:rPr>
          <w:rFonts w:ascii="Times New Roman" w:hAnsi="Times New Roman" w:cs="Times New Roman"/>
          <w:bCs/>
          <w:i/>
          <w:iCs/>
          <w:szCs w:val="20"/>
        </w:rPr>
        <w:t>V</w:t>
      </w:r>
      <w:r w:rsidR="005B3092" w:rsidRPr="00715FFB">
        <w:rPr>
          <w:rFonts w:ascii="Times New Roman" w:hAnsi="Times New Roman" w:cs="Times New Roman"/>
          <w:bCs/>
          <w:i/>
          <w:iCs/>
          <w:szCs w:val="20"/>
          <w:vertAlign w:val="subscript"/>
        </w:rPr>
        <w:t>iso</w:t>
      </w:r>
      <w:r w:rsidR="005B3092" w:rsidRPr="00715FFB">
        <w:rPr>
          <w:rFonts w:ascii="Times New Roman" w:hAnsi="Times New Roman" w:cs="Times New Roman"/>
          <w:bCs/>
          <w:iCs/>
          <w:szCs w:val="20"/>
        </w:rPr>
        <w:t>, isotropic volume fraction; FW, free water fraction; FA, fractional anisotropy; FAt, free water-corrected FA; GM, gray matter. *</w:t>
      </w:r>
      <w:r w:rsidR="005B3092" w:rsidRPr="00715FFB">
        <w:rPr>
          <w:rFonts w:ascii="Times New Roman" w:hAnsi="Times New Roman" w:cs="Times New Roman"/>
          <w:bCs/>
          <w:i/>
          <w:iCs/>
          <w:szCs w:val="20"/>
        </w:rPr>
        <w:t>P</w:t>
      </w:r>
      <w:r w:rsidR="005B3092" w:rsidRPr="00715FFB">
        <w:rPr>
          <w:rFonts w:ascii="Times New Roman" w:hAnsi="Times New Roman" w:cs="Times New Roman"/>
          <w:bCs/>
          <w:iCs/>
          <w:szCs w:val="20"/>
        </w:rPr>
        <w:t xml:space="preserve">&lt;.0083 (unpaired </w:t>
      </w:r>
      <w:r w:rsidR="005B3092" w:rsidRPr="00715FFB">
        <w:rPr>
          <w:rFonts w:ascii="Times New Roman" w:hAnsi="Times New Roman" w:cs="Times New Roman"/>
          <w:bCs/>
          <w:i/>
          <w:iCs/>
          <w:szCs w:val="20"/>
        </w:rPr>
        <w:t xml:space="preserve">T </w:t>
      </w:r>
      <w:r w:rsidR="005B3092" w:rsidRPr="00715FFB">
        <w:rPr>
          <w:rFonts w:ascii="Times New Roman" w:hAnsi="Times New Roman" w:cs="Times New Roman"/>
          <w:bCs/>
          <w:iCs/>
          <w:szCs w:val="20"/>
        </w:rPr>
        <w:t xml:space="preserve">test; </w:t>
      </w:r>
      <w:r w:rsidR="005B3092" w:rsidRPr="00715FFB">
        <w:rPr>
          <w:rFonts w:ascii="Times New Roman" w:hAnsi="Times New Roman" w:cs="Times New Roman"/>
          <w:bCs/>
          <w:i/>
          <w:iCs/>
          <w:szCs w:val="20"/>
        </w:rPr>
        <w:t>P</w:t>
      </w:r>
      <w:r w:rsidR="005B3092" w:rsidRPr="00715FFB">
        <w:rPr>
          <w:rFonts w:ascii="Times New Roman" w:hAnsi="Times New Roman" w:cs="Times New Roman"/>
          <w:bCs/>
          <w:iCs/>
          <w:szCs w:val="20"/>
        </w:rPr>
        <w:t>&lt;.05 after Bonferroni correction for six parameters).</w:t>
      </w:r>
    </w:p>
    <w:p w14:paraId="31D75CF0" w14:textId="3E7EEEF0" w:rsidR="008F0948" w:rsidRPr="00182A72" w:rsidRDefault="00A558FA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 wp14:anchorId="76EF7A0C" wp14:editId="23563D6B">
            <wp:extent cx="6263640" cy="5227320"/>
            <wp:effectExtent l="0" t="0" r="3810" b="0"/>
            <wp:docPr id="1" name="図 1" descr="ダイアグラム, 概略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ダイアグラム, 概略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522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DEB70" w14:textId="77777777" w:rsidR="003B620C" w:rsidRPr="00905850" w:rsidRDefault="003B620C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905850">
        <w:rPr>
          <w:rFonts w:ascii="Times New Roman" w:hAnsi="Times New Roman" w:cs="Times New Roman"/>
          <w:b/>
          <w:sz w:val="24"/>
        </w:rPr>
        <w:br w:type="page"/>
      </w:r>
    </w:p>
    <w:p w14:paraId="551776D3" w14:textId="5D58DC11" w:rsidR="008D69BF" w:rsidRPr="00905850" w:rsidRDefault="008D69BF" w:rsidP="008D69BF">
      <w:pPr>
        <w:rPr>
          <w:rFonts w:ascii="Times New Roman" w:hAnsi="Times New Roman" w:cs="Times New Roman"/>
          <w:b/>
          <w:sz w:val="24"/>
        </w:rPr>
      </w:pPr>
      <w:r w:rsidRPr="00905850">
        <w:rPr>
          <w:rFonts w:ascii="Times New Roman" w:hAnsi="Times New Roman" w:cs="Times New Roman"/>
          <w:b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4"/>
        </w:rPr>
        <w:t>1</w:t>
      </w:r>
      <w:r w:rsidRPr="00905850">
        <w:rPr>
          <w:rFonts w:ascii="Times New Roman" w:hAnsi="Times New Roman" w:cs="Times New Roman"/>
          <w:b/>
          <w:sz w:val="24"/>
        </w:rPr>
        <w:t>.</w:t>
      </w:r>
      <w:r w:rsidR="00876F91">
        <w:rPr>
          <w:rFonts w:ascii="Times New Roman" w:hAnsi="Times New Roman" w:cs="Times New Roman" w:hint="eastAsia"/>
          <w:b/>
          <w:sz w:val="24"/>
        </w:rPr>
        <w:t xml:space="preserve"> </w:t>
      </w:r>
      <w:r w:rsidR="00876F91">
        <w:rPr>
          <w:rFonts w:ascii="Times New Roman" w:hAnsi="Times New Roman" w:cs="Times New Roman"/>
          <w:b/>
          <w:sz w:val="24"/>
        </w:rPr>
        <w:t xml:space="preserve">Details of the </w:t>
      </w:r>
      <w:r w:rsidR="00933BCC">
        <w:rPr>
          <w:rFonts w:ascii="Times New Roman" w:hAnsi="Times New Roman" w:cs="Times New Roman"/>
          <w:b/>
          <w:sz w:val="24"/>
        </w:rPr>
        <w:t xml:space="preserve">cognitive performance before and after the surgery. </w:t>
      </w:r>
    </w:p>
    <w:tbl>
      <w:tblPr>
        <w:tblW w:w="1155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16"/>
        <w:gridCol w:w="1676"/>
        <w:gridCol w:w="1396"/>
        <w:gridCol w:w="1056"/>
        <w:gridCol w:w="1896"/>
        <w:gridCol w:w="2316"/>
      </w:tblGrid>
      <w:tr w:rsidR="008D69BF" w:rsidRPr="00F05D55" w14:paraId="5496481F" w14:textId="77777777" w:rsidTr="000C2EF1">
        <w:trPr>
          <w:trHeight w:val="396"/>
        </w:trPr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3659B8" w14:textId="540E524A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Mean (SD)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/ </w:t>
            </w:r>
            <w:r w:rsidRPr="00F05D5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  <w:t>n</w:t>
            </w: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 (%)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1C8BE2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Preop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F451B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Postop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AE32B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P value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69B19A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Preop Decline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CF37A4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Postop Improvement</w:t>
            </w:r>
          </w:p>
        </w:tc>
      </w:tr>
      <w:tr w:rsidR="008D69BF" w:rsidRPr="00F05D55" w14:paraId="2D9BA154" w14:textId="77777777" w:rsidTr="000C2EF1">
        <w:trPr>
          <w:trHeight w:val="396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BA49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Full-scale IQ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4103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90.0 (11.7)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D64D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89.5 (12.5)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80304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0.71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8F63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4 (36%)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A81F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2 (18%)</w:t>
            </w:r>
          </w:p>
        </w:tc>
      </w:tr>
      <w:tr w:rsidR="008D69BF" w:rsidRPr="00F05D55" w14:paraId="67E673C7" w14:textId="77777777" w:rsidTr="000C2EF1">
        <w:trPr>
          <w:trHeight w:val="396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D4EE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Verbal Comprehension Index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77E5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94.9 (12.5)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3FF8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93.7 (9.6)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BD446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0.43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B70B3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3 (27%)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F52C0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2 (18%)</w:t>
            </w:r>
          </w:p>
        </w:tc>
      </w:tr>
      <w:tr w:rsidR="008D69BF" w:rsidRPr="00F05D55" w14:paraId="50550D7D" w14:textId="77777777" w:rsidTr="000C2EF1">
        <w:trPr>
          <w:trHeight w:val="396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8604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Perceptual Organization Index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106F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90.0 (12.9)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14905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90.8 (10.8)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FE5C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0.7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CFC71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4 (36%)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5FE7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5 (46%)</w:t>
            </w:r>
          </w:p>
        </w:tc>
      </w:tr>
      <w:tr w:rsidR="008D69BF" w:rsidRPr="00F05D55" w14:paraId="6A997C18" w14:textId="77777777" w:rsidTr="000C2EF1">
        <w:trPr>
          <w:trHeight w:val="396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55D1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Working Memory Index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011DC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82.2 (11.9)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0415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85.4 (13.6)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B6754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E938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7 (64%)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CBCF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6 (54%)</w:t>
            </w:r>
          </w:p>
        </w:tc>
      </w:tr>
      <w:tr w:rsidR="008D69BF" w:rsidRPr="00F05D55" w14:paraId="4FE44C01" w14:textId="77777777" w:rsidTr="000C2EF1">
        <w:trPr>
          <w:trHeight w:val="396"/>
        </w:trPr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A91E4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Processing Speed Index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FBA441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92.8 (10.1)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935F1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90.8 (7.39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740C7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0.34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D1784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2 (18%)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BFB4C" w14:textId="77777777" w:rsidR="008D69BF" w:rsidRPr="00F05D55" w:rsidRDefault="008D69BF" w:rsidP="000C2EF1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F05D55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4 (36%)</w:t>
            </w:r>
          </w:p>
        </w:tc>
      </w:tr>
    </w:tbl>
    <w:p w14:paraId="4410D711" w14:textId="17FC28B3" w:rsidR="008D69BF" w:rsidRPr="00933BCC" w:rsidRDefault="00933BCC">
      <w:p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SD, standard deviation; IQ, intelligence quotient.</w:t>
      </w:r>
    </w:p>
    <w:p w14:paraId="42AC6D1B" w14:textId="2DB70601" w:rsidR="00933BCC" w:rsidRDefault="00933BCC">
      <w:pPr>
        <w:rPr>
          <w:rFonts w:ascii="Times New Roman" w:hAnsi="Times New Roman" w:cs="Times New Roman"/>
          <w:b/>
          <w:sz w:val="24"/>
        </w:rPr>
      </w:pPr>
    </w:p>
    <w:p w14:paraId="616E2F06" w14:textId="77777777" w:rsidR="00722F8F" w:rsidRDefault="00722F8F">
      <w:pPr>
        <w:rPr>
          <w:rFonts w:ascii="Times New Roman" w:hAnsi="Times New Roman" w:cs="Times New Roman"/>
          <w:b/>
          <w:sz w:val="24"/>
        </w:rPr>
      </w:pPr>
    </w:p>
    <w:p w14:paraId="700DCCC3" w14:textId="77777777" w:rsidR="008F0948" w:rsidRDefault="008F0948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65735948" w14:textId="3207CB44" w:rsidR="00131307" w:rsidRPr="00905850" w:rsidRDefault="005D1E6F">
      <w:pPr>
        <w:rPr>
          <w:rFonts w:ascii="Times New Roman" w:hAnsi="Times New Roman" w:cs="Times New Roman"/>
          <w:b/>
          <w:sz w:val="24"/>
        </w:rPr>
      </w:pPr>
      <w:r w:rsidRPr="00905850">
        <w:rPr>
          <w:rFonts w:ascii="Times New Roman" w:hAnsi="Times New Roman" w:cs="Times New Roman"/>
          <w:b/>
          <w:sz w:val="24"/>
        </w:rPr>
        <w:lastRenderedPageBreak/>
        <w:t>Supplementary</w:t>
      </w:r>
      <w:r w:rsidR="00131307" w:rsidRPr="00905850">
        <w:rPr>
          <w:rFonts w:ascii="Times New Roman" w:hAnsi="Times New Roman" w:cs="Times New Roman"/>
          <w:b/>
          <w:sz w:val="24"/>
        </w:rPr>
        <w:t xml:space="preserve"> Table </w:t>
      </w:r>
      <w:r w:rsidR="008D69BF">
        <w:rPr>
          <w:rFonts w:ascii="Times New Roman" w:hAnsi="Times New Roman" w:cs="Times New Roman"/>
          <w:b/>
          <w:sz w:val="24"/>
        </w:rPr>
        <w:t>2</w:t>
      </w:r>
      <w:r w:rsidR="00131307" w:rsidRPr="00905850">
        <w:rPr>
          <w:rFonts w:ascii="Times New Roman" w:hAnsi="Times New Roman" w:cs="Times New Roman"/>
          <w:b/>
          <w:sz w:val="24"/>
        </w:rPr>
        <w:t xml:space="preserve">. Exact </w:t>
      </w:r>
      <w:r w:rsidR="00131307" w:rsidRPr="00905850">
        <w:rPr>
          <w:rFonts w:ascii="Times New Roman" w:hAnsi="Times New Roman" w:cs="Times New Roman"/>
          <w:b/>
          <w:i/>
          <w:sz w:val="24"/>
        </w:rPr>
        <w:t>P</w:t>
      </w:r>
      <w:r w:rsidR="00131307" w:rsidRPr="00905850">
        <w:rPr>
          <w:rFonts w:ascii="Times New Roman" w:hAnsi="Times New Roman" w:cs="Times New Roman"/>
          <w:b/>
          <w:sz w:val="24"/>
        </w:rPr>
        <w:t xml:space="preserve"> values of all comparative analys</w:t>
      </w:r>
      <w:r w:rsidR="007B5256">
        <w:rPr>
          <w:rFonts w:ascii="Times New Roman" w:hAnsi="Times New Roman" w:cs="Times New Roman"/>
          <w:b/>
          <w:sz w:val="24"/>
        </w:rPr>
        <w:t>e</w:t>
      </w:r>
      <w:r w:rsidR="00131307" w:rsidRPr="00905850">
        <w:rPr>
          <w:rFonts w:ascii="Times New Roman" w:hAnsi="Times New Roman" w:cs="Times New Roman"/>
          <w:b/>
          <w:sz w:val="24"/>
        </w:rPr>
        <w:t>s</w:t>
      </w:r>
    </w:p>
    <w:tbl>
      <w:tblPr>
        <w:tblW w:w="111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60"/>
        <w:gridCol w:w="1500"/>
        <w:gridCol w:w="1640"/>
        <w:gridCol w:w="1500"/>
        <w:gridCol w:w="580"/>
        <w:gridCol w:w="3720"/>
      </w:tblGrid>
      <w:tr w:rsidR="00131307" w:rsidRPr="00905850" w14:paraId="0869099E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968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ADA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EB9A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(</w:t>
            </w:r>
            <w:r w:rsidRPr="00905850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  <w:t>n</w:t>
            </w: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=15)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654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828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3DA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(</w:t>
            </w:r>
            <w:r w:rsidRPr="00905850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  <w:t>n</w:t>
            </w: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=13)</w:t>
            </w:r>
          </w:p>
        </w:tc>
      </w:tr>
      <w:tr w:rsidR="00131307" w:rsidRPr="00905850" w14:paraId="67B2DE3C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97D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CC3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D03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Normal vs Pre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E30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Pre vs Post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889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25E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Post-Pre, Improved vs Not improved</w:t>
            </w:r>
          </w:p>
        </w:tc>
      </w:tr>
      <w:tr w:rsidR="00131307" w:rsidRPr="00905850" w14:paraId="62B873D7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4982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E3A1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7F62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(unpaired </w:t>
            </w:r>
            <w:r w:rsidRPr="00905850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  <w:t>T</w:t>
            </w: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AEF9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(paired </w:t>
            </w:r>
            <w:r w:rsidRPr="00905850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  <w:t>T</w:t>
            </w: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54665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A7DC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(unpaired </w:t>
            </w:r>
            <w:r w:rsidRPr="00905850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  <w:t>T</w:t>
            </w: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)</w:t>
            </w:r>
          </w:p>
        </w:tc>
      </w:tr>
      <w:tr w:rsidR="00131307" w:rsidRPr="00905850" w14:paraId="61F535FF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E78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  <w:t>Vic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145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358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9FD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.29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D73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7BC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.97</w:t>
            </w:r>
          </w:p>
        </w:tc>
      </w:tr>
      <w:tr w:rsidR="00131307" w:rsidRPr="00905850" w14:paraId="43F73994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5F4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6F3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B38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,07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C84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B53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11B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.96</w:t>
            </w:r>
          </w:p>
        </w:tc>
      </w:tr>
      <w:tr w:rsidR="00131307" w:rsidRPr="00905850" w14:paraId="20641B09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CC4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1CF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84CC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5CE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.50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E44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5425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.89</w:t>
            </w:r>
          </w:p>
        </w:tc>
      </w:tr>
      <w:tr w:rsidR="00131307" w:rsidRPr="00905850" w14:paraId="6D4DC9D7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EB0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65A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7A8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A7B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44E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720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.32</w:t>
            </w:r>
          </w:p>
        </w:tc>
      </w:tr>
      <w:tr w:rsidR="00131307" w:rsidRPr="00905850" w14:paraId="22BE3AB4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1FA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84A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161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7FBD" w14:textId="3B31BEBF" w:rsidR="00131307" w:rsidRPr="0011047B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Cs/>
                <w:color w:val="000000"/>
                <w:kern w:val="0"/>
                <w:sz w:val="24"/>
              </w:rPr>
            </w:pPr>
            <w:r w:rsidRPr="0011047B">
              <w:rPr>
                <w:rFonts w:ascii="Times New Roman" w:eastAsia="Yu Gothic" w:hAnsi="Times New Roman" w:cs="Times New Roman"/>
                <w:bCs/>
                <w:color w:val="000000"/>
                <w:kern w:val="0"/>
                <w:sz w:val="24"/>
              </w:rPr>
              <w:t>.045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4F4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138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.38</w:t>
            </w:r>
          </w:p>
        </w:tc>
      </w:tr>
      <w:tr w:rsidR="00131307" w:rsidRPr="00905850" w14:paraId="41B6C0C0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D87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301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C5C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8B4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.31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2C2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128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.97</w:t>
            </w:r>
          </w:p>
        </w:tc>
      </w:tr>
      <w:tr w:rsidR="00131307" w:rsidRPr="00905850" w14:paraId="43A604EE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5B5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1CE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81A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35F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25F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724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131307" w:rsidRPr="00905850" w14:paraId="7721C8EF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F11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OD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800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A4D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29A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.41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3D2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494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.14</w:t>
            </w:r>
          </w:p>
        </w:tc>
      </w:tr>
      <w:tr w:rsidR="00131307" w:rsidRPr="00905850" w14:paraId="2302A40E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761A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B84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9CA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D8FA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.28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DEC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C71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.31</w:t>
            </w:r>
          </w:p>
        </w:tc>
      </w:tr>
      <w:tr w:rsidR="00131307" w:rsidRPr="00905850" w14:paraId="6BC3CD21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6E8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EDE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9D9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.33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E43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6ED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00A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.74</w:t>
            </w:r>
          </w:p>
        </w:tc>
      </w:tr>
      <w:tr w:rsidR="00131307" w:rsidRPr="00905850" w14:paraId="5E0659AD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547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0FA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8E7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.002*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AE1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9FE5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13B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</w:tr>
      <w:tr w:rsidR="00131307" w:rsidRPr="00905850" w14:paraId="57AE15AF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27E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8B8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A63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571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2DA8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70B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.35</w:t>
            </w:r>
          </w:p>
        </w:tc>
      </w:tr>
      <w:tr w:rsidR="00131307" w:rsidRPr="00905850" w14:paraId="3901028F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BD2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690C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DB4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3965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AD7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6471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.24</w:t>
            </w:r>
          </w:p>
        </w:tc>
      </w:tr>
      <w:tr w:rsidR="00131307" w:rsidRPr="00905850" w14:paraId="47D379EE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084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88C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130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360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A59A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021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131307" w:rsidRPr="00905850" w14:paraId="649D9D75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6FF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  <w:t>Viso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00C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EF0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98C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.003*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287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21F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.34</w:t>
            </w:r>
          </w:p>
        </w:tc>
      </w:tr>
      <w:tr w:rsidR="00131307" w:rsidRPr="00905850" w14:paraId="52D166A7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745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D11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6FD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ACB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.001*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2DB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BC2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.80</w:t>
            </w:r>
          </w:p>
        </w:tc>
      </w:tr>
      <w:tr w:rsidR="00131307" w:rsidRPr="00905850" w14:paraId="6C2292CA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E9A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EB4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E80C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16F5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A5EC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1E4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.75</w:t>
            </w:r>
          </w:p>
        </w:tc>
      </w:tr>
      <w:tr w:rsidR="00131307" w:rsidRPr="00905850" w14:paraId="1B2B5693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444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F2B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C522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AAEA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.003*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997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53F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.23</w:t>
            </w:r>
          </w:p>
        </w:tc>
      </w:tr>
      <w:tr w:rsidR="00131307" w:rsidRPr="00905850" w14:paraId="562D33CF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FF7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960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78EA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71D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.002*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0DDC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991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.66</w:t>
            </w:r>
          </w:p>
        </w:tc>
      </w:tr>
      <w:tr w:rsidR="00131307" w:rsidRPr="00905850" w14:paraId="353BB088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781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202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BC6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8AA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.008*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62C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CC4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.43</w:t>
            </w:r>
          </w:p>
        </w:tc>
      </w:tr>
      <w:tr w:rsidR="00131307" w:rsidRPr="00905850" w14:paraId="02D359ED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1FD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F53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24F5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AD0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160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888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131307" w:rsidRPr="00905850" w14:paraId="349ECFDC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D7E4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lastRenderedPageBreak/>
              <w:t>FW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ADC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892C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3A9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C7D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0E1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.21</w:t>
            </w:r>
          </w:p>
        </w:tc>
      </w:tr>
      <w:tr w:rsidR="00131307" w:rsidRPr="00905850" w14:paraId="54C59B26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066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BBA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5A9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8FD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.005*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290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5F1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.60</w:t>
            </w:r>
          </w:p>
        </w:tc>
      </w:tr>
      <w:tr w:rsidR="00131307" w:rsidRPr="00905850" w14:paraId="2FF8AD16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E2D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0F8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1F8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08EE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.004*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E5B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E86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.12</w:t>
            </w:r>
          </w:p>
        </w:tc>
      </w:tr>
      <w:tr w:rsidR="00131307" w:rsidRPr="00905850" w14:paraId="14A8E5C7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F8C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2D8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7620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1D3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.002*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529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710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.18</w:t>
            </w:r>
          </w:p>
        </w:tc>
      </w:tr>
      <w:tr w:rsidR="00131307" w:rsidRPr="00905850" w14:paraId="49E890AF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3C5E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1B1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90C7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FE6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B91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A07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.51</w:t>
            </w:r>
          </w:p>
        </w:tc>
      </w:tr>
      <w:tr w:rsidR="00131307" w:rsidRPr="00905850" w14:paraId="0E0150C2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690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417A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E2FA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.004*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5BD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.003*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80A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52A3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.16</w:t>
            </w:r>
          </w:p>
        </w:tc>
      </w:tr>
      <w:tr w:rsidR="00131307" w:rsidRPr="00905850" w14:paraId="71851E3E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CEC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CFBA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F7F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F5E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637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20E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131307" w:rsidRPr="00905850" w14:paraId="1C5DA463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2DC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FAt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064A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5FF2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.40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475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.005*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1D2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77DA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.51</w:t>
            </w:r>
          </w:p>
        </w:tc>
      </w:tr>
      <w:tr w:rsidR="00131307" w:rsidRPr="00905850" w14:paraId="5FCB7484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3AA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574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68F5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45E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.007*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E8DC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202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.34</w:t>
            </w:r>
          </w:p>
        </w:tc>
      </w:tr>
      <w:tr w:rsidR="00131307" w:rsidRPr="00905850" w14:paraId="4B4A16A3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E6B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B5A5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4E4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.48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399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.007*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C97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C1D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.66</w:t>
            </w:r>
          </w:p>
        </w:tc>
      </w:tr>
      <w:tr w:rsidR="00131307" w:rsidRPr="00905850" w14:paraId="1185BBEE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4F6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A9E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2FC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C0DC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.31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6A0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3C0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.17</w:t>
            </w:r>
          </w:p>
        </w:tc>
      </w:tr>
      <w:tr w:rsidR="00131307" w:rsidRPr="00905850" w14:paraId="40E0F500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60F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E255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961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E26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.43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4E2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373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.39</w:t>
            </w:r>
          </w:p>
        </w:tc>
      </w:tr>
      <w:tr w:rsidR="00131307" w:rsidRPr="00905850" w14:paraId="79D6AF3C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C77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BD4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7F901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554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94A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C14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.91</w:t>
            </w:r>
          </w:p>
        </w:tc>
      </w:tr>
      <w:tr w:rsidR="00131307" w:rsidRPr="00905850" w14:paraId="2DC64959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D86F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501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D865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7F5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448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E3C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131307" w:rsidRPr="00905850" w14:paraId="4C430C0D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9F1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FA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30C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42A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B9A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BDC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E55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.76</w:t>
            </w:r>
          </w:p>
        </w:tc>
      </w:tr>
      <w:tr w:rsidR="00131307" w:rsidRPr="00905850" w14:paraId="612DAB21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399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70A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9B1D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A47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551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7606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.53</w:t>
            </w:r>
          </w:p>
        </w:tc>
      </w:tr>
      <w:tr w:rsidR="00131307" w:rsidRPr="00905850" w14:paraId="05A8E45D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00DC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B2A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PCA GM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0D2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.32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8D5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A84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E1C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.27</w:t>
            </w:r>
          </w:p>
        </w:tc>
      </w:tr>
      <w:tr w:rsidR="00131307" w:rsidRPr="00905850" w14:paraId="05DDF78F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744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1C30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1BDB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5FCC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FAA2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1DD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.59</w:t>
            </w:r>
          </w:p>
        </w:tc>
      </w:tr>
      <w:tr w:rsidR="00131307" w:rsidRPr="00905850" w14:paraId="5A9D7636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E7B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1FBE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MCA WM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8CF3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&lt;.001*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005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.002*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276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88C9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.90</w:t>
            </w:r>
          </w:p>
        </w:tc>
      </w:tr>
      <w:tr w:rsidR="00131307" w:rsidRPr="00905850" w14:paraId="7C45CFCE" w14:textId="77777777" w:rsidTr="00131307">
        <w:trPr>
          <w:trHeight w:val="400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CE4BC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FE874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PCA WM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549AF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.003*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8AA78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0B87A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1F5F7" w14:textId="77777777" w:rsidR="00131307" w:rsidRPr="00905850" w:rsidRDefault="00131307" w:rsidP="00131307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905850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.97</w:t>
            </w:r>
          </w:p>
        </w:tc>
      </w:tr>
    </w:tbl>
    <w:p w14:paraId="5DD8FAE3" w14:textId="5E1067C7" w:rsidR="00131307" w:rsidRPr="00905850" w:rsidRDefault="00131307" w:rsidP="00131307">
      <w:pPr>
        <w:widowControl/>
        <w:rPr>
          <w:rFonts w:ascii="Times New Roman" w:eastAsia="Yu Gothic" w:hAnsi="Times New Roman" w:cs="Times New Roman"/>
          <w:color w:val="000000"/>
          <w:kern w:val="0"/>
          <w:sz w:val="24"/>
        </w:rPr>
      </w:pPr>
      <w:r w:rsidRPr="00905850">
        <w:rPr>
          <w:rFonts w:ascii="Times New Roman" w:eastAsia="Yu Gothic" w:hAnsi="Times New Roman" w:cs="Times New Roman"/>
          <w:i/>
          <w:iCs/>
          <w:color w:val="000000"/>
          <w:kern w:val="0"/>
          <w:sz w:val="24"/>
        </w:rPr>
        <w:t>*P</w:t>
      </w:r>
      <w:r w:rsidRPr="00905850">
        <w:rPr>
          <w:rFonts w:ascii="Times New Roman" w:eastAsia="Yu Gothic" w:hAnsi="Times New Roman" w:cs="Times New Roman"/>
          <w:color w:val="000000"/>
          <w:kern w:val="0"/>
          <w:sz w:val="24"/>
        </w:rPr>
        <w:t>&lt;.0083 (</w:t>
      </w:r>
      <w:r w:rsidRPr="00905850">
        <w:rPr>
          <w:rFonts w:ascii="Times New Roman" w:eastAsia="Yu Gothic" w:hAnsi="Times New Roman" w:cs="Times New Roman"/>
          <w:i/>
          <w:iCs/>
          <w:color w:val="000000"/>
          <w:kern w:val="0"/>
          <w:sz w:val="24"/>
        </w:rPr>
        <w:t>P</w:t>
      </w:r>
      <w:r w:rsidRPr="00905850">
        <w:rPr>
          <w:rFonts w:ascii="Times New Roman" w:eastAsia="Yu Gothic" w:hAnsi="Times New Roman" w:cs="Times New Roman"/>
          <w:color w:val="000000"/>
          <w:kern w:val="0"/>
          <w:sz w:val="24"/>
        </w:rPr>
        <w:t xml:space="preserve">&lt;.05 after Bonferroni correction for </w:t>
      </w:r>
      <w:r w:rsidR="007B5256">
        <w:rPr>
          <w:rFonts w:ascii="Times New Roman" w:eastAsia="Yu Gothic" w:hAnsi="Times New Roman" w:cs="Times New Roman"/>
          <w:color w:val="000000"/>
          <w:kern w:val="0"/>
          <w:sz w:val="24"/>
        </w:rPr>
        <w:t>c</w:t>
      </w:r>
      <w:r w:rsidRPr="00905850">
        <w:rPr>
          <w:rFonts w:ascii="Times New Roman" w:eastAsia="Yu Gothic" w:hAnsi="Times New Roman" w:cs="Times New Roman"/>
          <w:color w:val="000000"/>
          <w:kern w:val="0"/>
          <w:sz w:val="24"/>
        </w:rPr>
        <w:t>omparing six parameters)</w:t>
      </w:r>
      <w:r w:rsidR="00481F3C">
        <w:rPr>
          <w:rFonts w:ascii="Times New Roman" w:eastAsia="Yu Gothic" w:hAnsi="Times New Roman" w:cs="Times New Roman"/>
          <w:color w:val="000000"/>
          <w:kern w:val="0"/>
          <w:sz w:val="24"/>
        </w:rPr>
        <w:t>.</w:t>
      </w:r>
    </w:p>
    <w:p w14:paraId="69E8ABCB" w14:textId="65E5014F" w:rsidR="00F05D55" w:rsidRDefault="00F05D55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65C26FC5" w14:textId="50AA02CF" w:rsidR="00CA3077" w:rsidRPr="00CA3077" w:rsidRDefault="00CA3077" w:rsidP="00A73B31">
      <w:pPr>
        <w:widowControl/>
        <w:jc w:val="left"/>
        <w:rPr>
          <w:rFonts w:ascii="Times New Roman" w:hAnsi="Times New Roman" w:cs="Times New Roman"/>
          <w:sz w:val="24"/>
        </w:rPr>
      </w:pPr>
    </w:p>
    <w:sectPr w:rsidR="00CA3077" w:rsidRPr="00CA3077" w:rsidSect="003C016A">
      <w:pgSz w:w="16840" w:h="11900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xsDQ2NzAxNDczNbFU0lEKTi0uzszPAykwrAUAZRYwuCwAAAA="/>
  </w:docVars>
  <w:rsids>
    <w:rsidRoot w:val="00FA0813"/>
    <w:rsid w:val="00013566"/>
    <w:rsid w:val="0002246B"/>
    <w:rsid w:val="000342A9"/>
    <w:rsid w:val="000361CB"/>
    <w:rsid w:val="00061F33"/>
    <w:rsid w:val="000660C2"/>
    <w:rsid w:val="000F5663"/>
    <w:rsid w:val="0011047B"/>
    <w:rsid w:val="001139AD"/>
    <w:rsid w:val="00131307"/>
    <w:rsid w:val="00145DC9"/>
    <w:rsid w:val="00156DD0"/>
    <w:rsid w:val="00182A72"/>
    <w:rsid w:val="001902EA"/>
    <w:rsid w:val="001B0CF6"/>
    <w:rsid w:val="001B1E79"/>
    <w:rsid w:val="001B4310"/>
    <w:rsid w:val="001B43A4"/>
    <w:rsid w:val="001B4B8C"/>
    <w:rsid w:val="001C19AB"/>
    <w:rsid w:val="001D52D3"/>
    <w:rsid w:val="001E5441"/>
    <w:rsid w:val="00217D8F"/>
    <w:rsid w:val="00270837"/>
    <w:rsid w:val="0027769A"/>
    <w:rsid w:val="002B3552"/>
    <w:rsid w:val="002B4028"/>
    <w:rsid w:val="002D3555"/>
    <w:rsid w:val="002E6AEF"/>
    <w:rsid w:val="002F29BB"/>
    <w:rsid w:val="00323059"/>
    <w:rsid w:val="00355315"/>
    <w:rsid w:val="00393AC0"/>
    <w:rsid w:val="003B620C"/>
    <w:rsid w:val="003C016A"/>
    <w:rsid w:val="003D2DDB"/>
    <w:rsid w:val="003D2E4C"/>
    <w:rsid w:val="003F3FE5"/>
    <w:rsid w:val="00407CA4"/>
    <w:rsid w:val="0041596D"/>
    <w:rsid w:val="00436BA5"/>
    <w:rsid w:val="00481F3C"/>
    <w:rsid w:val="004A1799"/>
    <w:rsid w:val="004E2529"/>
    <w:rsid w:val="00505CC7"/>
    <w:rsid w:val="00551BB6"/>
    <w:rsid w:val="005521CA"/>
    <w:rsid w:val="005547C6"/>
    <w:rsid w:val="0057172D"/>
    <w:rsid w:val="00580353"/>
    <w:rsid w:val="0058343F"/>
    <w:rsid w:val="005906C1"/>
    <w:rsid w:val="005B3092"/>
    <w:rsid w:val="005B4A1C"/>
    <w:rsid w:val="005C059B"/>
    <w:rsid w:val="005D1E6F"/>
    <w:rsid w:val="005E1EA8"/>
    <w:rsid w:val="005F717B"/>
    <w:rsid w:val="00633C9F"/>
    <w:rsid w:val="00664F8A"/>
    <w:rsid w:val="00676699"/>
    <w:rsid w:val="006D2F72"/>
    <w:rsid w:val="006F0F9B"/>
    <w:rsid w:val="00722F8F"/>
    <w:rsid w:val="007359E2"/>
    <w:rsid w:val="00743412"/>
    <w:rsid w:val="00791F0F"/>
    <w:rsid w:val="00792793"/>
    <w:rsid w:val="007B5256"/>
    <w:rsid w:val="007D0F00"/>
    <w:rsid w:val="00802ACF"/>
    <w:rsid w:val="008114DA"/>
    <w:rsid w:val="00815866"/>
    <w:rsid w:val="0082289C"/>
    <w:rsid w:val="0083019C"/>
    <w:rsid w:val="008330CE"/>
    <w:rsid w:val="00842ED6"/>
    <w:rsid w:val="008558BE"/>
    <w:rsid w:val="00871C12"/>
    <w:rsid w:val="00876F91"/>
    <w:rsid w:val="00884671"/>
    <w:rsid w:val="008D0AB8"/>
    <w:rsid w:val="008D69BF"/>
    <w:rsid w:val="008F0948"/>
    <w:rsid w:val="008F1923"/>
    <w:rsid w:val="008F34C1"/>
    <w:rsid w:val="0090055F"/>
    <w:rsid w:val="00905850"/>
    <w:rsid w:val="00932F03"/>
    <w:rsid w:val="00933BCC"/>
    <w:rsid w:val="00943CA8"/>
    <w:rsid w:val="009946E4"/>
    <w:rsid w:val="009C6703"/>
    <w:rsid w:val="009D477B"/>
    <w:rsid w:val="009F7121"/>
    <w:rsid w:val="00A2126E"/>
    <w:rsid w:val="00A2192D"/>
    <w:rsid w:val="00A42BC6"/>
    <w:rsid w:val="00A47DBA"/>
    <w:rsid w:val="00A512CC"/>
    <w:rsid w:val="00A558FA"/>
    <w:rsid w:val="00A73B31"/>
    <w:rsid w:val="00A8084F"/>
    <w:rsid w:val="00A80F9B"/>
    <w:rsid w:val="00A86B49"/>
    <w:rsid w:val="00AA70A4"/>
    <w:rsid w:val="00AD2E26"/>
    <w:rsid w:val="00AD5301"/>
    <w:rsid w:val="00B31F03"/>
    <w:rsid w:val="00B402AF"/>
    <w:rsid w:val="00B55CF9"/>
    <w:rsid w:val="00B76F80"/>
    <w:rsid w:val="00BC043F"/>
    <w:rsid w:val="00BD3D9F"/>
    <w:rsid w:val="00C166DD"/>
    <w:rsid w:val="00CA3077"/>
    <w:rsid w:val="00CE6DD7"/>
    <w:rsid w:val="00CF6CA5"/>
    <w:rsid w:val="00D604D3"/>
    <w:rsid w:val="00D60542"/>
    <w:rsid w:val="00D7512F"/>
    <w:rsid w:val="00D868B2"/>
    <w:rsid w:val="00D958D4"/>
    <w:rsid w:val="00DB1B5E"/>
    <w:rsid w:val="00DC030C"/>
    <w:rsid w:val="00DE70F8"/>
    <w:rsid w:val="00E00A29"/>
    <w:rsid w:val="00E10177"/>
    <w:rsid w:val="00E11462"/>
    <w:rsid w:val="00E15012"/>
    <w:rsid w:val="00E8403A"/>
    <w:rsid w:val="00EA0B7E"/>
    <w:rsid w:val="00EE2291"/>
    <w:rsid w:val="00EF56B5"/>
    <w:rsid w:val="00F05D55"/>
    <w:rsid w:val="00F65653"/>
    <w:rsid w:val="00F75B9F"/>
    <w:rsid w:val="00FA0813"/>
    <w:rsid w:val="00FA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5731AE"/>
  <w15:chartTrackingRefBased/>
  <w15:docId w15:val="{985DEFF7-25F2-9842-ACBE-C3B176D3E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531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58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85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B0C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68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2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emf"/><Relationship Id="rId4" Type="http://schemas.openxmlformats.org/officeDocument/2006/relationships/hyperlink" Target="mailto:shara.nsrg@tmd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Shoko Hara</dc:creator>
  <cp:keywords/>
  <dc:description/>
  <cp:lastModifiedBy>Shoko Hara</cp:lastModifiedBy>
  <cp:revision>21</cp:revision>
  <dcterms:created xsi:type="dcterms:W3CDTF">2021-03-31T16:18:00Z</dcterms:created>
  <dcterms:modified xsi:type="dcterms:W3CDTF">2022-03-23T08:21:00Z</dcterms:modified>
</cp:coreProperties>
</file>