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DB15A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  <w:b/>
          <w:bCs/>
        </w:rPr>
      </w:pPr>
      <w:r w:rsidRPr="00695758">
        <w:rPr>
          <w:rFonts w:eastAsia="Calibri"/>
          <w:b/>
          <w:bCs/>
        </w:rPr>
        <w:t>Table 1. Clinical chemistry analysis of serum from ABC-</w:t>
      </w:r>
      <w:proofErr w:type="spellStart"/>
      <w:r w:rsidRPr="00695758">
        <w:rPr>
          <w:rFonts w:eastAsia="Calibri"/>
          <w:b/>
          <w:bCs/>
        </w:rPr>
        <w:t>Myc</w:t>
      </w:r>
      <w:proofErr w:type="spellEnd"/>
      <w:r w:rsidRPr="00695758">
        <w:rPr>
          <w:rFonts w:eastAsia="Calibri"/>
          <w:b/>
          <w:bCs/>
        </w:rPr>
        <w:t xml:space="preserve"> mice.</w:t>
      </w:r>
    </w:p>
    <w:p w14:paraId="1AF9AFFA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  <w:r w:rsidRPr="00695758">
        <w:rPr>
          <w:rFonts w:eastAsia="Calibri"/>
        </w:rPr>
        <w:t xml:space="preserve">ALP = Alkaline phosphatase, ALT = Alanine transaminase, BUN =Blood urea nitrogen. </w:t>
      </w:r>
      <w:r>
        <w:rPr>
          <w:rFonts w:eastAsia="Calibri"/>
        </w:rPr>
        <w:t xml:space="preserve">The normal range for each parameter is from the reference of C57BL/6 mouse. </w:t>
      </w:r>
    </w:p>
    <w:p w14:paraId="77E0BAF8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  <w:r w:rsidRPr="00A8282F">
        <w:rPr>
          <w:rFonts w:eastAsia="Calibri"/>
          <w:noProof/>
        </w:rPr>
        <w:drawing>
          <wp:inline distT="0" distB="0" distL="0" distR="0" wp14:anchorId="403EC443" wp14:editId="42FC2657">
            <wp:extent cx="5631180" cy="6609080"/>
            <wp:effectExtent l="0" t="0" r="0" b="0"/>
            <wp:docPr id="2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660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1C24B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</w:p>
    <w:p w14:paraId="3E377703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</w:p>
    <w:p w14:paraId="70DD77AB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</w:p>
    <w:p w14:paraId="7B44C331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</w:p>
    <w:p w14:paraId="18013A8B" w14:textId="77777777" w:rsidR="007E1073" w:rsidRPr="00695758" w:rsidRDefault="007E1073" w:rsidP="007E1073">
      <w:pPr>
        <w:spacing w:line="360" w:lineRule="auto"/>
        <w:ind w:right="-720"/>
        <w:jc w:val="both"/>
        <w:rPr>
          <w:rFonts w:eastAsia="Calibri"/>
          <w:b/>
          <w:bCs/>
        </w:rPr>
      </w:pPr>
      <w:r w:rsidRPr="00695758">
        <w:rPr>
          <w:rFonts w:eastAsia="Calibri"/>
          <w:b/>
          <w:bCs/>
        </w:rPr>
        <w:t>Table 2. Complete blood count for ABC-</w:t>
      </w:r>
      <w:proofErr w:type="spellStart"/>
      <w:r w:rsidRPr="00695758">
        <w:rPr>
          <w:rFonts w:eastAsia="Calibri"/>
          <w:b/>
          <w:bCs/>
        </w:rPr>
        <w:t>Myc</w:t>
      </w:r>
      <w:proofErr w:type="spellEnd"/>
      <w:r w:rsidRPr="00695758">
        <w:rPr>
          <w:rFonts w:eastAsia="Calibri"/>
          <w:b/>
          <w:bCs/>
        </w:rPr>
        <w:t xml:space="preserve"> mice.</w:t>
      </w:r>
    </w:p>
    <w:p w14:paraId="022FB733" w14:textId="77777777" w:rsidR="007E1073" w:rsidRDefault="007E1073" w:rsidP="007E1073">
      <w:pPr>
        <w:spacing w:line="360" w:lineRule="auto"/>
        <w:ind w:right="-720"/>
        <w:jc w:val="both"/>
        <w:rPr>
          <w:rFonts w:eastAsia="Calibri"/>
        </w:rPr>
      </w:pPr>
      <w:r>
        <w:rPr>
          <w:rFonts w:eastAsia="Calibri"/>
        </w:rPr>
        <w:t xml:space="preserve">“#” indicates absolute number. “%” indicates percentage. WBC = white blood cell, NE = neutrophil, LY = lymphocyte, MO = monocyte, EO = eosinophil, BA= basophil, NRBC = nucleated red blood cell, HCT = hematocrit, RBC = red blood cell, HB =hemoglobin, MCV = mean corpuscular volume, MCH =  mean corpuscular hemoglobin, MCHC = mean corpuscular hemoglobin concentration, RDW = red cell distribution width, RSD = red cell standard deviation, RETIC =  reticulocyte, PLT = platelet, MPV = mean platelet volume, PDW = platelet distribution width, PCT = </w:t>
      </w:r>
      <w:proofErr w:type="spellStart"/>
      <w:r>
        <w:rPr>
          <w:rFonts w:eastAsia="Calibri"/>
        </w:rPr>
        <w:t>Plateletcrit</w:t>
      </w:r>
      <w:proofErr w:type="spellEnd"/>
      <w:r>
        <w:rPr>
          <w:rFonts w:eastAsia="Calibri"/>
        </w:rPr>
        <w:t xml:space="preserve">. </w:t>
      </w:r>
    </w:p>
    <w:p w14:paraId="7B93C4B0" w14:textId="77777777" w:rsidR="007E1073" w:rsidRPr="00195540" w:rsidRDefault="007E1073" w:rsidP="007E1073">
      <w:pPr>
        <w:spacing w:line="360" w:lineRule="auto"/>
        <w:ind w:right="-720"/>
        <w:jc w:val="both"/>
        <w:rPr>
          <w:rFonts w:eastAsia="Calibri"/>
        </w:rPr>
      </w:pPr>
      <w:r w:rsidRPr="00A8282F">
        <w:rPr>
          <w:rFonts w:eastAsia="Calibri"/>
          <w:noProof/>
        </w:rPr>
        <w:drawing>
          <wp:inline distT="0" distB="0" distL="0" distR="0" wp14:anchorId="5E57B5F0" wp14:editId="65EBAC53">
            <wp:extent cx="6371590" cy="5839460"/>
            <wp:effectExtent l="0" t="0" r="0" b="0"/>
            <wp:docPr id="3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583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66FBD" w14:textId="77777777" w:rsidR="004060FA" w:rsidRDefault="004060FA"/>
    <w:sectPr w:rsidR="004060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073"/>
    <w:rsid w:val="004060FA"/>
    <w:rsid w:val="007E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EC3D1"/>
  <w15:chartTrackingRefBased/>
  <w15:docId w15:val="{E66E401F-8BC2-4DF7-A5CA-678A1728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0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2022-03-29T19:30:00Z</dcterms:created>
  <dcterms:modified xsi:type="dcterms:W3CDTF">2022-03-29T19:31:00Z</dcterms:modified>
</cp:coreProperties>
</file>