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rPr>
          <w:snapToGrid/>
          <w:lang w:eastAsia="zh-CN" w:bidi="ar-SA"/>
        </w:rPr>
      </w:pPr>
      <w:r>
        <w:rPr>
          <w:snapToGrid/>
          <w:lang w:eastAsia="zh-CN" w:bidi="ar-SA"/>
        </w:rPr>
        <w:drawing>
          <wp:inline distT="0" distB="0" distL="114300" distR="114300">
            <wp:extent cx="5273675" cy="5421630"/>
            <wp:effectExtent l="0" t="0" r="3175" b="7620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42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240" w:line="260" w:lineRule="atLeast"/>
        <w:ind w:left="425" w:right="425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>Fig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>ure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iCs/>
          <w:color w:val="auto"/>
          <w:sz w:val="20"/>
          <w:szCs w:val="20"/>
          <w:highlight w:val="none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0"/>
          <w:szCs w:val="20"/>
          <w:lang w:val="en-US" w:eastAsia="zh-CN"/>
        </w:rPr>
        <w:t xml:space="preserve">Original figure of 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</w:rPr>
        <w:t>C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</w:rPr>
        <w:t>LF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highlight w:val="none"/>
          <w:lang w:val="en-US" w:eastAsia="zh-CN"/>
        </w:rPr>
        <w:t xml:space="preserve"> s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</w:rPr>
        <w:t>equence alignment in various species</w:t>
      </w:r>
      <w:r>
        <w:rPr>
          <w:rFonts w:hint="eastAsia" w:ascii="Times New Roman" w:hAnsi="Times New Roman" w:eastAsia="宋体" w:cs="Times New Roman"/>
          <w:color w:val="auto"/>
          <w:sz w:val="20"/>
          <w:szCs w:val="20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sz w:val="20"/>
          <w:szCs w:val="20"/>
          <w:lang w:val="en-US" w:eastAsia="zh-CN"/>
        </w:rPr>
        <w:t>The red line inner part is the cropping part in Fig. 2C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</w:rPr>
        <w:t>.</w:t>
      </w:r>
    </w:p>
    <w:p>
      <w:pPr>
        <w:rPr>
          <w:rFonts w:hint="default" w:ascii="Palatino Linotype" w:hAnsi="Palatino Linotype" w:cs="Palatino Linotype"/>
          <w:color w:val="auto"/>
          <w:sz w:val="18"/>
          <w:szCs w:val="18"/>
          <w:highlight w:val="none"/>
        </w:rPr>
      </w:pPr>
      <w:r>
        <w:rPr>
          <w:rFonts w:hint="default" w:ascii="Palatino Linotype" w:hAnsi="Palatino Linotype" w:cs="Palatino Linotype"/>
          <w:color w:val="auto"/>
          <w:sz w:val="18"/>
          <w:szCs w:val="18"/>
          <w:highlight w:val="none"/>
        </w:rPr>
        <w:br w:type="page"/>
      </w:r>
    </w:p>
    <w:p>
      <w:pPr>
        <w:jc w:val="center"/>
        <w:rPr>
          <w:rFonts w:hint="eastAsia" w:ascii="Palatino Linotype" w:hAnsi="Palatino Linotype" w:cs="Palatino Linotype" w:eastAsiaTheme="minorEastAsia"/>
          <w:color w:val="auto"/>
          <w:sz w:val="18"/>
          <w:szCs w:val="18"/>
          <w:highlight w:val="none"/>
          <w:lang w:eastAsia="zh-CN"/>
        </w:rPr>
      </w:pPr>
      <w:r>
        <w:rPr>
          <w:rFonts w:hint="eastAsia" w:ascii="Palatino Linotype" w:hAnsi="Palatino Linotype" w:cs="Palatino Linotype" w:eastAsiaTheme="minorEastAsia"/>
          <w:color w:val="auto"/>
          <w:sz w:val="18"/>
          <w:szCs w:val="18"/>
          <w:highlight w:val="none"/>
          <w:lang w:eastAsia="zh-CN"/>
        </w:rPr>
        <w:drawing>
          <wp:inline distT="0" distB="0" distL="114300" distR="114300">
            <wp:extent cx="4028440" cy="3912870"/>
            <wp:effectExtent l="0" t="0" r="10160" b="11430"/>
            <wp:docPr id="3" name="图片 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rcRect l="9198" r="14322"/>
                    <a:stretch>
                      <a:fillRect/>
                    </a:stretch>
                  </pic:blipFill>
                  <pic:spPr>
                    <a:xfrm>
                      <a:off x="0" y="0"/>
                      <a:ext cx="4028440" cy="391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240" w:line="260" w:lineRule="atLeast"/>
        <w:ind w:left="425" w:right="425"/>
        <w:textAlignment w:val="auto"/>
        <w:rPr>
          <w:rFonts w:hint="eastAsia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>Fig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>ure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 xml:space="preserve">2 </w:t>
      </w:r>
      <w:r>
        <w:rPr>
          <w:rFonts w:hint="eastAsia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  <w:t>Full-length gels and blots of GUS reporter gene. The red line inner part is the cropping part in Fig. 3C. The marker is 2,000 bp.</w:t>
      </w:r>
    </w:p>
    <w:p>
      <w:pPr>
        <w:rPr>
          <w:rFonts w:hint="eastAsia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240" w:line="260" w:lineRule="atLeast"/>
        <w:ind w:left="425" w:right="425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5253990"/>
            <wp:effectExtent l="0" t="0" r="3810" b="381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525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240" w:line="260" w:lineRule="atLeast"/>
        <w:ind w:left="425" w:right="425"/>
        <w:textAlignment w:val="auto"/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>Fig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>ure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 xml:space="preserve">3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>GO enrichment analysis of DEGs obtained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 xml:space="preserve">in the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  <w:t>SAM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 xml:space="preserve"> of mutant ebm3 and wild-type line ‘FT’ by transcriptome profiling</w:t>
      </w:r>
    </w:p>
    <w:p>
      <w:pP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240" w:line="260" w:lineRule="atLeast"/>
        <w:ind w:left="425" w:right="425"/>
        <w:textAlignment w:val="auto"/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</w:pPr>
      <w:r>
        <w:rPr>
          <w:snapToGrid/>
          <w:lang w:eastAsia="zh-CN" w:bidi="ar-SA"/>
        </w:rPr>
        <w:drawing>
          <wp:inline distT="0" distB="0" distL="114300" distR="114300">
            <wp:extent cx="5036820" cy="5036820"/>
            <wp:effectExtent l="0" t="0" r="11430" b="11430"/>
            <wp:docPr id="5" name="图片 3" descr="H:\王琳早抽薹\谭翀Manucript\Fig.S2.tif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H:\王琳早抽薹\谭翀Manucript\Fig.S2.tifFig.S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6820" cy="50368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240" w:line="260" w:lineRule="atLeast"/>
        <w:ind w:left="425" w:right="425"/>
        <w:textAlignment w:val="auto"/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>Fig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>ure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bCs/>
          <w:iCs/>
          <w:color w:val="auto"/>
          <w:sz w:val="20"/>
          <w:szCs w:val="20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>Pathway enrichment analysis of DEGs obtained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 xml:space="preserve">in the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  <w:lang w:val="en-US" w:eastAsia="zh-CN"/>
        </w:rPr>
        <w:t>SAM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 xml:space="preserve"> of mutant </w:t>
      </w:r>
      <w:r>
        <w:rPr>
          <w:rFonts w:hint="default" w:ascii="Times New Roman" w:hAnsi="Times New Roman" w:eastAsia="宋体" w:cs="Times New Roman"/>
          <w:b w:val="0"/>
          <w:bCs w:val="0"/>
          <w:i/>
          <w:iCs w:val="0"/>
          <w:color w:val="auto"/>
          <w:sz w:val="20"/>
          <w:szCs w:val="20"/>
          <w:highlight w:val="none"/>
        </w:rPr>
        <w:t>ebm3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auto"/>
          <w:sz w:val="20"/>
          <w:szCs w:val="20"/>
          <w:highlight w:val="none"/>
        </w:rPr>
        <w:t xml:space="preserve"> and wild-type line ‘FT’ by transcriptome profiling.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87409"/>
    <w:rsid w:val="08657D62"/>
    <w:rsid w:val="10516125"/>
    <w:rsid w:val="15AB28E4"/>
    <w:rsid w:val="3B3866EF"/>
    <w:rsid w:val="423300C7"/>
    <w:rsid w:val="4D8D190B"/>
    <w:rsid w:val="4DD87409"/>
    <w:rsid w:val="643F6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24"/>
    </w:rPr>
  </w:style>
  <w:style w:type="character" w:styleId="5">
    <w:name w:val="page number"/>
    <w:basedOn w:val="4"/>
    <w:semiHidden/>
    <w:unhideWhenUsed/>
    <w:qFormat/>
    <w:uiPriority w:val="99"/>
  </w:style>
  <w:style w:type="paragraph" w:customStyle="1" w:styleId="6">
    <w:name w:val="MDPI_5.2_figure"/>
    <w:qFormat/>
    <w:uiPriority w:val="0"/>
    <w:pPr>
      <w:jc w:val="center"/>
    </w:pPr>
    <w:rPr>
      <w:rFonts w:ascii="Palatino Linotype" w:hAnsi="Palatino Linotype" w:eastAsia="Times New Roman" w:cs="Times New Roman"/>
      <w:snapToGrid w:val="0"/>
      <w:color w:val="000000"/>
      <w:sz w:val="24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2020-09-06T10:21:00Z</dcterms:created>
  <dc:creator>谭翀</dc:creator>
  <cp:lastModifiedBy>谭翀</cp:lastModifiedBy>
  <dcterms:modified xsi:type="dcterms:W3CDTF">2020-10-24T08:37:13Z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