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jc w:val="left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 xml:space="preserve">Table 1 Characteristics of patients of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herpangina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 xml:space="preserve"> using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lang w:val="en-US" w:eastAsia="zh-CN"/>
        </w:rPr>
        <w:t>X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 xml:space="preserve">YP 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183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002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Characteristics</w:t>
            </w:r>
          </w:p>
        </w:tc>
        <w:tc>
          <w:tcPr>
            <w:tcW w:w="1831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op w:val="single" w:color="auto" w:sz="4" w:space="0"/>
              <w:bottom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Total,n(%)</w:t>
            </w:r>
          </w:p>
        </w:tc>
        <w:tc>
          <w:tcPr>
            <w:tcW w:w="1831" w:type="dxa"/>
            <w:tcBorders>
              <w:top w:val="single" w:color="auto" w:sz="4" w:space="0"/>
              <w:bottom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3423(100</w:t>
            </w: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Age（years）</w:t>
            </w:r>
          </w:p>
        </w:tc>
        <w:tc>
          <w:tcPr>
            <w:tcW w:w="1831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Mean±SD</w:t>
            </w:r>
          </w:p>
        </w:tc>
        <w:tc>
          <w:tcPr>
            <w:tcW w:w="1831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2.66±3.56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Median(range)</w:t>
            </w:r>
          </w:p>
        </w:tc>
        <w:tc>
          <w:tcPr>
            <w:tcW w:w="1831" w:type="dxa"/>
            <w:tcBorders>
              <w:top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2.00（0.01-57.00）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0~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33（1.09）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2467（81.53）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4~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376（12.43）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7~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88（2.91）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13~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8（0.26）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18~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53（1.75）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46~70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1（0.03）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Unclear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397（-）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Sex,n(%)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Male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1896（59.96）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Female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1266（40.04）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Unclear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261（-）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Hospitalization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-</w:t>
            </w: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days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（</w:t>
            </w: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days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）,n(%)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273（7.98）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4~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2704（79.00）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440（12.85）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5~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5（0.15）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&gt;=29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1（0.03）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hospitalization-cos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（yuan）,n(%)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0~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2902（96.48）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5000~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97（3.22）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10000~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8（0.27）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30000~50000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1（0.03）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Unclear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415（-）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Clinical outcomes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,n(%)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cure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2570（94.24）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improvement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142（5.21）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invalid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15（0.55）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002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Unclear</w:t>
            </w:r>
          </w:p>
        </w:tc>
        <w:tc>
          <w:tcPr>
            <w:tcW w:w="1831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696（-）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0" w:firstLineChars="600"/>
        <w:jc w:val="left"/>
        <w:textAlignment w:val="auto"/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Table 2 Characteristics of patients’XYP medication use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67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Variables</w:t>
            </w:r>
          </w:p>
        </w:tc>
        <w:tc>
          <w:tcPr>
            <w:tcW w:w="1674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Number (%)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op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Dosage (one time)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（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mg）</w:t>
            </w:r>
          </w:p>
        </w:tc>
        <w:tc>
          <w:tcPr>
            <w:tcW w:w="1674" w:type="dxa"/>
            <w:tcBorders>
              <w:top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[5,25)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1（0.03）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[25,50)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324（9.04）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[50,100]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2665（74.36）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(100,250)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585（16.32）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[250,500]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8（0.22）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(500,1000]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0（0）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&gt;1000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1（0.03）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Dosage (one day)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（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mg）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eastAsia="宋体" w:cs="宋体" w:asciiTheme="minorAsci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Mean±SD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81.53±40.27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eastAsia="宋体" w:cs="宋体" w:asciiTheme="minorAsci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Median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80.00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eastAsia="宋体" w:cs="宋体" w:asciiTheme="minorAscii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Range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20.00-1625.00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 xml:space="preserve">Medication time (days) 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Mean±SD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4.71±1.75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Median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5.00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547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Range</w:t>
            </w:r>
          </w:p>
        </w:tc>
        <w:tc>
          <w:tcPr>
            <w:tcW w:w="1674" w:type="dxa"/>
            <w:tcBorders>
              <w:tl2br w:val="nil"/>
              <w:tr2bl w:val="nil"/>
            </w:tcBorders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1.00-12.00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  <w:t xml:space="preserve"> T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  <w:t>able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  <w:t xml:space="preserve">3 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  <w:t>Distribution of the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  <w:t xml:space="preserve"> c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27"/>
          <w:szCs w:val="27"/>
          <w:lang w:val="en-US" w:eastAsia="zh-CN"/>
          <w14:textFill>
            <w14:solidFill>
              <w14:schemeClr w14:val="tx1"/>
            </w14:solidFill>
          </w14:textFill>
        </w:rPr>
        <w:t>ombination drugs</w:t>
      </w:r>
    </w:p>
    <w:tbl>
      <w:tblPr>
        <w:tblStyle w:val="3"/>
        <w:tblW w:w="5304" w:type="dxa"/>
        <w:jc w:val="center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3352"/>
        <w:gridCol w:w="1952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tblHeader/>
          <w:jc w:val="center"/>
        </w:trPr>
        <w:tc>
          <w:tcPr>
            <w:tcW w:w="335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default" w:hAnsi="宋体" w:cs="宋体" w:asciiTheme="minorAsci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ombination drugs</w:t>
            </w:r>
          </w:p>
        </w:tc>
        <w:tc>
          <w:tcPr>
            <w:tcW w:w="195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hAnsi="宋体" w:cs="宋体" w:asciiTheme="minorAsci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Number (%)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tblHeader/>
          <w:jc w:val="center"/>
        </w:trPr>
        <w:tc>
          <w:tcPr>
            <w:tcW w:w="3352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b/>
                <w:bCs/>
                <w:sz w:val="18"/>
                <w:szCs w:val="18"/>
                <w:vertAlign w:val="baseline"/>
                <w:lang w:val="en-US" w:eastAsia="zh-CN"/>
              </w:rPr>
              <w:t>D</w:t>
            </w:r>
            <w:r>
              <w:rPr>
                <w:rFonts w:hint="default" w:hAnsi="宋体" w:cs="宋体" w:asciiTheme="minorAscii"/>
                <w:b/>
                <w:bCs/>
                <w:sz w:val="18"/>
                <w:szCs w:val="18"/>
                <w:vertAlign w:val="baseline"/>
                <w:lang w:val="en-US" w:eastAsia="zh-CN"/>
              </w:rPr>
              <w:t>rug class</w:t>
            </w:r>
            <w:r>
              <w:rPr>
                <w:rFonts w:hint="eastAsia" w:hAnsi="宋体" w:cs="宋体" w:asciiTheme="minorAscii"/>
                <w:b/>
                <w:bCs/>
                <w:sz w:val="18"/>
                <w:szCs w:val="18"/>
                <w:vertAlign w:val="baseline"/>
                <w:lang w:val="en-US" w:eastAsia="zh-CN"/>
              </w:rPr>
              <w:t>es</w:t>
            </w:r>
          </w:p>
        </w:tc>
        <w:tc>
          <w:tcPr>
            <w:tcW w:w="1952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tblHeader/>
          <w:jc w:val="center"/>
        </w:trPr>
        <w:tc>
          <w:tcPr>
            <w:tcW w:w="3352" w:type="dxa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Antibiotics</w:t>
            </w:r>
          </w:p>
        </w:tc>
        <w:tc>
          <w:tcPr>
            <w:tcW w:w="1952" w:type="dxa"/>
            <w:tcBorders>
              <w:top w:val="nil"/>
              <w:bottom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2958(17.61)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op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Ascorbate</w:t>
            </w:r>
          </w:p>
        </w:tc>
        <w:tc>
          <w:tcPr>
            <w:tcW w:w="1952" w:type="dxa"/>
            <w:tcBorders>
              <w:top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1747(10.40)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 xml:space="preserve">Other </w:t>
            </w: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vitamin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s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1499(8.92)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Nucleoside and nucleotide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1415(8.42)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A topical non-steroidal anti-inflammatory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912(5.43)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Anilides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902(5.37)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Amino acid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846(5.04)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b/>
                <w:bCs/>
                <w:sz w:val="18"/>
                <w:szCs w:val="18"/>
                <w:vertAlign w:val="baseline"/>
                <w:lang w:val="en-US" w:eastAsia="zh-CN"/>
              </w:rPr>
              <w:t>D</w:t>
            </w:r>
            <w:r>
              <w:rPr>
                <w:rFonts w:hint="default" w:hAnsi="宋体" w:cs="宋体" w:asciiTheme="minorAscii"/>
                <w:b/>
                <w:bCs/>
                <w:sz w:val="18"/>
                <w:szCs w:val="18"/>
                <w:vertAlign w:val="baseline"/>
                <w:lang w:val="en-US" w:eastAsia="zh-CN"/>
              </w:rPr>
              <w:t>rug</w:t>
            </w:r>
            <w:r>
              <w:rPr>
                <w:rFonts w:hint="eastAsia" w:hAnsi="宋体" w:cs="宋体" w:asciiTheme="minorAscii"/>
                <w:b/>
                <w:bCs/>
                <w:sz w:val="18"/>
                <w:szCs w:val="18"/>
                <w:vertAlign w:val="baseline"/>
                <w:lang w:val="en-US" w:eastAsia="zh-CN"/>
              </w:rPr>
              <w:t>s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Vitamin C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1747(7.87)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Penicillin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1316(5.93)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Vitamin B2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1151(5.18)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Mezlocillin</w:t>
            </w:r>
          </w:p>
        </w:tc>
        <w:tc>
          <w:tcPr>
            <w:tcW w:w="195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1147(5.17)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Vidarabine</w:t>
            </w:r>
          </w:p>
        </w:tc>
        <w:tc>
          <w:tcPr>
            <w:tcW w:w="195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11349(5.11)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Ibuprofen</w:t>
            </w:r>
          </w:p>
        </w:tc>
        <w:tc>
          <w:tcPr>
            <w:tcW w:w="195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912(4.11)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3" w:hRule="atLeast"/>
          <w:jc w:val="center"/>
        </w:trPr>
        <w:tc>
          <w:tcPr>
            <w:tcW w:w="335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Others</w:t>
            </w:r>
          </w:p>
        </w:tc>
        <w:tc>
          <w:tcPr>
            <w:tcW w:w="1952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14797(66.63)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27"/>
          <w:szCs w:val="27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27"/>
          <w:szCs w:val="27"/>
          <w:lang w:val="en-US" w:eastAsia="zh-CN" w:bidi="ar-SA"/>
          <w14:textFill>
            <w14:solidFill>
              <w14:schemeClr w14:val="tx1"/>
            </w14:solidFill>
          </w14:textFill>
        </w:rPr>
        <w:t>Table 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27"/>
          <w:szCs w:val="27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27"/>
          <w:szCs w:val="27"/>
          <w:lang w:val="en-US" w:eastAsia="zh-CN" w:bidi="ar-SA"/>
          <w14:textFill>
            <w14:solidFill>
              <w14:schemeClr w14:val="tx1"/>
            </w14:solidFill>
          </w14:textFill>
        </w:rPr>
        <w:t xml:space="preserve">  Analysis of association rules of XYP combining two and three drugs </w:t>
      </w:r>
    </w:p>
    <w:tbl>
      <w:tblPr>
        <w:tblStyle w:val="3"/>
        <w:tblpPr w:leftFromText="180" w:rightFromText="180" w:vertAnchor="text" w:horzAnchor="page" w:tblpX="1579" w:tblpY="447"/>
        <w:tblOverlap w:val="never"/>
        <w:tblW w:w="8251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9"/>
        <w:gridCol w:w="1267"/>
        <w:gridCol w:w="1259"/>
        <w:gridCol w:w="926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4799" w:type="dxa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Rules</w:t>
            </w:r>
          </w:p>
        </w:tc>
        <w:tc>
          <w:tcPr>
            <w:tcW w:w="1267" w:type="dxa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S</w:t>
            </w: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upport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(%)</w:t>
            </w:r>
          </w:p>
        </w:tc>
        <w:tc>
          <w:tcPr>
            <w:tcW w:w="1259" w:type="dxa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Confidenc</w:t>
            </w: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(%)</w:t>
            </w:r>
          </w:p>
        </w:tc>
        <w:tc>
          <w:tcPr>
            <w:tcW w:w="926" w:type="dxa"/>
            <w:tcBorders>
              <w:bottom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L</w:t>
            </w:r>
            <w:r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ift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4799" w:type="dxa"/>
            <w:tcBorders>
              <w:top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default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Combining two drugs</w:t>
            </w:r>
          </w:p>
        </w:tc>
        <w:tc>
          <w:tcPr>
            <w:tcW w:w="1267" w:type="dxa"/>
            <w:tcBorders>
              <w:top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tcBorders>
              <w:top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tcBorders>
              <w:top w:val="single" w:color="auto" w:sz="4" w:space="0"/>
              <w:bottom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{Mezlocillin}=&gt;{Penicillin}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32.44</w:t>
            </w:r>
          </w:p>
        </w:tc>
        <w:tc>
          <w:tcPr>
            <w:tcW w:w="1259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89.3</w:t>
            </w:r>
          </w:p>
        </w:tc>
        <w:tc>
          <w:tcPr>
            <w:tcW w:w="926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2.14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{Vitamin B6}=&gt;{Vitamin C}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22.17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94.1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{Shuangliaohoufengsan}=&gt;{Vitamin C}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15.14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85.8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1.55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Combining three drugs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{Vitamin C,Mezlocillin}=&gt;{Penicillin}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21.38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89.8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2.15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{Vitamin B2，Mezlocillin}=&gt;{Penicillin}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16.19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95.2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2.28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9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left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{Vitamin B2，Vitamin B6}=&gt;{Vitamin C}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12.42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99.0</w:t>
            </w:r>
          </w:p>
        </w:tc>
        <w:tc>
          <w:tcPr>
            <w:tcW w:w="92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/>
              <w:jc w:val="center"/>
              <w:textAlignment w:val="auto"/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hAnsi="宋体" w:cs="宋体" w:asciiTheme="minorAscii"/>
                <w:sz w:val="18"/>
                <w:szCs w:val="18"/>
                <w:vertAlign w:val="baseline"/>
                <w:lang w:val="en-US" w:eastAsia="zh-CN"/>
              </w:rPr>
              <w:t>1.79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D39E0"/>
    <w:rsid w:val="06EF23D7"/>
    <w:rsid w:val="27042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2019-12-15T08:30:00Z</dcterms:created>
  <dc:creator>mac-</dc:creator>
  <cp:lastModifiedBy>~尤然</cp:lastModifiedBy>
  <dcterms:modified xsi:type="dcterms:W3CDTF">2020-12-28T02:33:53Z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