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2943"/>
        <w:gridCol w:w="3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50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4"/>
                <w:szCs w:val="24"/>
              </w:rPr>
              <w:t>Table 1. Clinical Characteristics of Derivation and Validation Cohort(%)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Preoperative variable</w:t>
            </w:r>
          </w:p>
        </w:tc>
        <w:tc>
          <w:tcPr>
            <w:tcW w:w="29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Derivation Cohort (N=4</w:t>
            </w:r>
            <w:r>
              <w:rPr>
                <w:rFonts w:hint="eastAsia" w:ascii="Arial" w:hAnsi="Arial" w:eastAsia="等线" w:cs="Arial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5744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Validation Cohort（N=1</w:t>
            </w:r>
            <w:r>
              <w:rPr>
                <w:rFonts w:hint="eastAsia" w:ascii="Arial" w:hAnsi="Arial" w:eastAsia="等线" w:cs="Arial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1436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Age（year）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&lt;60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5784(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6.4)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6417(56.1)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60-74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17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939(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39.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4652(40.7)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≥75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2021(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4.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367(3.2)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Gender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Female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5767(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34.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3911(34.2)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Male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9977(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65.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7525(65.8)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Obesity（BMI≥30</w:t>
            </w:r>
            <w:bookmarkStart w:id="0" w:name="OLE_LINK2"/>
            <w:bookmarkStart w:id="1" w:name="OLE_LINK1"/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kg/m²</w:t>
            </w:r>
            <w:bookmarkEnd w:id="0"/>
            <w:bookmarkEnd w:id="1"/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）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612(7.9)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643(5.6)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Previous COPD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66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1.5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126(1.1)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History of cardiac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76(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2.6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281(2.5)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 xml:space="preserve">IABP use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47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(0.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9(0.1)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Infective endocarditis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52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(0.8)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65(0.6)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bookmarkStart w:id="5" w:name="_GoBack"/>
            <w:bookmarkEnd w:id="5"/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Proteinuria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67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219(1.9)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15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508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3.9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3530(30.9)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Type 2 diabetes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870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(19.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2297(20.1)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NYHA classification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=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163(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236(2.1)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LVEF(&gt;60%,reference group)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4783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(97.9)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10773(94.2)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Mild damage(46%-60%)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(1.6)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553(4.8)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oderate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damage(30-45%)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198(0.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97(0.8)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evere damage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(&lt;30%)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23(0.1)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13(0.1)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Serum creatinine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umol/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L)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&lt;70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4845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2.5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3221(28.2)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70-100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6068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(57.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6693(58.5)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101-120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231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(7.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020(8.9)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121-150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(2.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25(2.8)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&gt;150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177(1.5)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Emergency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2034(4.4)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514(4.5)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Alcohol user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37125(81.2)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9736(85.1)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Tobacco exposure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Yes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20190(44.1)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4926(43.1)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1111(2.4)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255(2.2)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Carotid artery stenosis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1249(2.7)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427(3.7)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History of stroke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3129(6.8)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932(8.1)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Coronary artery disease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44132(96.5)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10953(95.8)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lbumin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(g/L)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Normal(35-45)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28265(61.8)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7737(67.7)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Abnormal(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&lt;35 OR &gt;45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17115(37.4)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3612(31.6)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364(0.8)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87(0.8)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Total protein (g/L)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&gt;65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34811(76.1)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8656(75.7)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≤65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10571(23.1)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2686(23.5)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362(0.8)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94(0.8)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Simvastatin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15910(34.8)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3781(33.1)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Beta-blocker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24547(53.7)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5994(52.4)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The type of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Others*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98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(7.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613(5.4)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CABG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20661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(45.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4812(42.1)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Valve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476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(2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2.9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2413(21.1)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Great vessel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533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(7.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964(8.4)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Combined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876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2634(23.0)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 xml:space="preserve">Intraoperative 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Bypass time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Off-pump surgery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2429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(27.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3029(26.5)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≤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120min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3126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(50.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5449(47.6)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&gt;120min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10189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(22.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2958(25.9)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Hemorrhage volume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≤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600m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L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8609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(8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4.4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8776(76.7)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＞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600m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L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7135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(15.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2660(23.3)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RBC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756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.0)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2102(18.4)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latelet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457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(5.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676(5.9)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lasma use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150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955(8.4)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 xml:space="preserve">Postoperative 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LVEF(&gt;60%,reference group)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11983(26.2)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3046(26.6)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Mild damage(46%-60%)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17626(38.5)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5281(46.2)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oderate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damage(30-45%)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2779(6.1)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627(5.5)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evere damage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(&lt;30%)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142(0.3)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34(0.3)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13214(28.9)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2448(21.4)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Serum creatinine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umol/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L)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&lt;70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13988(30.6)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3472(30.4)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70-100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21917(47.9)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5620(49.1)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101-120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3414(7.5)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929(8.1)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121-150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986(2.2)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292(2.6)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&gt;150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288(0.6)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111(1.0)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5151(11.3)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1012(8.8)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Agitated delirium</w:t>
            </w:r>
          </w:p>
        </w:tc>
        <w:tc>
          <w:tcPr>
            <w:tcW w:w="29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1504(3.3)</w:t>
            </w:r>
          </w:p>
        </w:tc>
        <w:tc>
          <w:tcPr>
            <w:tcW w:w="31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581(5.1)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9500" w:type="dxa"/>
            <w:gridSpan w:val="3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16"/>
                <w:szCs w:val="16"/>
              </w:rPr>
              <w:t>Data presented as numbers and percentages. BMI, body mass index; CABG, coronary artery bypass grafting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16"/>
                <w:szCs w:val="16"/>
              </w:rPr>
              <w:t>LVEF, left ventricular ejection fraction;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COPD, chronic obstructive pulmonary disease;IABP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val="en-US" w:eastAsia="zh-CN"/>
              </w:rPr>
              <w:t>,Intra-aortic ballon pump;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16"/>
                <w:szCs w:val="16"/>
              </w:rPr>
              <w:t>NYHA, New York Heart Association; RBC, red blood cell.*included congenital heart disease repair , cardiac tumor surgery.</w:t>
            </w:r>
          </w:p>
        </w:tc>
      </w:tr>
    </w:tbl>
    <w:p/>
    <w:p/>
    <w:p/>
    <w:p/>
    <w:tbl>
      <w:tblPr>
        <w:tblStyle w:val="2"/>
        <w:tblW w:w="110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0"/>
        <w:gridCol w:w="2091"/>
        <w:gridCol w:w="1318"/>
        <w:gridCol w:w="1200"/>
        <w:gridCol w:w="1700"/>
        <w:gridCol w:w="1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003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. Preoperative prediction model for postoperative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after cardiac surgery.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Preoperative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cores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Age（&lt;60 years, reference group)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60-74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263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 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582）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≥75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247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both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109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1.790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470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599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363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876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cs="Arial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Obesity（BMI≥30kg/m²）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350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419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195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1.685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Previous COPD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365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0.038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441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1.021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0.185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1.203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(1.073,1.348)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Type 2 diabetes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137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007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305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NYHA classification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=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474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607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1.251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2.064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LVEF(&gt;60%,reference group)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Mild damage(46%-60%)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480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616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1.176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2.222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oderate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damage(30-45%)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896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2.450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503,3.994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evere damage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(&lt;30%)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1.248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3.483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0.972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12.486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Serum creatinine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 xml:space="preserve"> (&lt;70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umol/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L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70-100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0.328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1.388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(1.199,1.608)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101-120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0.693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2.001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(1.629,2.458)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121-150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0.789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2.201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(1.634,2.963)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&gt;150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1.315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3.726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(2.787,4.983)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Emergency surgery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1.168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3.216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(2.738,3.778)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Alcohol user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0.426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1.531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(1.315,1.783)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Carotid artery stenosis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1.351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(1.033,1.766)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History of stroke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0.270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(1.089,1.576)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Coronary artery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0.727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2.069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(1.361,3.144)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Total protein (&gt;65g/L,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≤65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(1.193,1.501)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0.176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1.192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(0.758,1.873)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The type of surgery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Others*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CABG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-0.165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848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(0.669,1.074)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Valve Surgery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-0.093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0.911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(0.716,1.160)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Great vessel surgery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0.186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1.204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(0.920,1.576)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Combined surgery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1.014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(0.791,1.300)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5.549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10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M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 xml:space="preserve">inimum score = 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>; maximum score =</w:t>
            </w:r>
            <w:r>
              <w:rPr>
                <w:rFonts w:hint="eastAsia" w:ascii="Arial" w:hAnsi="Arial" w:eastAsia="等线" w:cs="Arial"/>
                <w:color w:val="auto"/>
                <w:kern w:val="0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>. BMI, body mass index; COPD, chronic obstructive pulmonary disease</w:t>
            </w:r>
            <w:r>
              <w:rPr>
                <w:rFonts w:hint="eastAsia" w:ascii="Arial" w:hAnsi="Arial" w:eastAsia="等线" w:cs="Arial"/>
                <w:color w:val="auto"/>
                <w:kern w:val="0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>CABG, coronary artery bypass grafting; CI, confidence interval; LVEF, left ventricular ejection fraction; OR, odds ratio; RBC, red blood cell.*included congenital heart disease repair , cardiac tumor surgery.</w:t>
            </w:r>
          </w:p>
        </w:tc>
      </w:tr>
    </w:tbl>
    <w:p/>
    <w:p/>
    <w:p/>
    <w:p/>
    <w:p/>
    <w:p/>
    <w:p/>
    <w:p/>
    <w:p/>
    <w:p/>
    <w:tbl>
      <w:tblPr>
        <w:tblStyle w:val="2"/>
        <w:tblW w:w="110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0"/>
        <w:gridCol w:w="2091"/>
        <w:gridCol w:w="1318"/>
        <w:gridCol w:w="1200"/>
        <w:gridCol w:w="1700"/>
        <w:gridCol w:w="1064"/>
      </w:tblGrid>
      <w:tr>
        <w:trPr>
          <w:trHeight w:val="460" w:hRule="atLeast"/>
        </w:trPr>
        <w:tc>
          <w:tcPr>
            <w:tcW w:w="11003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80" w:lineRule="auto"/>
              <w:ind w:leftChars="0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. Pre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and intraoperative prediction model for postoperative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after cardiac surgery.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Preoperative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cores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Age（&lt;60 years, reference group)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60-74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315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176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 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469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≥75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247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281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both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007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1.629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571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361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815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cs="Arial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Obesity（BMI≥30kg/m²）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413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188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1.682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Previous COPD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406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061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2.125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1.127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(1.009,1.258)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Type 2 diabetes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086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412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NYHA classification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=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356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427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1.107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840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LVEF(&gt;60%,reference group)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Mild damage(46%-60%)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435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1.122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2.130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oderate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damage(30-45%)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2.364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450,3.856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evere damage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(&lt;30%)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1.019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771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0.767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10.005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Serum creatinine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 xml:space="preserve"> (&lt;70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umol/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L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70-100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(1.155,1.553)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101-120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0.591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1.806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(1.466,2.225)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121-150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0.614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1.849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(1.364,2.506)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&gt;150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1.153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3.167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(2.353,4.262)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Emergency surgery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0.879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2.408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(2.027,2.860)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Alcohol user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1.422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(1.219,1.658)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Carotid artery stenosis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1.430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(1.092,1.872)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History of stroke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(1.085,1.577)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Coronary artery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0.741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2.098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(1.378,3.194)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Total protein (&gt;65g/L,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≤65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1.306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(1.163,1.467)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0.441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1.554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(0.989,2.442)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Hemorrhage volume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＞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600m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800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2.227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(1.982,2.501)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Intraoperative RBC use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456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577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(1.395,1.784)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Intraoperative platelet use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616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852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(1.557,2.203)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Intraoperative plasma use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726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(1.501,1.984)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5.910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10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Minimum score =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 xml:space="preserve"> </w:t>
            </w:r>
            <w:r>
              <w:rPr>
                <w:rFonts w:hint="default" w:ascii="Arial" w:hAnsi="Arial" w:eastAsia="等线" w:cs="Arial"/>
                <w:color w:val="0000FF"/>
                <w:kern w:val="0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; maximum score =</w:t>
            </w:r>
            <w:r>
              <w:rPr>
                <w:rFonts w:hint="default" w:ascii="Arial" w:hAnsi="Arial" w:eastAsia="等线" w:cs="Arial"/>
                <w:color w:val="0000FF"/>
                <w:kern w:val="0"/>
                <w:sz w:val="16"/>
                <w:szCs w:val="16"/>
              </w:rPr>
              <w:t xml:space="preserve"> </w:t>
            </w:r>
            <w:r>
              <w:rPr>
                <w:rFonts w:hint="eastAsia" w:ascii="Arial" w:hAnsi="Arial" w:eastAsia="等线" w:cs="Arial"/>
                <w:color w:val="0000FF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. BMI, body mass index; COPD, chronic obstructive pulmonary disease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CI, confidence interval; LVEF, left ventricular ejection fraction; OR, odds ratio; RBC, red blood cell.*included congenital heart disease repair , cardiac tumor surgery.</w:t>
            </w:r>
          </w:p>
        </w:tc>
      </w:tr>
    </w:tbl>
    <w:p/>
    <w:p/>
    <w:p/>
    <w:p/>
    <w:p/>
    <w:tbl>
      <w:tblPr>
        <w:tblStyle w:val="2"/>
        <w:tblW w:w="110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0"/>
        <w:gridCol w:w="2091"/>
        <w:gridCol w:w="1318"/>
        <w:gridCol w:w="1200"/>
        <w:gridCol w:w="1700"/>
        <w:gridCol w:w="1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003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. Pre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-,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intra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- and post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operative prediction model for postoperative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after cardiac surgery.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Preoperative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cores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Age（&lt;60 years, reference group)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60-74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1.306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169,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 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460)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≥75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0.250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1.284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both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(1.009,1.635)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0.435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545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335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788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fldChar w:fldCharType="begin"/>
            </w:r>
            <w:r>
              <w:rPr>
                <w:rFonts w:hint="default" w:ascii="Arial" w:hAnsi="Arial" w:cs="Arial"/>
                <w:sz w:val="20"/>
                <w:szCs w:val="20"/>
              </w:rPr>
              <w:instrText xml:space="preserve"> HYPERLINK "javascript:;" </w:instrText>
            </w:r>
            <w:r>
              <w:rPr>
                <w:rFonts w:hint="default"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Obesity（BMI≥30kg/m²）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352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1.421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194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1.691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Previous COPD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418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518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072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2.150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1.135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(1.016,1.268)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Type 2 diabetes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0.193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1.213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(1.063,1.385)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NYHA classification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=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0.317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1.373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(1.063,1.773)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Serum creatinine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 xml:space="preserve"> (&lt;70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umol/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L,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70-100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1.376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(1.178,1.608)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101-120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0.542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1.719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(1.365,2.165)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121-150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0.476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1.610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(1.152,2.251)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&gt;150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1.070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2.916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(2.078,4.090)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Emergency surgery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0.940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2.559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(2.151,3.044)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Alcohol user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1.422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(1.220,1.659)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Carotid artery stenosis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0.369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1.446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(1.104,1.894)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History of stroke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0.280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1.323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(1.097,1.596)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Coronary artery disease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0.754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2.126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(1.397,3.237)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Total protein (&gt;65g/L,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reference group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≤65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0.263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(1.158,1.462)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0.482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1.619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(1.033,2.536)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 xml:space="preserve">Intraoperative 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Hemorrhage volume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＞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600ml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0.770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2.160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(1.921,2.429)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Intraoperative RBC use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0.462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1.588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(1.403,1.796)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Intraoperative platelet use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0.642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1.900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(1.596,2.261)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Intraoperative plasma use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0.553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1.738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(1.512,1.998)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 xml:space="preserve">Postoperative </w:t>
            </w:r>
            <w:r>
              <w:rPr>
                <w:rFonts w:hint="default" w:ascii="Arial" w:hAnsi="Arial" w:eastAsia="等线" w:cs="Arial"/>
                <w:b/>
                <w:bCs/>
                <w:color w:val="auto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LVEF(&gt;60%,reference group)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Mild damage(46%-60%)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0.264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1.302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(1.134,1.495)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oderate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damage(30-45%)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0.609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1.839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(1.503,2.250)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evere damage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(&lt;30%)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0.645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1.905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(0.989,3.672)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-0.122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0.885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(0.755,1.039)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0.135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Intercept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  <w:lang w:val="en-US" w:eastAsia="zh-CN"/>
              </w:rPr>
              <w:t>-5.936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10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M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 xml:space="preserve">inimum score = 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 xml:space="preserve">; maximum score = 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color w:val="auto"/>
                <w:kern w:val="0"/>
                <w:sz w:val="16"/>
                <w:szCs w:val="16"/>
              </w:rPr>
              <w:t>. BMI, bo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dy mass index; COPD, chronic obstructive pulmonary disease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hint="default" w:ascii="Arial" w:hAnsi="Arial" w:eastAsia="等线" w:cs="Arial"/>
                <w:color w:val="000000"/>
                <w:kern w:val="0"/>
                <w:sz w:val="16"/>
                <w:szCs w:val="16"/>
              </w:rPr>
              <w:t>CI, confidence interval; LVEF, left ventricular ejection fraction; OR, odds ratio; RBC, red blood cell.*included congenital heart disease repair , cardiac tumor surgery.</w:t>
            </w:r>
          </w:p>
        </w:tc>
      </w:tr>
    </w:tbl>
    <w:p/>
    <w:p/>
    <w:p/>
    <w:p/>
    <w:p/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9"/>
        <w:gridCol w:w="61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3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bookmarkStart w:id="2" w:name="_Hlk19041127"/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bookmarkEnd w:id="2"/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: Risk of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 associated 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Total point</w:t>
            </w:r>
          </w:p>
        </w:tc>
        <w:tc>
          <w:tcPr>
            <w:tcW w:w="61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 xml:space="preserve">Estimated risk of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agitated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 xml:space="preserve"> associated with 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30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Preoperative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61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0.0038763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0.0104671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0.0279497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0.0724937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0.1752307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ICU Admittance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0.0073185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0.0196468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0.0516614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0.1289809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0.2869998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0.5224848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0.7483817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24 Hours after ICU Admittance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0.0071320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0.0191522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0.0504024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0.2817090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0.5159945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0.7434542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pPr w:leftFromText="180" w:rightFromText="180" w:vertAnchor="text" w:horzAnchor="margin" w:tblpY="170"/>
        <w:tblW w:w="103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558"/>
        <w:gridCol w:w="1250"/>
        <w:gridCol w:w="2734"/>
        <w:gridCol w:w="958"/>
        <w:gridCol w:w="2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94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bookmarkStart w:id="3" w:name="_Hlk19615940"/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. Length of stay and total cost following cardiac surgery by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, data from the whole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cohort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(N=5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7180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9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 xml:space="preserve"> Total cost(yuan),P&lt;0.001</w:t>
            </w:r>
          </w:p>
        </w:tc>
        <w:tc>
          <w:tcPr>
            <w:tcW w:w="29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Length of stay, P&lt;0.001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A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gitated delirium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Number(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%）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IQR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IQR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None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55095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(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96.4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91442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(77212,115226)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(10,18)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9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YES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2085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(</w:t>
            </w: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3.6</w:t>
            </w: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137599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(102536,193124)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(12,22)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3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IQR,</w:t>
            </w:r>
            <w:bookmarkStart w:id="4" w:name="_Hlk19543266"/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interquartile range</w:t>
            </w:r>
            <w:bookmarkEnd w:id="4"/>
          </w:p>
        </w:tc>
      </w:tr>
      <w:bookmarkEnd w:id="3"/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pPr w:leftFromText="180" w:rightFromText="180" w:vertAnchor="page" w:horzAnchor="page" w:tblpX="654" w:tblpY="2933"/>
        <w:tblW w:w="107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133"/>
        <w:gridCol w:w="2058"/>
        <w:gridCol w:w="1117"/>
        <w:gridCol w:w="2017"/>
        <w:gridCol w:w="1365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762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 xml:space="preserve">: Outcomes following cardiac surgery by 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agitated delirium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, data from the whole cohort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(N=5</w:t>
            </w: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7180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A</w:t>
            </w: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gitated delirium</w:t>
            </w:r>
          </w:p>
        </w:tc>
        <w:tc>
          <w:tcPr>
            <w:tcW w:w="3191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Pulmonary complication*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re-intubation</w:t>
            </w:r>
          </w:p>
        </w:tc>
        <w:tc>
          <w:tcPr>
            <w:tcW w:w="3339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Died in hospital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Number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20"/>
                <w:szCs w:val="20"/>
              </w:rPr>
              <w:t>(95% 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  <w:t>None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2987(5.4)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673(1.2)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475(0.9)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YES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119(5.7)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1.056(0.874,1.275)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22(1.1)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0.862(0.563,1.322)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29(1.4)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1.622(1.112,2.366)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P Value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0.572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0.496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0.011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hint="default" w:ascii="Arial" w:hAnsi="Arial" w:eastAsia="等线" w:cs="Arial"/>
                <w:b w:val="0"/>
                <w:bCs w:val="0"/>
                <w:color w:val="0000FF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76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lef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CI, Confidence interval; *Pulmonary complication included pneumonia, pulmonary edema, pulmonary atelectasis and pulmonary embolism.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>
      <w:r>
        <w:br w:type="page"/>
      </w:r>
    </w:p>
    <w:p/>
    <w:p/>
    <w:p/>
    <w:p/>
    <w:p/>
    <w:p/>
    <w:p/>
    <w:p>
      <w:pPr>
        <w:widowControl/>
        <w:spacing w:line="480" w:lineRule="auto"/>
        <w:jc w:val="left"/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  <w:t>eFigure 1: the study patient flow diagram.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57290" cy="5847080"/>
            <wp:effectExtent l="0" t="0" r="3810" b="7620"/>
            <wp:docPr id="1" name="图片 1" descr="患者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患者流程图"/>
                    <pic:cNvPicPr>
                      <a:picLocks noChangeAspect="1"/>
                    </pic:cNvPicPr>
                  </pic:nvPicPr>
                  <pic:blipFill>
                    <a:blip r:embed="rId4"/>
                    <a:srcRect l="12632" t="8828" r="13004" b="47662"/>
                    <a:stretch>
                      <a:fillRect/>
                    </a:stretch>
                  </pic:blipFill>
                  <pic:spPr>
                    <a:xfrm>
                      <a:off x="0" y="0"/>
                      <a:ext cx="6257290" cy="584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widowControl/>
        <w:spacing w:line="480" w:lineRule="auto"/>
        <w:jc w:val="left"/>
        <w:rPr>
          <w:rFonts w:hint="eastAsia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pacing w:line="480" w:lineRule="auto"/>
        <w:jc w:val="left"/>
        <w:rPr>
          <w:rFonts w:hint="default" w:ascii="Arial" w:hAnsi="Arial" w:eastAsia="等线" w:cs="Arial"/>
          <w:b/>
          <w:bCs/>
          <w:color w:val="000000"/>
          <w:kern w:val="0"/>
          <w:sz w:val="24"/>
          <w:szCs w:val="24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A5425"/>
    <w:rsid w:val="137613C1"/>
    <w:rsid w:val="29DA59C5"/>
    <w:rsid w:val="305517E8"/>
    <w:rsid w:val="38114590"/>
    <w:rsid w:val="3A662A63"/>
    <w:rsid w:val="403667EA"/>
    <w:rsid w:val="41AE175B"/>
    <w:rsid w:val="440638B5"/>
    <w:rsid w:val="52480B55"/>
    <w:rsid w:val="5FBE4D8C"/>
    <w:rsid w:val="72FF6FA5"/>
    <w:rsid w:val="7A635C69"/>
    <w:rsid w:val="7CD41BC1"/>
    <w:rsid w:val="7D5A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2020-11-23T15:37:00Z</dcterms:created>
  <dc:creator>Tianyu</dc:creator>
  <cp:lastModifiedBy>田小麻</cp:lastModifiedBy>
  <dcterms:modified xsi:type="dcterms:W3CDTF">2021-01-07T03:53:15Z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