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F25" w:rsidRPr="00AD6079" w:rsidRDefault="00486F25" w:rsidP="00486F25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AD6079">
        <w:rPr>
          <w:rFonts w:ascii="Times New Roman" w:hAnsi="Times New Roman"/>
          <w:b/>
          <w:sz w:val="24"/>
          <w:szCs w:val="24"/>
        </w:rPr>
        <w:t xml:space="preserve">Figure 1.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F592C">
        <w:rPr>
          <w:rFonts w:ascii="Times New Roman" w:hAnsi="Times New Roman"/>
          <w:sz w:val="24"/>
        </w:rPr>
        <w:t xml:space="preserve">Flow diagram of the model, with </w:t>
      </w:r>
      <w:r w:rsidRPr="00741C34">
        <w:rPr>
          <w:rFonts w:ascii="Symbol" w:hAnsi="Symbol"/>
          <w:i/>
          <w:sz w:val="24"/>
        </w:rPr>
        <w:t></w:t>
      </w:r>
      <w:r w:rsidRPr="009F592C">
        <w:rPr>
          <w:rFonts w:ascii="Times New Roman" w:hAnsi="Times New Roman"/>
          <w:i/>
          <w:sz w:val="24"/>
        </w:rPr>
        <w:t xml:space="preserve">’(t) = </w:t>
      </w:r>
      <w:r w:rsidRPr="00741C34">
        <w:rPr>
          <w:rFonts w:ascii="Symbol" w:hAnsi="Symbol"/>
          <w:i/>
          <w:sz w:val="24"/>
        </w:rPr>
        <w:t></w:t>
      </w:r>
      <w:r w:rsidRPr="009F592C">
        <w:rPr>
          <w:rFonts w:ascii="Times New Roman" w:hAnsi="Times New Roman"/>
          <w:i/>
          <w:sz w:val="24"/>
        </w:rPr>
        <w:t>(t).(I</w:t>
      </w:r>
      <w:r w:rsidRPr="009F592C">
        <w:rPr>
          <w:rFonts w:ascii="Times New Roman" w:hAnsi="Times New Roman"/>
          <w:i/>
          <w:sz w:val="24"/>
          <w:vertAlign w:val="subscript"/>
        </w:rPr>
        <w:t>1</w:t>
      </w:r>
      <w:r w:rsidRPr="009F592C">
        <w:rPr>
          <w:rFonts w:ascii="Times New Roman" w:hAnsi="Times New Roman"/>
          <w:i/>
          <w:sz w:val="24"/>
        </w:rPr>
        <w:t>+q</w:t>
      </w:r>
      <w:r w:rsidRPr="009F592C">
        <w:rPr>
          <w:rFonts w:ascii="Times New Roman" w:hAnsi="Times New Roman"/>
          <w:i/>
          <w:sz w:val="24"/>
          <w:vertAlign w:val="subscript"/>
        </w:rPr>
        <w:t>1</w:t>
      </w:r>
      <w:r w:rsidRPr="009F592C">
        <w:rPr>
          <w:rFonts w:ascii="Times New Roman" w:hAnsi="Times New Roman"/>
          <w:i/>
          <w:sz w:val="24"/>
        </w:rPr>
        <w:t>.I</w:t>
      </w:r>
      <w:r w:rsidRPr="009F592C">
        <w:rPr>
          <w:rFonts w:ascii="Times New Roman" w:hAnsi="Times New Roman"/>
          <w:i/>
          <w:sz w:val="24"/>
          <w:vertAlign w:val="subscript"/>
        </w:rPr>
        <w:t>2</w:t>
      </w:r>
      <w:r w:rsidRPr="009F592C">
        <w:rPr>
          <w:rFonts w:ascii="Times New Roman" w:hAnsi="Times New Roman"/>
          <w:i/>
          <w:sz w:val="24"/>
        </w:rPr>
        <w:t>+q</w:t>
      </w:r>
      <w:r w:rsidRPr="009F592C">
        <w:rPr>
          <w:rFonts w:ascii="Times New Roman" w:hAnsi="Times New Roman"/>
          <w:i/>
          <w:sz w:val="24"/>
          <w:vertAlign w:val="subscript"/>
        </w:rPr>
        <w:t>2</w:t>
      </w:r>
      <w:r w:rsidRPr="009F592C">
        <w:rPr>
          <w:rFonts w:ascii="Times New Roman" w:hAnsi="Times New Roman"/>
          <w:i/>
          <w:sz w:val="24"/>
        </w:rPr>
        <w:t>.(A</w:t>
      </w:r>
      <w:r w:rsidRPr="009F592C">
        <w:rPr>
          <w:rFonts w:ascii="Times New Roman" w:hAnsi="Times New Roman"/>
          <w:i/>
          <w:sz w:val="24"/>
          <w:vertAlign w:val="subscript"/>
        </w:rPr>
        <w:t>1</w:t>
      </w:r>
      <w:r w:rsidRPr="009F592C">
        <w:rPr>
          <w:rFonts w:ascii="Times New Roman" w:hAnsi="Times New Roman"/>
          <w:i/>
          <w:sz w:val="24"/>
        </w:rPr>
        <w:t>+A</w:t>
      </w:r>
      <w:r w:rsidRPr="009F592C">
        <w:rPr>
          <w:rFonts w:ascii="Times New Roman" w:hAnsi="Times New Roman"/>
          <w:i/>
          <w:sz w:val="24"/>
          <w:vertAlign w:val="subscript"/>
        </w:rPr>
        <w:t>2</w:t>
      </w:r>
      <w:r w:rsidRPr="009F592C">
        <w:rPr>
          <w:rFonts w:ascii="Times New Roman" w:hAnsi="Times New Roman"/>
          <w:i/>
          <w:sz w:val="24"/>
        </w:rPr>
        <w:t>))/N</w:t>
      </w:r>
      <w:r w:rsidRPr="009F592C">
        <w:rPr>
          <w:rFonts w:ascii="Times New Roman" w:hAnsi="Times New Roman"/>
          <w:sz w:val="24"/>
        </w:rPr>
        <w:t xml:space="preserve"> then the force of infection is </w:t>
      </w:r>
      <w:r w:rsidRPr="00741C34">
        <w:rPr>
          <w:rFonts w:ascii="Symbol" w:hAnsi="Symbol"/>
          <w:i/>
          <w:sz w:val="24"/>
        </w:rPr>
        <w:t></w:t>
      </w:r>
      <w:r>
        <w:rPr>
          <w:rFonts w:ascii="Times New Roman" w:hAnsi="Times New Roman"/>
          <w:i/>
          <w:sz w:val="24"/>
        </w:rPr>
        <w:t xml:space="preserve">(t) = </w:t>
      </w:r>
      <w:r w:rsidRPr="00741C34">
        <w:rPr>
          <w:rFonts w:ascii="Symbol" w:hAnsi="Symbol"/>
          <w:i/>
          <w:sz w:val="24"/>
        </w:rPr>
        <w:t></w:t>
      </w:r>
      <w:r w:rsidRPr="009F592C">
        <w:rPr>
          <w:rFonts w:ascii="Times New Roman" w:hAnsi="Times New Roman"/>
          <w:i/>
          <w:sz w:val="24"/>
        </w:rPr>
        <w:t>’(t).S(t)</w:t>
      </w:r>
      <w:r w:rsidRPr="009F592C">
        <w:rPr>
          <w:rFonts w:ascii="Times New Roman" w:hAnsi="Times New Roman"/>
          <w:sz w:val="24"/>
        </w:rPr>
        <w:t xml:space="preserve">. </w:t>
      </w:r>
      <w:r w:rsidRPr="002904E6">
        <w:rPr>
          <w:rFonts w:ascii="Symbol" w:hAnsi="Symbol"/>
          <w:i/>
          <w:sz w:val="24"/>
        </w:rPr>
        <w:t></w:t>
      </w:r>
      <w:r w:rsidRPr="009F592C">
        <w:rPr>
          <w:rFonts w:ascii="Times New Roman" w:hAnsi="Times New Roman"/>
          <w:i/>
          <w:sz w:val="24"/>
        </w:rPr>
        <w:t>(t)</w:t>
      </w:r>
      <w:r w:rsidRPr="009F592C">
        <w:rPr>
          <w:rFonts w:ascii="Times New Roman" w:hAnsi="Times New Roman"/>
          <w:sz w:val="24"/>
        </w:rPr>
        <w:t xml:space="preserve"> is the time-varying transmission rate, </w:t>
      </w:r>
      <w:r w:rsidRPr="00741C34">
        <w:rPr>
          <w:rFonts w:ascii="Symbol" w:hAnsi="Symbol"/>
          <w:i/>
          <w:sz w:val="24"/>
        </w:rPr>
        <w:t></w:t>
      </w:r>
      <w:r w:rsidRPr="009F592C">
        <w:rPr>
          <w:rFonts w:ascii="Times New Roman" w:hAnsi="Times New Roman"/>
          <w:sz w:val="24"/>
        </w:rPr>
        <w:t xml:space="preserve"> the incubation rate, </w:t>
      </w:r>
      <w:r w:rsidRPr="00741C34">
        <w:rPr>
          <w:rFonts w:ascii="Symbol" w:hAnsi="Symbol"/>
          <w:i/>
          <w:sz w:val="24"/>
        </w:rPr>
        <w:t></w:t>
      </w:r>
      <w:r w:rsidRPr="009F592C">
        <w:rPr>
          <w:rFonts w:ascii="Times New Roman" w:hAnsi="Times New Roman"/>
          <w:sz w:val="24"/>
        </w:rPr>
        <w:t xml:space="preserve"> the recovery rate, 1/</w:t>
      </w:r>
      <w:r w:rsidRPr="00741C34">
        <w:rPr>
          <w:rFonts w:ascii="Symbol" w:hAnsi="Symbol"/>
          <w:i/>
          <w:sz w:val="24"/>
        </w:rPr>
        <w:t></w:t>
      </w:r>
      <w:r w:rsidRPr="009F592C">
        <w:rPr>
          <w:rFonts w:ascii="Times New Roman" w:hAnsi="Times New Roman"/>
          <w:sz w:val="24"/>
        </w:rPr>
        <w:t xml:space="preserve"> the average hospitalized period, 1/</w:t>
      </w:r>
      <w:r w:rsidRPr="00741C34">
        <w:rPr>
          <w:rFonts w:ascii="Symbol" w:hAnsi="Symbol"/>
          <w:i/>
          <w:sz w:val="24"/>
        </w:rPr>
        <w:t></w:t>
      </w:r>
      <w:r w:rsidRPr="009F592C">
        <w:rPr>
          <w:rFonts w:ascii="Times New Roman" w:hAnsi="Times New Roman"/>
          <w:sz w:val="24"/>
        </w:rPr>
        <w:t xml:space="preserve">  the average time spent in ICU, </w:t>
      </w:r>
      <w:r w:rsidRPr="00741C34">
        <w:rPr>
          <w:rFonts w:ascii="Symbol" w:hAnsi="Symbol"/>
          <w:i/>
          <w:sz w:val="24"/>
        </w:rPr>
        <w:t></w:t>
      </w:r>
      <w:r w:rsidRPr="009F592C">
        <w:rPr>
          <w:rFonts w:ascii="Times New Roman" w:hAnsi="Times New Roman"/>
          <w:i/>
          <w:sz w:val="24"/>
          <w:vertAlign w:val="subscript"/>
        </w:rPr>
        <w:t>A</w:t>
      </w:r>
      <w:r w:rsidRPr="009F592C">
        <w:rPr>
          <w:rFonts w:ascii="Times New Roman" w:hAnsi="Times New Roman"/>
          <w:sz w:val="24"/>
        </w:rPr>
        <w:t xml:space="preserve"> the fraction of asymptomatics, </w:t>
      </w:r>
      <w:r w:rsidRPr="00741C34">
        <w:rPr>
          <w:rFonts w:ascii="Symbol" w:hAnsi="Symbol"/>
          <w:i/>
          <w:sz w:val="24"/>
        </w:rPr>
        <w:t></w:t>
      </w:r>
      <w:r w:rsidRPr="009F592C">
        <w:rPr>
          <w:rFonts w:ascii="Times New Roman" w:hAnsi="Times New Roman"/>
          <w:i/>
          <w:sz w:val="24"/>
          <w:vertAlign w:val="subscript"/>
        </w:rPr>
        <w:t>H</w:t>
      </w:r>
      <w:r w:rsidRPr="009F592C">
        <w:rPr>
          <w:rFonts w:ascii="Times New Roman" w:hAnsi="Times New Roman"/>
          <w:sz w:val="24"/>
        </w:rPr>
        <w:t xml:space="preserve"> the fraction of infectious hospitalized, </w:t>
      </w:r>
      <w:r w:rsidRPr="00741C34">
        <w:rPr>
          <w:rFonts w:ascii="Symbol" w:hAnsi="Symbol"/>
          <w:i/>
          <w:sz w:val="24"/>
        </w:rPr>
        <w:t></w:t>
      </w:r>
      <w:r w:rsidRPr="009F592C">
        <w:rPr>
          <w:rFonts w:ascii="Times New Roman" w:hAnsi="Times New Roman"/>
          <w:i/>
          <w:sz w:val="24"/>
          <w:vertAlign w:val="subscript"/>
        </w:rPr>
        <w:t>I</w:t>
      </w:r>
      <w:r w:rsidRPr="009F592C">
        <w:rPr>
          <w:rFonts w:ascii="Times New Roman" w:hAnsi="Times New Roman"/>
          <w:sz w:val="24"/>
        </w:rPr>
        <w:t xml:space="preserve"> the fraction of ICU admission, </w:t>
      </w:r>
      <w:r w:rsidRPr="00741C34">
        <w:rPr>
          <w:rFonts w:ascii="Symbol" w:hAnsi="Symbol"/>
          <w:i/>
          <w:sz w:val="24"/>
        </w:rPr>
        <w:t></w:t>
      </w:r>
      <w:r w:rsidRPr="009F592C">
        <w:rPr>
          <w:rFonts w:ascii="Times New Roman" w:hAnsi="Times New Roman"/>
          <w:i/>
          <w:sz w:val="24"/>
          <w:vertAlign w:val="subscript"/>
        </w:rPr>
        <w:t></w:t>
      </w:r>
      <w:r w:rsidRPr="009F592C">
        <w:rPr>
          <w:rFonts w:ascii="Times New Roman" w:hAnsi="Times New Roman"/>
          <w:sz w:val="24"/>
        </w:rPr>
        <w:t xml:space="preserve"> the death rate, </w:t>
      </w:r>
      <w:r w:rsidRPr="009F592C">
        <w:rPr>
          <w:rFonts w:ascii="Times New Roman" w:hAnsi="Times New Roman"/>
          <w:i/>
          <w:sz w:val="24"/>
        </w:rPr>
        <w:t>q</w:t>
      </w:r>
      <w:r w:rsidRPr="009F592C">
        <w:rPr>
          <w:rFonts w:ascii="Times New Roman" w:hAnsi="Times New Roman"/>
          <w:i/>
          <w:sz w:val="24"/>
          <w:vertAlign w:val="subscript"/>
        </w:rPr>
        <w:t>1</w:t>
      </w:r>
      <w:r w:rsidRPr="009F592C">
        <w:rPr>
          <w:rFonts w:ascii="Times New Roman" w:hAnsi="Times New Roman"/>
          <w:sz w:val="24"/>
        </w:rPr>
        <w:t xml:space="preserve"> and </w:t>
      </w:r>
      <w:r w:rsidRPr="009F592C">
        <w:rPr>
          <w:rFonts w:ascii="Times New Roman" w:hAnsi="Times New Roman"/>
          <w:i/>
          <w:sz w:val="24"/>
        </w:rPr>
        <w:t>q</w:t>
      </w:r>
      <w:r w:rsidRPr="009F592C">
        <w:rPr>
          <w:rFonts w:ascii="Times New Roman" w:hAnsi="Times New Roman"/>
          <w:i/>
          <w:sz w:val="24"/>
          <w:vertAlign w:val="subscript"/>
        </w:rPr>
        <w:t>2</w:t>
      </w:r>
      <w:r w:rsidRPr="009F592C">
        <w:rPr>
          <w:rFonts w:ascii="Times New Roman" w:hAnsi="Times New Roman"/>
          <w:sz w:val="24"/>
        </w:rPr>
        <w:t xml:space="preserve"> the reduction of transmissibility of </w:t>
      </w:r>
      <w:r w:rsidRPr="009F592C">
        <w:rPr>
          <w:rFonts w:ascii="Times New Roman" w:hAnsi="Times New Roman"/>
          <w:i/>
          <w:sz w:val="24"/>
        </w:rPr>
        <w:t>I</w:t>
      </w:r>
      <w:r w:rsidRPr="009F592C">
        <w:rPr>
          <w:rFonts w:ascii="Times New Roman" w:hAnsi="Times New Roman"/>
          <w:i/>
          <w:sz w:val="24"/>
          <w:vertAlign w:val="subscript"/>
        </w:rPr>
        <w:t>2</w:t>
      </w:r>
      <w:r w:rsidRPr="009F592C">
        <w:rPr>
          <w:rFonts w:ascii="Times New Roman" w:hAnsi="Times New Roman"/>
          <w:sz w:val="24"/>
        </w:rPr>
        <w:t xml:space="preserve"> and </w:t>
      </w:r>
      <w:r w:rsidRPr="009F592C">
        <w:rPr>
          <w:rFonts w:ascii="Times New Roman" w:hAnsi="Times New Roman"/>
          <w:i/>
          <w:sz w:val="24"/>
        </w:rPr>
        <w:t>A</w:t>
      </w:r>
      <w:r w:rsidRPr="009F592C">
        <w:rPr>
          <w:rFonts w:ascii="Times New Roman" w:hAnsi="Times New Roman"/>
          <w:i/>
          <w:sz w:val="24"/>
          <w:vertAlign w:val="subscript"/>
        </w:rPr>
        <w:t>i</w:t>
      </w:r>
      <w:r w:rsidRPr="009F592C">
        <w:rPr>
          <w:rFonts w:ascii="Times New Roman" w:hAnsi="Times New Roman"/>
          <w:sz w:val="24"/>
        </w:rPr>
        <w:t xml:space="preserve">, </w:t>
      </w:r>
      <w:r w:rsidRPr="009F592C">
        <w:rPr>
          <w:rFonts w:ascii="Times New Roman" w:hAnsi="Times New Roman"/>
          <w:i/>
          <w:sz w:val="24"/>
        </w:rPr>
        <w:t>q</w:t>
      </w:r>
      <w:r w:rsidRPr="009F592C">
        <w:rPr>
          <w:rFonts w:ascii="Times New Roman" w:hAnsi="Times New Roman"/>
          <w:i/>
          <w:sz w:val="24"/>
          <w:vertAlign w:val="subscript"/>
        </w:rPr>
        <w:t>I</w:t>
      </w:r>
      <w:r w:rsidRPr="009F592C">
        <w:rPr>
          <w:rFonts w:ascii="Times New Roman" w:hAnsi="Times New Roman"/>
          <w:sz w:val="24"/>
        </w:rPr>
        <w:t xml:space="preserve"> the reduction of the fraction of people admitted in ICU and </w:t>
      </w:r>
      <w:r w:rsidRPr="009F592C">
        <w:rPr>
          <w:rFonts w:ascii="Times New Roman" w:hAnsi="Times New Roman"/>
          <w:i/>
          <w:sz w:val="24"/>
        </w:rPr>
        <w:t>q</w:t>
      </w:r>
      <w:r w:rsidRPr="009F592C">
        <w:rPr>
          <w:rFonts w:ascii="Times New Roman" w:hAnsi="Times New Roman"/>
          <w:i/>
          <w:sz w:val="24"/>
          <w:vertAlign w:val="subscript"/>
        </w:rPr>
        <w:t>D</w:t>
      </w:r>
      <w:r w:rsidRPr="009F592C">
        <w:rPr>
          <w:rFonts w:ascii="Times New Roman" w:hAnsi="Times New Roman"/>
          <w:sz w:val="24"/>
        </w:rPr>
        <w:t xml:space="preserve"> the reduction of the death rate. The subscripts 1 and 2 are for the 2 stages of the Erlang distribution of the considered variable. The hospital discharge is the flow from H</w:t>
      </w:r>
      <w:r w:rsidRPr="009F592C">
        <w:rPr>
          <w:rFonts w:ascii="Times New Roman" w:hAnsi="Times New Roman"/>
          <w:sz w:val="24"/>
          <w:vertAlign w:val="subscript"/>
        </w:rPr>
        <w:t>2</w:t>
      </w:r>
      <w:r w:rsidRPr="009F592C">
        <w:rPr>
          <w:rFonts w:ascii="Times New Roman" w:hAnsi="Times New Roman"/>
          <w:sz w:val="24"/>
        </w:rPr>
        <w:t xml:space="preserve"> to R. Flows in blue are from hospital (H</w:t>
      </w:r>
      <w:r w:rsidRPr="009F592C">
        <w:rPr>
          <w:rFonts w:ascii="Times New Roman" w:hAnsi="Times New Roman"/>
          <w:sz w:val="24"/>
          <w:vertAlign w:val="subscript"/>
        </w:rPr>
        <w:t>i</w:t>
      </w:r>
      <w:r w:rsidRPr="009F592C">
        <w:rPr>
          <w:rFonts w:ascii="Times New Roman" w:hAnsi="Times New Roman"/>
          <w:sz w:val="24"/>
        </w:rPr>
        <w:t>) and flow in red from ICU.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F25"/>
    <w:rsid w:val="003A0A23"/>
    <w:rsid w:val="00486F25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C73844-2A48-4A88-BCD6-64C3BAEA6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F2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673</Characters>
  <Application>Microsoft Office Word</Application>
  <DocSecurity>0</DocSecurity>
  <Lines>5</Lines>
  <Paragraphs>1</Paragraphs>
  <ScaleCrop>false</ScaleCrop>
  <Company>Springer Nature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2021-01-12T12:45:00Z</dcterms:created>
  <dcterms:modified xsi:type="dcterms:W3CDTF">2021-01-12T12:46:00Z</dcterms:modified>
</cp:coreProperties>
</file>