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00000001" w14:textId="77777777" w:rsidR="000B703F" w:rsidRPr="00E22F68" w:rsidRDefault="00E22F68">
      <w:pPr>
        <w:pStyle w:val="Title"/>
        <w:spacing w:before="200" w:after="200"/>
        <w:rPr>
          <w:sz w:val="40"/>
          <w:szCs w:val="40"/>
          <w:lang w:val="en-US"/>
        </w:rPr>
      </w:pPr>
      <w:bookmarkStart w:id="0" w:name="_heading=h.gjdgxs" w:colFirst="0" w:colLast="0"/>
      <w:bookmarkEnd w:id="0"/>
      <w:r w:rsidRPr="00E22F68">
        <w:rPr>
          <w:sz w:val="40"/>
          <w:szCs w:val="40"/>
          <w:lang w:val="en-US"/>
        </w:rPr>
        <w:t>On the cost competitiveness of blue and green hydrogen</w:t>
      </w:r>
    </w:p>
    <w:p w14:paraId="00000002" w14:textId="77777777" w:rsidR="000B703F" w:rsidRPr="00E22F68" w:rsidRDefault="00E22F68">
      <w:pPr>
        <w:widowControl w:val="0"/>
        <w:spacing w:line="240" w:lineRule="auto"/>
        <w:jc w:val="both"/>
        <w:rPr>
          <w:lang w:val="en-US"/>
        </w:rPr>
      </w:pPr>
      <w:bookmarkStart w:id="1" w:name="_heading=h.30j0zll" w:colFirst="0" w:colLast="0"/>
      <w:bookmarkEnd w:id="1"/>
      <w:r w:rsidRPr="00E22F68">
        <w:rPr>
          <w:lang w:val="en-US"/>
        </w:rPr>
        <w:t>Falko Ueckerdt, Philipp C. Verpoort, Rahul Anantharaman, Christian Bauer, Fiona Beck, Thomas Longden, Simon Roussanaly</w:t>
      </w:r>
    </w:p>
    <w:p w14:paraId="0000015A" w14:textId="483B98C6" w:rsidR="000B703F" w:rsidRPr="005372AF" w:rsidRDefault="00E22F68" w:rsidP="006852EC">
      <w:pPr>
        <w:pStyle w:val="Heading2"/>
        <w:spacing w:after="80"/>
        <w:rPr>
          <w:b/>
          <w:lang w:val="en-US"/>
        </w:rPr>
      </w:pPr>
      <w:bookmarkStart w:id="2" w:name="_heading=h.1fob9te" w:colFirst="0" w:colLast="0"/>
      <w:bookmarkStart w:id="3" w:name="_heading=h.lnxbz9" w:colFirst="0" w:colLast="0"/>
      <w:bookmarkEnd w:id="2"/>
      <w:bookmarkEnd w:id="3"/>
      <w:r w:rsidRPr="005372AF">
        <w:rPr>
          <w:b/>
          <w:sz w:val="34"/>
          <w:szCs w:val="34"/>
          <w:lang w:val="en-US"/>
        </w:rPr>
        <w:t>Supplementary information</w:t>
      </w:r>
      <w:r w:rsidRPr="005372AF">
        <w:rPr>
          <w:b/>
          <w:lang w:val="en-US"/>
        </w:rPr>
        <w:t xml:space="preserve"> </w:t>
      </w:r>
    </w:p>
    <w:p w14:paraId="7349536D" w14:textId="77777777" w:rsidR="0080076C" w:rsidRPr="00E22F68" w:rsidRDefault="0080076C" w:rsidP="0080076C">
      <w:pPr>
        <w:pStyle w:val="Heading3"/>
        <w:rPr>
          <w:lang w:val="en-US"/>
        </w:rPr>
      </w:pPr>
      <w:r w:rsidRPr="00E22F68">
        <w:rPr>
          <w:lang w:val="en-US"/>
        </w:rPr>
        <w:t>Intersection of FSCPs</w:t>
      </w:r>
    </w:p>
    <w:p w14:paraId="5F126C9D" w14:textId="77777777" w:rsidR="0080076C" w:rsidRPr="00E22F68" w:rsidRDefault="008F0322" w:rsidP="0080076C">
      <w:pPr>
        <w:rPr>
          <w:lang w:val="en-US"/>
        </w:rPr>
      </w:pPr>
      <w:sdt>
        <w:sdtPr>
          <w:tag w:val="goog_rdk_31"/>
          <w:id w:val="-503434995"/>
        </w:sdtPr>
        <w:sdtContent>
          <w:r w:rsidR="0080076C" w:rsidRPr="00E22F68">
            <w:rPr>
              <w:rFonts w:ascii="Arial Unicode MS" w:eastAsia="Arial Unicode MS" w:hAnsi="Arial Unicode MS" w:cs="Arial Unicode MS"/>
              <w:lang w:val="en-US"/>
            </w:rPr>
            <w:t>In Fig. 3, it becomes apparent that the three FSCPs (Fossil→Blue H</w:t>
          </w:r>
        </w:sdtContent>
      </w:sdt>
      <m:oMath>
        <m:r>
          <w:rPr>
            <w:rFonts w:ascii="Cambria Math" w:eastAsia="Cambria Math" w:hAnsi="Cambria Math" w:cs="Cambria Math"/>
            <w:vertAlign w:val="subscript"/>
            <w:lang w:val="en-US"/>
          </w:rPr>
          <m:t>₂</m:t>
        </m:r>
      </m:oMath>
      <w:sdt>
        <w:sdtPr>
          <w:tag w:val="goog_rdk_32"/>
          <w:id w:val="439184993"/>
        </w:sdtPr>
        <w:sdtContent>
          <w:r w:rsidR="0080076C" w:rsidRPr="00E22F68">
            <w:rPr>
              <w:rFonts w:ascii="Arial Unicode MS" w:eastAsia="Arial Unicode MS" w:hAnsi="Arial Unicode MS" w:cs="Arial Unicode MS"/>
              <w:lang w:val="en-US"/>
            </w:rPr>
            <w:t>, Fossil→Green H</w:t>
          </w:r>
        </w:sdtContent>
      </w:sdt>
      <m:oMath>
        <m:r>
          <w:rPr>
            <w:rFonts w:ascii="Cambria Math" w:eastAsia="Cambria Math" w:hAnsi="Cambria Math" w:cs="Cambria Math"/>
            <w:vertAlign w:val="subscript"/>
            <w:lang w:val="en-US"/>
          </w:rPr>
          <m:t>₂</m:t>
        </m:r>
      </m:oMath>
      <w:r w:rsidR="0080076C" w:rsidRPr="00E22F68">
        <w:rPr>
          <w:lang w:val="en-US"/>
        </w:rPr>
        <w:t>, Blue H</w:t>
      </w:r>
      <m:oMath>
        <m:r>
          <w:rPr>
            <w:rFonts w:ascii="Cambria Math" w:eastAsia="Cambria Math" w:hAnsi="Cambria Math" w:cs="Cambria Math"/>
            <w:vertAlign w:val="subscript"/>
            <w:lang w:val="en-US"/>
          </w:rPr>
          <m:t>₂</m:t>
        </m:r>
      </m:oMath>
      <w:sdt>
        <w:sdtPr>
          <w:tag w:val="goog_rdk_33"/>
          <w:id w:val="-765765414"/>
        </w:sdtPr>
        <w:sdtContent>
          <w:r w:rsidR="0080076C" w:rsidRPr="00E22F68">
            <w:rPr>
              <w:rFonts w:ascii="Arial Unicode MS" w:eastAsia="Arial Unicode MS" w:hAnsi="Arial Unicode MS" w:cs="Arial Unicode MS"/>
              <w:lang w:val="en-US"/>
            </w:rPr>
            <w:t>→Green H</w:t>
          </w:r>
        </w:sdtContent>
      </w:sdt>
      <m:oMath>
        <m:r>
          <w:rPr>
            <w:rFonts w:ascii="Cambria Math" w:eastAsia="Cambria Math" w:hAnsi="Cambria Math" w:cs="Cambria Math"/>
            <w:vertAlign w:val="subscript"/>
            <w:lang w:val="en-US"/>
          </w:rPr>
          <m:t>₂</m:t>
        </m:r>
      </m:oMath>
      <w:r w:rsidR="0080076C" w:rsidRPr="00E22F68">
        <w:rPr>
          <w:lang w:val="en-US"/>
        </w:rPr>
        <w:t>) intersect in one single point. This may be perceived as a coincidence at first, however this is in fact a fundamental requirement of the interrelationship of the FSCPs. We provide a brief mathematical proof of this assertion.</w:t>
      </w:r>
    </w:p>
    <w:p w14:paraId="60DDB227" w14:textId="77777777" w:rsidR="0080076C" w:rsidRPr="00E22F68" w:rsidRDefault="0080076C" w:rsidP="0080076C">
      <w:pPr>
        <w:rPr>
          <w:lang w:val="en-US"/>
        </w:rPr>
      </w:pPr>
      <w:r w:rsidRPr="00E22F68">
        <w:rPr>
          <w:lang w:val="en-US"/>
        </w:rPr>
        <w:t xml:space="preserve">Let </w:t>
      </w:r>
      <m:oMath>
        <m:r>
          <w:rPr>
            <w:rFonts w:ascii="Cambria Math" w:hAnsi="Cambria Math"/>
          </w:rPr>
          <m:t>X</m:t>
        </m:r>
        <m:r>
          <w:rPr>
            <w:rFonts w:ascii="Cambria Math" w:hAnsi="Cambria Math"/>
            <w:lang w:val="en-US"/>
          </w:rPr>
          <m:t>≠</m:t>
        </m:r>
        <m:r>
          <w:rPr>
            <w:rFonts w:ascii="Cambria Math" w:hAnsi="Cambria Math"/>
          </w:rPr>
          <m:t>Y</m:t>
        </m:r>
        <m:r>
          <w:rPr>
            <w:rFonts w:ascii="Cambria Math" w:hAnsi="Cambria Math"/>
            <w:lang w:val="en-US"/>
          </w:rPr>
          <m:t xml:space="preserve"> </m:t>
        </m:r>
        <m:r>
          <w:rPr>
            <w:rFonts w:ascii="Cambria Math" w:hAnsi="Cambria Math"/>
          </w:rPr>
          <m:t>ϵ</m:t>
        </m:r>
        <m:r>
          <w:rPr>
            <w:rFonts w:ascii="Cambria Math" w:hAnsi="Cambria Math"/>
            <w:lang w:val="en-US"/>
          </w:rPr>
          <m:t xml:space="preserve"> {</m:t>
        </m:r>
        <m:r>
          <w:rPr>
            <w:rFonts w:ascii="Cambria Math" w:hAnsi="Cambria Math"/>
          </w:rPr>
          <m:t>b</m:t>
        </m:r>
        <m:r>
          <w:rPr>
            <w:rFonts w:ascii="Cambria Math" w:hAnsi="Cambria Math"/>
            <w:lang w:val="en-US"/>
          </w:rPr>
          <m:t>,</m:t>
        </m:r>
        <m:r>
          <w:rPr>
            <w:rFonts w:ascii="Cambria Math" w:hAnsi="Cambria Math"/>
          </w:rPr>
          <m:t>g</m:t>
        </m:r>
        <m:r>
          <w:rPr>
            <w:rFonts w:ascii="Cambria Math" w:hAnsi="Cambria Math"/>
            <w:lang w:val="en-US"/>
          </w:rPr>
          <m:t>,</m:t>
        </m:r>
        <m:r>
          <w:rPr>
            <w:rFonts w:ascii="Cambria Math" w:hAnsi="Cambria Math"/>
          </w:rPr>
          <m:t>f</m:t>
        </m:r>
        <m:r>
          <w:rPr>
            <w:rFonts w:ascii="Cambria Math" w:hAnsi="Cambria Math"/>
            <w:lang w:val="en-US"/>
          </w:rPr>
          <m:t>}</m:t>
        </m:r>
      </m:oMath>
      <w:r w:rsidRPr="00E22F68">
        <w:rPr>
          <w:lang w:val="en-US"/>
        </w:rPr>
        <w:t xml:space="preserve"> be two of the three fuels (blue H</w:t>
      </w:r>
      <m:oMath>
        <m:r>
          <w:rPr>
            <w:rFonts w:ascii="Cambria Math" w:eastAsia="Cambria Math" w:hAnsi="Cambria Math" w:cs="Cambria Math"/>
            <w:vertAlign w:val="subscript"/>
            <w:lang w:val="en-US"/>
          </w:rPr>
          <m:t>₂</m:t>
        </m:r>
      </m:oMath>
      <w:r w:rsidRPr="00E22F68">
        <w:rPr>
          <w:lang w:val="en-US"/>
        </w:rPr>
        <w:t>, green H</w:t>
      </w:r>
      <m:oMath>
        <m:r>
          <w:rPr>
            <w:rFonts w:ascii="Cambria Math" w:eastAsia="Cambria Math" w:hAnsi="Cambria Math" w:cs="Cambria Math"/>
            <w:vertAlign w:val="subscript"/>
            <w:lang w:val="en-US"/>
          </w:rPr>
          <m:t>₂</m:t>
        </m:r>
      </m:oMath>
      <w:r w:rsidRPr="00E22F68">
        <w:rPr>
          <w:lang w:val="en-US"/>
        </w:rPr>
        <w:t>, fossil), and let</w:t>
      </w:r>
    </w:p>
    <w:p w14:paraId="34086A52" w14:textId="77777777" w:rsidR="0080076C" w:rsidRPr="00E22F68" w:rsidRDefault="008F0322" w:rsidP="0080076C">
      <w:pPr>
        <w:rPr>
          <w:lang w:val="en-US"/>
        </w:rPr>
      </w:pPr>
      <m:oMath>
        <m:sSub>
          <m:sSubPr>
            <m:ctrlPr>
              <w:rPr>
                <w:rFonts w:ascii="Cambria Math" w:hAnsi="Cambria Math"/>
              </w:rPr>
            </m:ctrlPr>
          </m:sSubPr>
          <m:e>
            <m:r>
              <w:rPr>
                <w:rFonts w:ascii="Cambria Math" w:hAnsi="Cambria Math"/>
              </w:rPr>
              <m:t>FSCP</m:t>
            </m:r>
          </m:e>
          <m:sub>
            <m:r>
              <w:rPr>
                <w:rFonts w:ascii="Cambria Math" w:hAnsi="Cambria Math"/>
              </w:rPr>
              <m:t>Y</m:t>
            </m:r>
            <m:r>
              <w:rPr>
                <w:rFonts w:ascii="Cambria Math" w:hAnsi="Cambria Math"/>
                <w:lang w:val="en-US"/>
              </w:rPr>
              <m:t>→</m:t>
            </m:r>
            <m:r>
              <w:rPr>
                <w:rFonts w:ascii="Cambria Math" w:hAnsi="Cambria Math"/>
              </w:rPr>
              <m:t>X</m:t>
            </m:r>
          </m:sub>
        </m:sSub>
        <m:r>
          <w:rPr>
            <w:rFonts w:ascii="Cambria Math" w:hAnsi="Cambria Math"/>
            <w:lang w:val="en-US"/>
          </w:rPr>
          <m:t xml:space="preserve">= </m:t>
        </m:r>
        <m:f>
          <m:fPr>
            <m:ctrlPr>
              <w:rPr>
                <w:rFonts w:ascii="Cambria Math" w:hAnsi="Cambria Math"/>
              </w:rPr>
            </m:ctrlPr>
          </m:fPr>
          <m:num>
            <m:sSubSup>
              <m:sSubSupPr>
                <m:ctrlPr>
                  <w:rPr>
                    <w:rFonts w:ascii="Cambria Math" w:hAnsi="Cambria Math"/>
                  </w:rPr>
                </m:ctrlPr>
              </m:sSubSupPr>
              <m:e>
                <m:r>
                  <w:rPr>
                    <w:rFonts w:ascii="Cambria Math" w:hAnsi="Cambria Math"/>
                  </w:rPr>
                  <m:t>cost</m:t>
                </m:r>
              </m:e>
              <m:sub>
                <m:r>
                  <w:rPr>
                    <w:rFonts w:ascii="Cambria Math" w:hAnsi="Cambria Math"/>
                  </w:rPr>
                  <m:t>X</m:t>
                </m:r>
              </m:sub>
              <m:sup/>
            </m:sSubSup>
            <m:r>
              <w:rPr>
                <w:rFonts w:ascii="Cambria Math" w:hAnsi="Cambria Math"/>
                <w:lang w:val="en-US"/>
              </w:rPr>
              <m:t xml:space="preserve"> - </m:t>
            </m:r>
            <m:sSubSup>
              <m:sSubSupPr>
                <m:ctrlPr>
                  <w:rPr>
                    <w:rFonts w:ascii="Cambria Math" w:hAnsi="Cambria Math"/>
                  </w:rPr>
                </m:ctrlPr>
              </m:sSubSupPr>
              <m:e>
                <m:r>
                  <w:rPr>
                    <w:rFonts w:ascii="Cambria Math" w:hAnsi="Cambria Math"/>
                  </w:rPr>
                  <m:t>cost</m:t>
                </m:r>
              </m:e>
              <m:sub>
                <m:r>
                  <w:rPr>
                    <w:rFonts w:ascii="Cambria Math" w:hAnsi="Cambria Math"/>
                  </w:rPr>
                  <m:t>Y</m:t>
                </m:r>
              </m:sub>
              <m:sup/>
            </m:sSubSup>
          </m:num>
          <m:den>
            <m:sSubSup>
              <m:sSubSupPr>
                <m:ctrlPr>
                  <w:rPr>
                    <w:rFonts w:ascii="Cambria Math" w:hAnsi="Cambria Math"/>
                  </w:rPr>
                </m:ctrlPr>
              </m:sSubSupPr>
              <m:e>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Y</m:t>
                </m:r>
              </m:sub>
              <m:sup/>
            </m:sSubSup>
            <m:r>
              <w:rPr>
                <w:rFonts w:ascii="Cambria Math" w:hAnsi="Cambria Math"/>
                <w:lang w:val="en-US"/>
              </w:rPr>
              <m:t xml:space="preserve"> - </m:t>
            </m:r>
            <m:sSubSup>
              <m:sSubSupPr>
                <m:ctrlPr>
                  <w:rPr>
                    <w:rFonts w:ascii="Cambria Math" w:hAnsi="Cambria Math"/>
                  </w:rPr>
                </m:ctrlPr>
              </m:sSubSupPr>
              <m:e>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X</m:t>
                </m:r>
              </m:sub>
              <m:sup/>
            </m:sSubSup>
          </m:den>
        </m:f>
      </m:oMath>
      <w:r w:rsidR="0080076C" w:rsidRPr="00E22F68">
        <w:rPr>
          <w:lang w:val="en-US"/>
        </w:rPr>
        <w:t xml:space="preserve"> </w:t>
      </w:r>
    </w:p>
    <w:p w14:paraId="41E391B3" w14:textId="77777777" w:rsidR="0080076C" w:rsidRPr="00E22F68" w:rsidRDefault="0080076C" w:rsidP="0080076C">
      <w:pPr>
        <w:rPr>
          <w:lang w:val="en-US"/>
        </w:rPr>
      </w:pPr>
      <w:r w:rsidRPr="00E22F68">
        <w:rPr>
          <w:lang w:val="en-US"/>
        </w:rPr>
        <w:t xml:space="preserve">be the FSCP for switching from fuel </w:t>
      </w:r>
      <m:oMath>
        <m:r>
          <w:rPr>
            <w:rFonts w:ascii="Cambria Math" w:hAnsi="Cambria Math"/>
          </w:rPr>
          <m:t>Y</m:t>
        </m:r>
      </m:oMath>
      <w:r w:rsidRPr="00E22F68">
        <w:rPr>
          <w:lang w:val="en-US"/>
        </w:rPr>
        <w:t xml:space="preserve"> to fuel </w:t>
      </w:r>
      <m:oMath>
        <m:r>
          <w:rPr>
            <w:rFonts w:ascii="Cambria Math" w:hAnsi="Cambria Math"/>
          </w:rPr>
          <m:t>X</m:t>
        </m:r>
      </m:oMath>
      <w:r w:rsidRPr="00E22F68">
        <w:rPr>
          <w:lang w:val="en-US"/>
        </w:rPr>
        <w:t>, which depends on the cost and GHG intensity of the respective fuels. We can use this to write</w:t>
      </w:r>
    </w:p>
    <w:p w14:paraId="5259458F" w14:textId="77777777" w:rsidR="0080076C" w:rsidRPr="00E22F68" w:rsidRDefault="008F0322" w:rsidP="0080076C">
      <w:pPr>
        <w:rPr>
          <w:lang w:val="en-US"/>
        </w:rPr>
      </w:pPr>
      <m:oMath>
        <m:sSub>
          <m:sSubPr>
            <m:ctrlPr>
              <w:rPr>
                <w:rFonts w:ascii="Cambria Math" w:hAnsi="Cambria Math"/>
              </w:rPr>
            </m:ctrlPr>
          </m:sSubPr>
          <m:e>
            <m:r>
              <w:rPr>
                <w:rFonts w:ascii="Cambria Math" w:hAnsi="Cambria Math"/>
              </w:rPr>
              <m:t>cost</m:t>
            </m:r>
          </m:e>
          <m:sub>
            <m:r>
              <w:rPr>
                <w:rFonts w:ascii="Cambria Math" w:hAnsi="Cambria Math"/>
              </w:rPr>
              <m:t>g</m:t>
            </m:r>
          </m:sub>
        </m:sSub>
        <m:r>
          <w:rPr>
            <w:rFonts w:ascii="Cambria Math" w:hAnsi="Cambria Math"/>
            <w:lang w:val="en-US"/>
          </w:rPr>
          <m:t>=</m:t>
        </m:r>
        <m:sSub>
          <m:sSubPr>
            <m:ctrlPr>
              <w:rPr>
                <w:rFonts w:ascii="Cambria Math" w:hAnsi="Cambria Math"/>
              </w:rPr>
            </m:ctrlPr>
          </m:sSubPr>
          <m:e>
            <m:r>
              <w:rPr>
                <w:rFonts w:ascii="Cambria Math" w:hAnsi="Cambria Math"/>
              </w:rPr>
              <m:t>cost</m:t>
            </m:r>
          </m:e>
          <m:sub>
            <m:r>
              <w:rPr>
                <w:rFonts w:ascii="Cambria Math" w:hAnsi="Cambria Math"/>
              </w:rPr>
              <m:t>f</m:t>
            </m:r>
          </m:sub>
        </m:sSub>
        <m:r>
          <w:rPr>
            <w:rFonts w:ascii="Cambria Math" w:hAnsi="Cambria Math"/>
            <w:lang w:val="en-US"/>
          </w:rPr>
          <m:t>+</m:t>
        </m:r>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g</m:t>
            </m:r>
          </m:sub>
        </m:sSub>
        <m:r>
          <w:rPr>
            <w:rFonts w:ascii="Cambria Math" w:hAnsi="Cambria Math"/>
            <w:lang w:val="en-US"/>
          </w:rPr>
          <m:t xml:space="preserve"> *(</m:t>
        </m:r>
        <m:sSubSup>
          <m:sSubSupPr>
            <m:ctrlPr>
              <w:rPr>
                <w:rFonts w:ascii="Cambria Math" w:hAnsi="Cambria Math"/>
              </w:rPr>
            </m:ctrlPr>
          </m:sSubSupPr>
          <m:e>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f</m:t>
            </m:r>
          </m:sub>
          <m:sup/>
        </m:sSubSup>
        <m:r>
          <w:rPr>
            <w:rFonts w:ascii="Cambria Math" w:hAnsi="Cambria Math"/>
            <w:lang w:val="en-US"/>
          </w:rPr>
          <m:t xml:space="preserve"> - </m:t>
        </m:r>
        <m:sSubSup>
          <m:sSubSupPr>
            <m:ctrlPr>
              <w:rPr>
                <w:rFonts w:ascii="Cambria Math" w:hAnsi="Cambria Math"/>
              </w:rPr>
            </m:ctrlPr>
          </m:sSubSupPr>
          <m:e>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g</m:t>
            </m:r>
          </m:sub>
          <m:sup/>
        </m:sSubSup>
        <m:r>
          <w:rPr>
            <w:rFonts w:ascii="Cambria Math" w:hAnsi="Cambria Math"/>
            <w:lang w:val="en-US"/>
          </w:rPr>
          <m:t xml:space="preserve">) </m:t>
        </m:r>
      </m:oMath>
      <w:r w:rsidR="0080076C" w:rsidRPr="00E22F68">
        <w:rPr>
          <w:lang w:val="en-US"/>
        </w:rPr>
        <w:t>,</w:t>
      </w:r>
    </w:p>
    <w:p w14:paraId="45CE6E5E" w14:textId="77777777" w:rsidR="0080076C" w:rsidRPr="00E22F68" w:rsidRDefault="008F0322" w:rsidP="0080076C">
      <w:pPr>
        <w:rPr>
          <w:lang w:val="en-US"/>
        </w:rPr>
      </w:pPr>
      <m:oMath>
        <m:sSub>
          <m:sSubPr>
            <m:ctrlPr>
              <w:rPr>
                <w:rFonts w:ascii="Cambria Math" w:hAnsi="Cambria Math"/>
              </w:rPr>
            </m:ctrlPr>
          </m:sSubPr>
          <m:e>
            <m:r>
              <w:rPr>
                <w:rFonts w:ascii="Cambria Math" w:hAnsi="Cambria Math"/>
              </w:rPr>
              <m:t>cost</m:t>
            </m:r>
          </m:e>
          <m:sub>
            <m:r>
              <w:rPr>
                <w:rFonts w:ascii="Cambria Math" w:hAnsi="Cambria Math"/>
              </w:rPr>
              <m:t>b</m:t>
            </m:r>
          </m:sub>
        </m:sSub>
        <m:r>
          <w:rPr>
            <w:rFonts w:ascii="Cambria Math" w:hAnsi="Cambria Math"/>
            <w:lang w:val="en-US"/>
          </w:rPr>
          <m:t>=</m:t>
        </m:r>
        <m:sSub>
          <m:sSubPr>
            <m:ctrlPr>
              <w:rPr>
                <w:rFonts w:ascii="Cambria Math" w:hAnsi="Cambria Math"/>
              </w:rPr>
            </m:ctrlPr>
          </m:sSubPr>
          <m:e>
            <m:r>
              <w:rPr>
                <w:rFonts w:ascii="Cambria Math" w:hAnsi="Cambria Math"/>
              </w:rPr>
              <m:t>cost</m:t>
            </m:r>
          </m:e>
          <m:sub>
            <m:r>
              <w:rPr>
                <w:rFonts w:ascii="Cambria Math" w:hAnsi="Cambria Math"/>
              </w:rPr>
              <m:t>f</m:t>
            </m:r>
          </m:sub>
        </m:sSub>
        <m:r>
          <w:rPr>
            <w:rFonts w:ascii="Cambria Math" w:hAnsi="Cambria Math"/>
            <w:lang w:val="en-US"/>
          </w:rPr>
          <m:t>+</m:t>
        </m:r>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b</m:t>
            </m:r>
          </m:sub>
        </m:sSub>
        <m:r>
          <w:rPr>
            <w:rFonts w:ascii="Cambria Math" w:hAnsi="Cambria Math"/>
            <w:lang w:val="en-US"/>
          </w:rPr>
          <m:t xml:space="preserve"> *(</m:t>
        </m:r>
        <m:sSubSup>
          <m:sSubSupPr>
            <m:ctrlPr>
              <w:rPr>
                <w:rFonts w:ascii="Cambria Math" w:hAnsi="Cambria Math"/>
              </w:rPr>
            </m:ctrlPr>
          </m:sSubSupPr>
          <m:e>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f</m:t>
            </m:r>
          </m:sub>
          <m:sup/>
        </m:sSubSup>
        <m:r>
          <w:rPr>
            <w:rFonts w:ascii="Cambria Math" w:hAnsi="Cambria Math"/>
            <w:lang w:val="en-US"/>
          </w:rPr>
          <m:t xml:space="preserve"> - </m:t>
        </m:r>
        <m:sSubSup>
          <m:sSubSupPr>
            <m:ctrlPr>
              <w:rPr>
                <w:rFonts w:ascii="Cambria Math" w:hAnsi="Cambria Math"/>
              </w:rPr>
            </m:ctrlPr>
          </m:sSubSupPr>
          <m:e>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b</m:t>
            </m:r>
          </m:sub>
          <m:sup/>
        </m:sSubSup>
        <m:r>
          <w:rPr>
            <w:rFonts w:ascii="Cambria Math" w:hAnsi="Cambria Math"/>
            <w:lang w:val="en-US"/>
          </w:rPr>
          <m:t xml:space="preserve">) </m:t>
        </m:r>
      </m:oMath>
      <w:r w:rsidR="0080076C" w:rsidRPr="00E22F68">
        <w:rPr>
          <w:lang w:val="en-US"/>
        </w:rPr>
        <w:t>,</w:t>
      </w:r>
    </w:p>
    <w:p w14:paraId="1B6CE9D0" w14:textId="77777777" w:rsidR="0080076C" w:rsidRPr="00E22F68" w:rsidRDefault="0080076C" w:rsidP="0080076C">
      <w:pPr>
        <w:rPr>
          <w:lang w:val="en-US"/>
        </w:rPr>
      </w:pPr>
      <w:r w:rsidRPr="00E22F68">
        <w:rPr>
          <w:lang w:val="en-US"/>
        </w:rPr>
        <w:t>and hence</w:t>
      </w:r>
    </w:p>
    <w:p w14:paraId="3C5285FD" w14:textId="77777777" w:rsidR="0080076C" w:rsidRPr="00E22F68" w:rsidRDefault="008F0322" w:rsidP="0080076C">
      <w:pPr>
        <w:rPr>
          <w:lang w:val="en-US"/>
        </w:rPr>
      </w:pPr>
      <m:oMath>
        <m:sSub>
          <m:sSubPr>
            <m:ctrlPr>
              <w:rPr>
                <w:rFonts w:ascii="Cambria Math" w:hAnsi="Cambria Math"/>
              </w:rPr>
            </m:ctrlPr>
          </m:sSubPr>
          <m:e>
            <m:r>
              <w:rPr>
                <w:rFonts w:ascii="Cambria Math" w:hAnsi="Cambria Math"/>
              </w:rPr>
              <m:t>cost</m:t>
            </m:r>
          </m:e>
          <m:sub>
            <m:r>
              <w:rPr>
                <w:rFonts w:ascii="Cambria Math" w:hAnsi="Cambria Math"/>
              </w:rPr>
              <m:t>g</m:t>
            </m:r>
          </m:sub>
        </m:sSub>
        <m:r>
          <w:rPr>
            <w:rFonts w:ascii="Cambria Math" w:hAnsi="Cambria Math"/>
            <w:lang w:val="en-US"/>
          </w:rPr>
          <m:t>-</m:t>
        </m:r>
        <m:sSub>
          <m:sSubPr>
            <m:ctrlPr>
              <w:rPr>
                <w:rFonts w:ascii="Cambria Math" w:hAnsi="Cambria Math"/>
              </w:rPr>
            </m:ctrlPr>
          </m:sSubPr>
          <m:e>
            <m:r>
              <w:rPr>
                <w:rFonts w:ascii="Cambria Math" w:hAnsi="Cambria Math"/>
              </w:rPr>
              <m:t>cost</m:t>
            </m:r>
          </m:e>
          <m:sub>
            <m:r>
              <w:rPr>
                <w:rFonts w:ascii="Cambria Math" w:hAnsi="Cambria Math"/>
              </w:rPr>
              <m:t>b</m:t>
            </m:r>
          </m:sub>
        </m:sSub>
        <m:r>
          <w:rPr>
            <w:rFonts w:ascii="Cambria Math" w:hAnsi="Cambria Math"/>
            <w:lang w:val="en-US"/>
          </w:rPr>
          <m:t>=</m:t>
        </m:r>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b</m:t>
            </m:r>
          </m:sub>
        </m:sSub>
        <m:r>
          <w:rPr>
            <w:rFonts w:ascii="Cambria Math" w:hAnsi="Cambria Math"/>
            <w:lang w:val="en-US"/>
          </w:rPr>
          <m:t xml:space="preserve"> *</m:t>
        </m:r>
        <m:sSubSup>
          <m:sSubSupPr>
            <m:ctrlPr>
              <w:rPr>
                <w:rFonts w:ascii="Cambria Math" w:hAnsi="Cambria Math"/>
              </w:rPr>
            </m:ctrlPr>
          </m:sSubSupPr>
          <m:e>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b</m:t>
            </m:r>
          </m:sub>
          <m:sup/>
        </m:sSubSup>
        <m:r>
          <w:rPr>
            <w:rFonts w:ascii="Cambria Math" w:hAnsi="Cambria Math"/>
            <w:lang w:val="en-US"/>
          </w:rPr>
          <m:t xml:space="preserve"> - </m:t>
        </m:r>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g</m:t>
            </m:r>
          </m:sub>
        </m:sSub>
        <m:r>
          <w:rPr>
            <w:rFonts w:ascii="Cambria Math" w:hAnsi="Cambria Math"/>
            <w:lang w:val="en-US"/>
          </w:rPr>
          <m:t xml:space="preserve"> *</m:t>
        </m:r>
        <m:sSubSup>
          <m:sSubSupPr>
            <m:ctrlPr>
              <w:rPr>
                <w:rFonts w:ascii="Cambria Math" w:hAnsi="Cambria Math"/>
              </w:rPr>
            </m:ctrlPr>
          </m:sSubSupPr>
          <m:e>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g</m:t>
            </m:r>
          </m:sub>
          <m:sup/>
        </m:sSubSup>
        <m:r>
          <w:rPr>
            <w:rFonts w:ascii="Cambria Math" w:hAnsi="Cambria Math"/>
            <w:lang w:val="en-US"/>
          </w:rPr>
          <m:t xml:space="preserve"> + (</m:t>
        </m:r>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g</m:t>
            </m:r>
          </m:sub>
        </m:sSub>
        <m:r>
          <w:rPr>
            <w:rFonts w:ascii="Cambria Math" w:hAnsi="Cambria Math"/>
            <w:lang w:val="en-US"/>
          </w:rPr>
          <m:t>-</m:t>
        </m:r>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b</m:t>
            </m:r>
          </m:sub>
        </m:sSub>
        <m:r>
          <w:rPr>
            <w:rFonts w:ascii="Cambria Math" w:hAnsi="Cambria Math"/>
            <w:lang w:val="en-US"/>
          </w:rPr>
          <m:t xml:space="preserve"> )*</m:t>
        </m:r>
        <m:sSubSup>
          <m:sSubSupPr>
            <m:ctrlPr>
              <w:rPr>
                <w:rFonts w:ascii="Cambria Math" w:hAnsi="Cambria Math"/>
              </w:rPr>
            </m:ctrlPr>
          </m:sSubSupPr>
          <m:e>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f</m:t>
            </m:r>
          </m:sub>
          <m:sup/>
        </m:sSubSup>
      </m:oMath>
      <w:r w:rsidR="0080076C" w:rsidRPr="00E22F68">
        <w:rPr>
          <w:lang w:val="en-US"/>
        </w:rPr>
        <w:t xml:space="preserve"> ,</w:t>
      </w:r>
    </w:p>
    <w:p w14:paraId="44EB01F1" w14:textId="77777777" w:rsidR="0080076C" w:rsidRPr="00E22F68" w:rsidRDefault="0080076C" w:rsidP="0080076C">
      <w:pPr>
        <w:rPr>
          <w:lang w:val="en-US"/>
        </w:rPr>
      </w:pPr>
      <w:r w:rsidRPr="00E22F68">
        <w:rPr>
          <w:lang w:val="en-US"/>
        </w:rPr>
        <w:t xml:space="preserve">and substitute this into the definition of </w:t>
      </w:r>
      <m:oMath>
        <m:sSub>
          <m:sSubPr>
            <m:ctrlPr>
              <w:rPr>
                <w:rFonts w:ascii="Cambria Math" w:hAnsi="Cambria Math"/>
              </w:rPr>
            </m:ctrlPr>
          </m:sSubPr>
          <m:e>
            <m:r>
              <w:rPr>
                <w:rFonts w:ascii="Cambria Math" w:hAnsi="Cambria Math"/>
              </w:rPr>
              <m:t>FSCP</m:t>
            </m:r>
          </m:e>
          <m:sub>
            <m:r>
              <w:rPr>
                <w:rFonts w:ascii="Cambria Math" w:hAnsi="Cambria Math"/>
              </w:rPr>
              <m:t>b</m:t>
            </m:r>
            <m:r>
              <w:rPr>
                <w:rFonts w:ascii="Cambria Math" w:hAnsi="Cambria Math"/>
                <w:lang w:val="en-US"/>
              </w:rPr>
              <m:t>→</m:t>
            </m:r>
            <m:r>
              <w:rPr>
                <w:rFonts w:ascii="Cambria Math" w:hAnsi="Cambria Math"/>
              </w:rPr>
              <m:t>g</m:t>
            </m:r>
          </m:sub>
        </m:sSub>
      </m:oMath>
      <w:r w:rsidRPr="00E22F68">
        <w:rPr>
          <w:lang w:val="en-US"/>
        </w:rPr>
        <w:t>, which yields</w:t>
      </w:r>
    </w:p>
    <w:p w14:paraId="06B65BE3" w14:textId="77777777" w:rsidR="0080076C" w:rsidRDefault="008F0322" w:rsidP="0080076C">
      <m:oMathPara>
        <m:oMath>
          <m:sSub>
            <m:sSubPr>
              <m:ctrlPr>
                <w:rPr>
                  <w:rFonts w:ascii="Cambria Math" w:hAnsi="Cambria Math"/>
                </w:rPr>
              </m:ctrlPr>
            </m:sSubPr>
            <m:e>
              <m:r>
                <w:rPr>
                  <w:rFonts w:ascii="Cambria Math" w:hAnsi="Cambria Math"/>
                </w:rPr>
                <m:t>FSCP</m:t>
              </m:r>
            </m:e>
            <m:sub>
              <m:r>
                <w:rPr>
                  <w:rFonts w:ascii="Cambria Math" w:hAnsi="Cambria Math"/>
                </w:rPr>
                <m:t>b→g</m:t>
              </m:r>
            </m:sub>
          </m:sSub>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FSCP</m:t>
                  </m:r>
                </m:e>
                <m:sub>
                  <m:r>
                    <w:rPr>
                      <w:rFonts w:ascii="Cambria Math" w:hAnsi="Cambria Math"/>
                    </w:rPr>
                    <m:t>f→b</m:t>
                  </m:r>
                </m:sub>
              </m:sSub>
              <m:r>
                <w:rPr>
                  <w:rFonts w:ascii="Cambria Math" w:hAnsi="Cambria Math"/>
                </w:rPr>
                <m:t xml:space="preserve"> *</m:t>
              </m:r>
              <m:sSubSup>
                <m:sSubSupPr>
                  <m:ctrlPr>
                    <w:rPr>
                      <w:rFonts w:ascii="Cambria Math" w:hAnsi="Cambria Math"/>
                    </w:rPr>
                  </m:ctrlPr>
                </m:sSubSupPr>
                <m:e>
                  <m:r>
                    <w:rPr>
                      <w:rFonts w:ascii="Cambria Math" w:hAnsi="Cambria Math"/>
                    </w:rPr>
                    <m:t>ghgi</m:t>
                  </m:r>
                </m:e>
                <m:sub>
                  <m:r>
                    <w:rPr>
                      <w:rFonts w:ascii="Cambria Math" w:hAnsi="Cambria Math"/>
                    </w:rPr>
                    <m:t>b</m:t>
                  </m:r>
                </m:sub>
                <m:sup/>
              </m:sSubSup>
              <m:r>
                <w:rPr>
                  <w:rFonts w:ascii="Cambria Math" w:hAnsi="Cambria Math"/>
                </w:rPr>
                <m:t xml:space="preserve"> - </m:t>
              </m:r>
              <m:sSub>
                <m:sSubPr>
                  <m:ctrlPr>
                    <w:rPr>
                      <w:rFonts w:ascii="Cambria Math" w:hAnsi="Cambria Math"/>
                    </w:rPr>
                  </m:ctrlPr>
                </m:sSubPr>
                <m:e>
                  <m:r>
                    <w:rPr>
                      <w:rFonts w:ascii="Cambria Math" w:hAnsi="Cambria Math"/>
                    </w:rPr>
                    <m:t>FSCP</m:t>
                  </m:r>
                </m:e>
                <m:sub>
                  <m:r>
                    <w:rPr>
                      <w:rFonts w:ascii="Cambria Math" w:hAnsi="Cambria Math"/>
                    </w:rPr>
                    <m:t>f→g</m:t>
                  </m:r>
                </m:sub>
              </m:sSub>
              <m:r>
                <w:rPr>
                  <w:rFonts w:ascii="Cambria Math" w:hAnsi="Cambria Math"/>
                </w:rPr>
                <m:t xml:space="preserve"> *</m:t>
              </m:r>
              <m:sSubSup>
                <m:sSubSupPr>
                  <m:ctrlPr>
                    <w:rPr>
                      <w:rFonts w:ascii="Cambria Math" w:hAnsi="Cambria Math"/>
                    </w:rPr>
                  </m:ctrlPr>
                </m:sSubSupPr>
                <m:e>
                  <m:r>
                    <w:rPr>
                      <w:rFonts w:ascii="Cambria Math" w:hAnsi="Cambria Math"/>
                    </w:rPr>
                    <m:t>ghgi</m:t>
                  </m:r>
                </m:e>
                <m:sub>
                  <m:r>
                    <w:rPr>
                      <w:rFonts w:ascii="Cambria Math" w:hAnsi="Cambria Math"/>
                    </w:rPr>
                    <m:t>g</m:t>
                  </m:r>
                </m:sub>
                <m:sup/>
              </m:sSubSup>
              <m:r>
                <w:rPr>
                  <w:rFonts w:ascii="Cambria Math" w:hAnsi="Cambria Math"/>
                </w:rPr>
                <m:t xml:space="preserve"> + (</m:t>
              </m:r>
              <m:sSub>
                <m:sSubPr>
                  <m:ctrlPr>
                    <w:rPr>
                      <w:rFonts w:ascii="Cambria Math" w:hAnsi="Cambria Math"/>
                    </w:rPr>
                  </m:ctrlPr>
                </m:sSubPr>
                <m:e>
                  <m:r>
                    <w:rPr>
                      <w:rFonts w:ascii="Cambria Math" w:hAnsi="Cambria Math"/>
                    </w:rPr>
                    <m:t>FSCP</m:t>
                  </m:r>
                </m:e>
                <m:sub>
                  <m:r>
                    <w:rPr>
                      <w:rFonts w:ascii="Cambria Math" w:hAnsi="Cambria Math"/>
                    </w:rPr>
                    <m:t>f→g</m:t>
                  </m:r>
                </m:sub>
              </m:sSub>
              <m:r>
                <w:rPr>
                  <w:rFonts w:ascii="Cambria Math" w:hAnsi="Cambria Math"/>
                </w:rPr>
                <m:t>-</m:t>
              </m:r>
              <m:sSub>
                <m:sSubPr>
                  <m:ctrlPr>
                    <w:rPr>
                      <w:rFonts w:ascii="Cambria Math" w:hAnsi="Cambria Math"/>
                    </w:rPr>
                  </m:ctrlPr>
                </m:sSubPr>
                <m:e>
                  <m:r>
                    <w:rPr>
                      <w:rFonts w:ascii="Cambria Math" w:hAnsi="Cambria Math"/>
                    </w:rPr>
                    <m:t>FSCP</m:t>
                  </m:r>
                </m:e>
                <m:sub>
                  <m:r>
                    <w:rPr>
                      <w:rFonts w:ascii="Cambria Math" w:hAnsi="Cambria Math"/>
                    </w:rPr>
                    <m:t>f→b</m:t>
                  </m:r>
                </m:sub>
              </m:sSub>
              <m:r>
                <w:rPr>
                  <w:rFonts w:ascii="Cambria Math" w:hAnsi="Cambria Math"/>
                </w:rPr>
                <m:t xml:space="preserve"> )*</m:t>
              </m:r>
              <m:sSubSup>
                <m:sSubSupPr>
                  <m:ctrlPr>
                    <w:rPr>
                      <w:rFonts w:ascii="Cambria Math" w:hAnsi="Cambria Math"/>
                    </w:rPr>
                  </m:ctrlPr>
                </m:sSubSupPr>
                <m:e>
                  <m:r>
                    <w:rPr>
                      <w:rFonts w:ascii="Cambria Math" w:hAnsi="Cambria Math"/>
                    </w:rPr>
                    <m:t>ghgi</m:t>
                  </m:r>
                </m:e>
                <m:sub>
                  <m:r>
                    <w:rPr>
                      <w:rFonts w:ascii="Cambria Math" w:hAnsi="Cambria Math"/>
                    </w:rPr>
                    <m:t>f</m:t>
                  </m:r>
                </m:sub>
                <m:sup/>
              </m:sSubSup>
            </m:num>
            <m:den>
              <m:sSubSup>
                <m:sSubSupPr>
                  <m:ctrlPr>
                    <w:rPr>
                      <w:rFonts w:ascii="Cambria Math" w:hAnsi="Cambria Math"/>
                    </w:rPr>
                  </m:ctrlPr>
                </m:sSubSupPr>
                <m:e>
                  <m:r>
                    <w:rPr>
                      <w:rFonts w:ascii="Cambria Math" w:hAnsi="Cambria Math"/>
                    </w:rPr>
                    <m:t>ghgi</m:t>
                  </m:r>
                </m:e>
                <m:sub>
                  <m:r>
                    <w:rPr>
                      <w:rFonts w:ascii="Cambria Math" w:hAnsi="Cambria Math"/>
                    </w:rPr>
                    <m:t>b</m:t>
                  </m:r>
                </m:sub>
                <m:sup/>
              </m:sSubSup>
              <m:r>
                <w:rPr>
                  <w:rFonts w:ascii="Cambria Math" w:hAnsi="Cambria Math"/>
                </w:rPr>
                <m:t xml:space="preserve"> - </m:t>
              </m:r>
              <m:sSubSup>
                <m:sSubSupPr>
                  <m:ctrlPr>
                    <w:rPr>
                      <w:rFonts w:ascii="Cambria Math" w:hAnsi="Cambria Math"/>
                    </w:rPr>
                  </m:ctrlPr>
                </m:sSubSupPr>
                <m:e>
                  <m:r>
                    <w:rPr>
                      <w:rFonts w:ascii="Cambria Math" w:hAnsi="Cambria Math"/>
                    </w:rPr>
                    <m:t>ghgi</m:t>
                  </m:r>
                </m:e>
                <m:sub>
                  <m:r>
                    <w:rPr>
                      <w:rFonts w:ascii="Cambria Math" w:hAnsi="Cambria Math"/>
                    </w:rPr>
                    <m:t>g</m:t>
                  </m:r>
                </m:sub>
                <m:sup/>
              </m:sSubSup>
            </m:den>
          </m:f>
        </m:oMath>
      </m:oMathPara>
    </w:p>
    <w:p w14:paraId="1CEFC512" w14:textId="77777777" w:rsidR="0080076C" w:rsidRDefault="0080076C" w:rsidP="0080076C">
      <m:oMathPara>
        <m:oMath>
          <m:r>
            <w:rPr>
              <w:rFonts w:ascii="Cambria Math" w:hAnsi="Cambria Math"/>
            </w:rPr>
            <m:t xml:space="preserve">                =</m:t>
          </m:r>
          <m:f>
            <m:fPr>
              <m:ctrlPr>
                <w:rPr>
                  <w:rFonts w:ascii="Cambria Math" w:hAnsi="Cambria Math"/>
                </w:rPr>
              </m:ctrlPr>
            </m:fPr>
            <m:num>
              <m:sSub>
                <m:sSubPr>
                  <m:ctrlPr>
                    <w:rPr>
                      <w:rFonts w:ascii="Cambria Math" w:hAnsi="Cambria Math"/>
                    </w:rPr>
                  </m:ctrlPr>
                </m:sSubPr>
                <m:e>
                  <m:r>
                    <w:rPr>
                      <w:rFonts w:ascii="Cambria Math" w:hAnsi="Cambria Math"/>
                    </w:rPr>
                    <m:t>FSCP</m:t>
                  </m:r>
                </m:e>
                <m:sub>
                  <m:r>
                    <w:rPr>
                      <w:rFonts w:ascii="Cambria Math" w:hAnsi="Cambria Math"/>
                    </w:rPr>
                    <m:t>f→b</m:t>
                  </m:r>
                </m:sub>
              </m:sSub>
              <m:r>
                <w:rPr>
                  <w:rFonts w:ascii="Cambria Math" w:hAnsi="Cambria Math"/>
                </w:rPr>
                <m:t xml:space="preserve"> *</m:t>
              </m:r>
              <m:sSubSup>
                <m:sSubSupPr>
                  <m:ctrlPr>
                    <w:rPr>
                      <w:rFonts w:ascii="Cambria Math" w:hAnsi="Cambria Math"/>
                    </w:rPr>
                  </m:ctrlPr>
                </m:sSubSupPr>
                <m:e>
                  <m:r>
                    <w:rPr>
                      <w:rFonts w:ascii="Cambria Math" w:hAnsi="Cambria Math"/>
                    </w:rPr>
                    <m:t>ghgi</m:t>
                  </m:r>
                </m:e>
                <m:sub>
                  <m:r>
                    <w:rPr>
                      <w:rFonts w:ascii="Cambria Math" w:hAnsi="Cambria Math"/>
                    </w:rPr>
                    <m:t>b</m:t>
                  </m:r>
                </m:sub>
                <m:sup/>
              </m:sSubSup>
              <m:r>
                <w:rPr>
                  <w:rFonts w:ascii="Cambria Math" w:hAnsi="Cambria Math"/>
                </w:rPr>
                <m:t xml:space="preserve"> - </m:t>
              </m:r>
              <m:sSub>
                <m:sSubPr>
                  <m:ctrlPr>
                    <w:rPr>
                      <w:rFonts w:ascii="Cambria Math" w:hAnsi="Cambria Math"/>
                    </w:rPr>
                  </m:ctrlPr>
                </m:sSubPr>
                <m:e>
                  <m:r>
                    <w:rPr>
                      <w:rFonts w:ascii="Cambria Math" w:hAnsi="Cambria Math"/>
                    </w:rPr>
                    <m:t>FSCP</m:t>
                  </m:r>
                </m:e>
                <m:sub>
                  <m:r>
                    <w:rPr>
                      <w:rFonts w:ascii="Cambria Math" w:hAnsi="Cambria Math"/>
                    </w:rPr>
                    <m:t>f→b</m:t>
                  </m:r>
                </m:sub>
              </m:sSub>
              <m:r>
                <w:rPr>
                  <w:rFonts w:ascii="Cambria Math" w:hAnsi="Cambria Math"/>
                </w:rPr>
                <m:t xml:space="preserve"> *</m:t>
              </m:r>
              <m:sSubSup>
                <m:sSubSupPr>
                  <m:ctrlPr>
                    <w:rPr>
                      <w:rFonts w:ascii="Cambria Math" w:hAnsi="Cambria Math"/>
                    </w:rPr>
                  </m:ctrlPr>
                </m:sSubSupPr>
                <m:e>
                  <m:r>
                    <w:rPr>
                      <w:rFonts w:ascii="Cambria Math" w:hAnsi="Cambria Math"/>
                    </w:rPr>
                    <m:t>ghgi</m:t>
                  </m:r>
                </m:e>
                <m:sub>
                  <m:r>
                    <w:rPr>
                      <w:rFonts w:ascii="Cambria Math" w:hAnsi="Cambria Math"/>
                    </w:rPr>
                    <m:t>g</m:t>
                  </m:r>
                </m:sub>
                <m:sup/>
              </m:sSubSup>
            </m:num>
            <m:den>
              <m:sSubSup>
                <m:sSubSupPr>
                  <m:ctrlPr>
                    <w:rPr>
                      <w:rFonts w:ascii="Cambria Math" w:hAnsi="Cambria Math"/>
                    </w:rPr>
                  </m:ctrlPr>
                </m:sSubSupPr>
                <m:e>
                  <m:r>
                    <w:rPr>
                      <w:rFonts w:ascii="Cambria Math" w:hAnsi="Cambria Math"/>
                    </w:rPr>
                    <m:t>ghgi</m:t>
                  </m:r>
                </m:e>
                <m:sub>
                  <m:r>
                    <w:rPr>
                      <w:rFonts w:ascii="Cambria Math" w:hAnsi="Cambria Math"/>
                    </w:rPr>
                    <m:t>b</m:t>
                  </m:r>
                </m:sub>
                <m:sup/>
              </m:sSubSup>
              <m:r>
                <w:rPr>
                  <w:rFonts w:ascii="Cambria Math" w:hAnsi="Cambria Math"/>
                </w:rPr>
                <m:t xml:space="preserve"> - </m:t>
              </m:r>
              <m:sSubSup>
                <m:sSubSupPr>
                  <m:ctrlPr>
                    <w:rPr>
                      <w:rFonts w:ascii="Cambria Math" w:hAnsi="Cambria Math"/>
                    </w:rPr>
                  </m:ctrlPr>
                </m:sSubSupPr>
                <m:e>
                  <m:r>
                    <w:rPr>
                      <w:rFonts w:ascii="Cambria Math" w:hAnsi="Cambria Math"/>
                    </w:rPr>
                    <m:t>ghgi</m:t>
                  </m:r>
                </m:e>
                <m:sub>
                  <m:r>
                    <w:rPr>
                      <w:rFonts w:ascii="Cambria Math" w:hAnsi="Cambria Math"/>
                    </w:rPr>
                    <m:t>g</m:t>
                  </m:r>
                </m:sub>
                <m:sup/>
              </m:sSubSup>
            </m:den>
          </m:f>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FSCP</m:t>
                  </m:r>
                </m:e>
                <m:sub>
                  <m:r>
                    <w:rPr>
                      <w:rFonts w:ascii="Cambria Math" w:hAnsi="Cambria Math"/>
                    </w:rPr>
                    <m:t>f→b</m:t>
                  </m:r>
                </m:sub>
              </m:sSub>
              <m:r>
                <w:rPr>
                  <w:rFonts w:ascii="Cambria Math" w:hAnsi="Cambria Math"/>
                </w:rPr>
                <m:t xml:space="preserve"> *</m:t>
              </m:r>
              <m:sSubSup>
                <m:sSubSupPr>
                  <m:ctrlPr>
                    <w:rPr>
                      <w:rFonts w:ascii="Cambria Math" w:hAnsi="Cambria Math"/>
                    </w:rPr>
                  </m:ctrlPr>
                </m:sSubSupPr>
                <m:e>
                  <m:r>
                    <w:rPr>
                      <w:rFonts w:ascii="Cambria Math" w:hAnsi="Cambria Math"/>
                    </w:rPr>
                    <m:t>ghgi</m:t>
                  </m:r>
                </m:e>
                <m:sub>
                  <m:r>
                    <w:rPr>
                      <w:rFonts w:ascii="Cambria Math" w:hAnsi="Cambria Math"/>
                    </w:rPr>
                    <m:t>g</m:t>
                  </m:r>
                </m:sub>
                <m:sup/>
              </m:sSubSup>
              <m:r>
                <w:rPr>
                  <w:rFonts w:ascii="Cambria Math" w:hAnsi="Cambria Math"/>
                </w:rPr>
                <m:t xml:space="preserve"> - </m:t>
              </m:r>
              <m:sSub>
                <m:sSubPr>
                  <m:ctrlPr>
                    <w:rPr>
                      <w:rFonts w:ascii="Cambria Math" w:hAnsi="Cambria Math"/>
                    </w:rPr>
                  </m:ctrlPr>
                </m:sSubPr>
                <m:e>
                  <m:r>
                    <w:rPr>
                      <w:rFonts w:ascii="Cambria Math" w:hAnsi="Cambria Math"/>
                    </w:rPr>
                    <m:t>FSCP</m:t>
                  </m:r>
                </m:e>
                <m:sub>
                  <m:r>
                    <w:rPr>
                      <w:rFonts w:ascii="Cambria Math" w:hAnsi="Cambria Math"/>
                    </w:rPr>
                    <m:t>f→g</m:t>
                  </m:r>
                </m:sub>
              </m:sSub>
              <m:r>
                <w:rPr>
                  <w:rFonts w:ascii="Cambria Math" w:hAnsi="Cambria Math"/>
                </w:rPr>
                <m:t xml:space="preserve"> *</m:t>
              </m:r>
              <m:sSubSup>
                <m:sSubSupPr>
                  <m:ctrlPr>
                    <w:rPr>
                      <w:rFonts w:ascii="Cambria Math" w:hAnsi="Cambria Math"/>
                    </w:rPr>
                  </m:ctrlPr>
                </m:sSubSupPr>
                <m:e>
                  <m:r>
                    <w:rPr>
                      <w:rFonts w:ascii="Cambria Math" w:hAnsi="Cambria Math"/>
                    </w:rPr>
                    <m:t>ghgi</m:t>
                  </m:r>
                </m:e>
                <m:sub>
                  <m:r>
                    <w:rPr>
                      <w:rFonts w:ascii="Cambria Math" w:hAnsi="Cambria Math"/>
                    </w:rPr>
                    <m:t>g</m:t>
                  </m:r>
                </m:sub>
                <m:sup/>
              </m:sSubSup>
              <m:r>
                <w:rPr>
                  <w:rFonts w:ascii="Cambria Math" w:hAnsi="Cambria Math"/>
                </w:rPr>
                <m:t xml:space="preserve"> + (</m:t>
              </m:r>
              <m:sSub>
                <m:sSubPr>
                  <m:ctrlPr>
                    <w:rPr>
                      <w:rFonts w:ascii="Cambria Math" w:hAnsi="Cambria Math"/>
                    </w:rPr>
                  </m:ctrlPr>
                </m:sSubPr>
                <m:e>
                  <m:r>
                    <w:rPr>
                      <w:rFonts w:ascii="Cambria Math" w:hAnsi="Cambria Math"/>
                    </w:rPr>
                    <m:t>FSCP</m:t>
                  </m:r>
                </m:e>
                <m:sub>
                  <m:r>
                    <w:rPr>
                      <w:rFonts w:ascii="Cambria Math" w:hAnsi="Cambria Math"/>
                    </w:rPr>
                    <m:t>f→g</m:t>
                  </m:r>
                </m:sub>
              </m:sSub>
              <m:r>
                <w:rPr>
                  <w:rFonts w:ascii="Cambria Math" w:hAnsi="Cambria Math"/>
                </w:rPr>
                <m:t>-</m:t>
              </m:r>
              <m:sSub>
                <m:sSubPr>
                  <m:ctrlPr>
                    <w:rPr>
                      <w:rFonts w:ascii="Cambria Math" w:hAnsi="Cambria Math"/>
                    </w:rPr>
                  </m:ctrlPr>
                </m:sSubPr>
                <m:e>
                  <m:r>
                    <w:rPr>
                      <w:rFonts w:ascii="Cambria Math" w:hAnsi="Cambria Math"/>
                    </w:rPr>
                    <m:t>FSCP</m:t>
                  </m:r>
                </m:e>
                <m:sub>
                  <m:r>
                    <w:rPr>
                      <w:rFonts w:ascii="Cambria Math" w:hAnsi="Cambria Math"/>
                    </w:rPr>
                    <m:t>f→b</m:t>
                  </m:r>
                </m:sub>
              </m:sSub>
              <m:r>
                <w:rPr>
                  <w:rFonts w:ascii="Cambria Math" w:hAnsi="Cambria Math"/>
                </w:rPr>
                <m:t xml:space="preserve"> )*</m:t>
              </m:r>
              <m:sSubSup>
                <m:sSubSupPr>
                  <m:ctrlPr>
                    <w:rPr>
                      <w:rFonts w:ascii="Cambria Math" w:hAnsi="Cambria Math"/>
                    </w:rPr>
                  </m:ctrlPr>
                </m:sSubSupPr>
                <m:e>
                  <m:r>
                    <w:rPr>
                      <w:rFonts w:ascii="Cambria Math" w:hAnsi="Cambria Math"/>
                    </w:rPr>
                    <m:t>ghgi</m:t>
                  </m:r>
                </m:e>
                <m:sub>
                  <m:r>
                    <w:rPr>
                      <w:rFonts w:ascii="Cambria Math" w:hAnsi="Cambria Math"/>
                    </w:rPr>
                    <m:t>f</m:t>
                  </m:r>
                </m:sub>
                <m:sup/>
              </m:sSubSup>
            </m:num>
            <m:den>
              <m:sSubSup>
                <m:sSubSupPr>
                  <m:ctrlPr>
                    <w:rPr>
                      <w:rFonts w:ascii="Cambria Math" w:hAnsi="Cambria Math"/>
                    </w:rPr>
                  </m:ctrlPr>
                </m:sSubSupPr>
                <m:e>
                  <m:r>
                    <w:rPr>
                      <w:rFonts w:ascii="Cambria Math" w:hAnsi="Cambria Math"/>
                    </w:rPr>
                    <m:t>ghgi</m:t>
                  </m:r>
                </m:e>
                <m:sub>
                  <m:r>
                    <w:rPr>
                      <w:rFonts w:ascii="Cambria Math" w:hAnsi="Cambria Math"/>
                    </w:rPr>
                    <m:t>b</m:t>
                  </m:r>
                </m:sub>
                <m:sup/>
              </m:sSubSup>
              <m:r>
                <w:rPr>
                  <w:rFonts w:ascii="Cambria Math" w:hAnsi="Cambria Math"/>
                </w:rPr>
                <m:t xml:space="preserve"> - </m:t>
              </m:r>
              <m:sSubSup>
                <m:sSubSupPr>
                  <m:ctrlPr>
                    <w:rPr>
                      <w:rFonts w:ascii="Cambria Math" w:hAnsi="Cambria Math"/>
                    </w:rPr>
                  </m:ctrlPr>
                </m:sSubSupPr>
                <m:e>
                  <m:r>
                    <w:rPr>
                      <w:rFonts w:ascii="Cambria Math" w:hAnsi="Cambria Math"/>
                    </w:rPr>
                    <m:t>ghgi</m:t>
                  </m:r>
                </m:e>
                <m:sub>
                  <m:r>
                    <w:rPr>
                      <w:rFonts w:ascii="Cambria Math" w:hAnsi="Cambria Math"/>
                    </w:rPr>
                    <m:t>g</m:t>
                  </m:r>
                </m:sub>
                <m:sup/>
              </m:sSubSup>
            </m:den>
          </m:f>
          <m:r>
            <w:rPr>
              <w:rFonts w:ascii="Cambria Math" w:hAnsi="Cambria Math"/>
            </w:rPr>
            <m:t xml:space="preserve"> </m:t>
          </m:r>
        </m:oMath>
      </m:oMathPara>
    </w:p>
    <w:p w14:paraId="35680075" w14:textId="77777777" w:rsidR="0080076C" w:rsidRDefault="0080076C" w:rsidP="0080076C">
      <m:oMathPara>
        <m:oMath>
          <m:r>
            <w:rPr>
              <w:rFonts w:ascii="Cambria Math" w:hAnsi="Cambria Math"/>
            </w:rPr>
            <m:t xml:space="preserve">              =</m:t>
          </m:r>
          <m:sSub>
            <m:sSubPr>
              <m:ctrlPr>
                <w:rPr>
                  <w:rFonts w:ascii="Cambria Math" w:hAnsi="Cambria Math"/>
                </w:rPr>
              </m:ctrlPr>
            </m:sSubPr>
            <m:e>
              <m:r>
                <w:rPr>
                  <w:rFonts w:ascii="Cambria Math" w:hAnsi="Cambria Math"/>
                </w:rPr>
                <m:t>FSCP</m:t>
              </m:r>
            </m:e>
            <m:sub>
              <m:r>
                <w:rPr>
                  <w:rFonts w:ascii="Cambria Math" w:hAnsi="Cambria Math"/>
                </w:rPr>
                <m:t>f→b</m:t>
              </m:r>
            </m:sub>
          </m:sSub>
          <m:r>
            <w:rPr>
              <w:rFonts w:ascii="Cambria Math" w:hAnsi="Cambria Math"/>
            </w:rPr>
            <m:t>+(</m:t>
          </m:r>
          <m:sSub>
            <m:sSubPr>
              <m:ctrlPr>
                <w:rPr>
                  <w:rFonts w:ascii="Cambria Math" w:hAnsi="Cambria Math"/>
                </w:rPr>
              </m:ctrlPr>
            </m:sSubPr>
            <m:e>
              <m:r>
                <w:rPr>
                  <w:rFonts w:ascii="Cambria Math" w:hAnsi="Cambria Math"/>
                </w:rPr>
                <m:t>FSCP</m:t>
              </m:r>
            </m:e>
            <m:sub>
              <m:r>
                <w:rPr>
                  <w:rFonts w:ascii="Cambria Math" w:hAnsi="Cambria Math"/>
                </w:rPr>
                <m:t>f→g</m:t>
              </m:r>
            </m:sub>
          </m:sSub>
          <m:r>
            <w:rPr>
              <w:rFonts w:ascii="Cambria Math" w:hAnsi="Cambria Math"/>
            </w:rPr>
            <m:t>-</m:t>
          </m:r>
          <m:sSub>
            <m:sSubPr>
              <m:ctrlPr>
                <w:rPr>
                  <w:rFonts w:ascii="Cambria Math" w:hAnsi="Cambria Math"/>
                </w:rPr>
              </m:ctrlPr>
            </m:sSubPr>
            <m:e>
              <m:r>
                <w:rPr>
                  <w:rFonts w:ascii="Cambria Math" w:hAnsi="Cambria Math"/>
                </w:rPr>
                <m:t>FSCP</m:t>
              </m:r>
            </m:e>
            <m:sub>
              <m:r>
                <w:rPr>
                  <w:rFonts w:ascii="Cambria Math" w:hAnsi="Cambria Math"/>
                </w:rPr>
                <m:t>f→b</m:t>
              </m:r>
            </m:sub>
          </m:sSub>
          <m:r>
            <w:rPr>
              <w:rFonts w:ascii="Cambria Math" w:hAnsi="Cambria Math"/>
            </w:rPr>
            <m:t xml:space="preserve"> )*</m:t>
          </m:r>
          <m:f>
            <m:fPr>
              <m:ctrlPr>
                <w:rPr>
                  <w:rFonts w:ascii="Cambria Math" w:hAnsi="Cambria Math"/>
                </w:rPr>
              </m:ctrlPr>
            </m:fPr>
            <m:num>
              <m:sSubSup>
                <m:sSubSupPr>
                  <m:ctrlPr>
                    <w:rPr>
                      <w:rFonts w:ascii="Cambria Math" w:hAnsi="Cambria Math"/>
                    </w:rPr>
                  </m:ctrlPr>
                </m:sSubSupPr>
                <m:e>
                  <m:r>
                    <w:rPr>
                      <w:rFonts w:ascii="Cambria Math" w:hAnsi="Cambria Math"/>
                    </w:rPr>
                    <m:t>ghgi</m:t>
                  </m:r>
                </m:e>
                <m:sub>
                  <m:r>
                    <w:rPr>
                      <w:rFonts w:ascii="Cambria Math" w:hAnsi="Cambria Math"/>
                    </w:rPr>
                    <m:t>f</m:t>
                  </m:r>
                </m:sub>
                <m:sup/>
              </m:sSubSup>
              <m:r>
                <w:rPr>
                  <w:rFonts w:ascii="Cambria Math" w:hAnsi="Cambria Math"/>
                </w:rPr>
                <m:t>-</m:t>
              </m:r>
              <m:sSubSup>
                <m:sSubSupPr>
                  <m:ctrlPr>
                    <w:rPr>
                      <w:rFonts w:ascii="Cambria Math" w:hAnsi="Cambria Math"/>
                    </w:rPr>
                  </m:ctrlPr>
                </m:sSubSupPr>
                <m:e>
                  <m:r>
                    <w:rPr>
                      <w:rFonts w:ascii="Cambria Math" w:hAnsi="Cambria Math"/>
                    </w:rPr>
                    <m:t>ghgi</m:t>
                  </m:r>
                </m:e>
                <m:sub>
                  <m:r>
                    <w:rPr>
                      <w:rFonts w:ascii="Cambria Math" w:hAnsi="Cambria Math"/>
                    </w:rPr>
                    <m:t>g</m:t>
                  </m:r>
                </m:sub>
                <m:sup/>
              </m:sSubSup>
            </m:num>
            <m:den>
              <m:sSubSup>
                <m:sSubSupPr>
                  <m:ctrlPr>
                    <w:rPr>
                      <w:rFonts w:ascii="Cambria Math" w:hAnsi="Cambria Math"/>
                    </w:rPr>
                  </m:ctrlPr>
                </m:sSubSupPr>
                <m:e>
                  <m:r>
                    <w:rPr>
                      <w:rFonts w:ascii="Cambria Math" w:hAnsi="Cambria Math"/>
                    </w:rPr>
                    <m:t>ghgi</m:t>
                  </m:r>
                </m:e>
                <m:sub>
                  <m:r>
                    <w:rPr>
                      <w:rFonts w:ascii="Cambria Math" w:hAnsi="Cambria Math"/>
                    </w:rPr>
                    <m:t>b</m:t>
                  </m:r>
                </m:sub>
                <m:sup/>
              </m:sSubSup>
              <m:r>
                <w:rPr>
                  <w:rFonts w:ascii="Cambria Math" w:hAnsi="Cambria Math"/>
                </w:rPr>
                <m:t>-</m:t>
              </m:r>
              <m:sSubSup>
                <m:sSubSupPr>
                  <m:ctrlPr>
                    <w:rPr>
                      <w:rFonts w:ascii="Cambria Math" w:hAnsi="Cambria Math"/>
                    </w:rPr>
                  </m:ctrlPr>
                </m:sSubSupPr>
                <m:e>
                  <m:r>
                    <w:rPr>
                      <w:rFonts w:ascii="Cambria Math" w:hAnsi="Cambria Math"/>
                    </w:rPr>
                    <m:t>ghgi</m:t>
                  </m:r>
                </m:e>
                <m:sub>
                  <m:r>
                    <w:rPr>
                      <w:rFonts w:ascii="Cambria Math" w:hAnsi="Cambria Math"/>
                    </w:rPr>
                    <m:t>g</m:t>
                  </m:r>
                </m:sub>
                <m:sup/>
              </m:sSubSup>
            </m:den>
          </m:f>
        </m:oMath>
      </m:oMathPara>
    </w:p>
    <w:p w14:paraId="71E655D4" w14:textId="77777777" w:rsidR="0080076C" w:rsidRPr="00E22F68" w:rsidRDefault="0080076C" w:rsidP="0080076C">
      <w:pPr>
        <w:rPr>
          <w:lang w:val="en-US"/>
        </w:rPr>
      </w:pPr>
      <w:r w:rsidRPr="00E22F68">
        <w:rPr>
          <w:lang w:val="en-US"/>
        </w:rPr>
        <w:t xml:space="preserve">This equation reveals that when </w:t>
      </w:r>
      <m:oMath>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b</m:t>
            </m:r>
          </m:sub>
        </m:sSub>
      </m:oMath>
      <w:r w:rsidRPr="00E22F68">
        <w:rPr>
          <w:lang w:val="en-US"/>
        </w:rPr>
        <w:t xml:space="preserve"> and </w:t>
      </w:r>
      <m:oMath>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g</m:t>
            </m:r>
          </m:sub>
        </m:sSub>
      </m:oMath>
      <w:r w:rsidRPr="00E22F68">
        <w:rPr>
          <w:lang w:val="en-US"/>
        </w:rPr>
        <w:t xml:space="preserve"> coincide, this results in an equality of all three FSCPs:</w:t>
      </w:r>
    </w:p>
    <w:p w14:paraId="2C77913D" w14:textId="77777777" w:rsidR="0080076C" w:rsidRPr="00E22F68" w:rsidRDefault="008F0322" w:rsidP="0080076C">
      <w:pPr>
        <w:rPr>
          <w:lang w:val="en-US"/>
        </w:rPr>
      </w:pPr>
      <m:oMath>
        <m:sSub>
          <m:sSubPr>
            <m:ctrlPr>
              <w:rPr>
                <w:rFonts w:ascii="Cambria Math" w:hAnsi="Cambria Math"/>
              </w:rPr>
            </m:ctrlPr>
          </m:sSubPr>
          <m:e>
            <m:r>
              <w:rPr>
                <w:rFonts w:ascii="Cambria Math" w:hAnsi="Cambria Math"/>
              </w:rPr>
              <m:t>FSCP</m:t>
            </m:r>
          </m:e>
          <m:sub>
            <m:r>
              <w:rPr>
                <w:rFonts w:ascii="Cambria Math" w:hAnsi="Cambria Math"/>
              </w:rPr>
              <m:t>b</m:t>
            </m:r>
            <m:r>
              <w:rPr>
                <w:rFonts w:ascii="Cambria Math" w:hAnsi="Cambria Math"/>
                <w:lang w:val="en-US"/>
              </w:rPr>
              <m:t>→</m:t>
            </m:r>
            <m:r>
              <w:rPr>
                <w:rFonts w:ascii="Cambria Math" w:hAnsi="Cambria Math"/>
              </w:rPr>
              <m:t>g</m:t>
            </m:r>
          </m:sub>
        </m:sSub>
        <m:r>
          <w:rPr>
            <w:rFonts w:ascii="Cambria Math" w:hAnsi="Cambria Math"/>
            <w:lang w:val="en-US"/>
          </w:rPr>
          <m:t>=</m:t>
        </m:r>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b</m:t>
            </m:r>
          </m:sub>
        </m:sSub>
        <m:r>
          <w:rPr>
            <w:rFonts w:ascii="Cambria Math" w:hAnsi="Cambria Math"/>
            <w:lang w:val="en-US"/>
          </w:rPr>
          <m:t>=</m:t>
        </m:r>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b</m:t>
            </m:r>
          </m:sub>
        </m:sSub>
      </m:oMath>
      <w:r w:rsidR="0080076C" w:rsidRPr="00E22F68">
        <w:rPr>
          <w:lang w:val="en-US"/>
        </w:rPr>
        <w:t xml:space="preserve"> </w:t>
      </w:r>
    </w:p>
    <w:p w14:paraId="020BA84E" w14:textId="77777777" w:rsidR="0080076C" w:rsidRPr="00E22F68" w:rsidRDefault="0080076C" w:rsidP="0080076C">
      <w:pPr>
        <w:rPr>
          <w:lang w:val="en-US"/>
        </w:rPr>
      </w:pPr>
      <w:r w:rsidRPr="00E22F68">
        <w:rPr>
          <w:lang w:val="en-US"/>
        </w:rPr>
        <w:t xml:space="preserve">Moreover, assuming that </w:t>
      </w:r>
      <m:oMath>
        <m:sSubSup>
          <m:sSubSupPr>
            <m:ctrlPr>
              <w:rPr>
                <w:rFonts w:ascii="Cambria Math" w:hAnsi="Cambria Math"/>
              </w:rPr>
            </m:ctrlPr>
          </m:sSubSupPr>
          <m:e>
            <m:sSubSup>
              <m:sSubSupPr>
                <m:ctrlPr>
                  <w:rPr>
                    <w:rFonts w:ascii="Cambria Math" w:hAnsi="Cambria Math"/>
                  </w:rPr>
                </m:ctrlPr>
              </m:sSubSupPr>
              <m:e>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g</m:t>
                </m:r>
              </m:sub>
              <m:sup/>
            </m:sSubSup>
            <m:r>
              <w:rPr>
                <w:rFonts w:ascii="Cambria Math" w:hAnsi="Cambria Math"/>
                <w:lang w:val="en-US"/>
              </w:rPr>
              <m:t>&lt;</m:t>
            </m:r>
            <m:sSubSup>
              <m:sSubSupPr>
                <m:ctrlPr>
                  <w:rPr>
                    <w:rFonts w:ascii="Cambria Math" w:hAnsi="Cambria Math"/>
                  </w:rPr>
                </m:ctrlPr>
              </m:sSubSupPr>
              <m:e>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b</m:t>
                </m:r>
              </m:sub>
              <m:sup/>
            </m:sSubSup>
            <m:r>
              <w:rPr>
                <w:rFonts w:ascii="Cambria Math" w:hAnsi="Cambria Math"/>
                <w:lang w:val="en-US"/>
              </w:rPr>
              <m:t>&lt;</m:t>
            </m:r>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f</m:t>
            </m:r>
          </m:sub>
          <m:sup/>
        </m:sSubSup>
      </m:oMath>
      <w:r w:rsidRPr="00E22F68">
        <w:rPr>
          <w:lang w:val="en-US"/>
        </w:rPr>
        <w:t xml:space="preserve">, we find that for </w:t>
      </w:r>
      <m:oMath>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b</m:t>
            </m:r>
          </m:sub>
        </m:sSub>
        <m:r>
          <w:rPr>
            <w:rFonts w:ascii="Cambria Math" w:hAnsi="Cambria Math"/>
            <w:lang w:val="en-US"/>
          </w:rPr>
          <m:t>≠</m:t>
        </m:r>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b</m:t>
            </m:r>
          </m:sub>
        </m:sSub>
      </m:oMath>
      <w:r w:rsidRPr="00E22F68">
        <w:rPr>
          <w:lang w:val="en-US"/>
        </w:rPr>
        <w:t xml:space="preserve"> it is either</w:t>
      </w:r>
    </w:p>
    <w:p w14:paraId="14447555" w14:textId="77777777" w:rsidR="0080076C" w:rsidRDefault="008F0322" w:rsidP="0080076C">
      <m:oMathPara>
        <m:oMath>
          <m:sSub>
            <m:sSubPr>
              <m:ctrlPr>
                <w:rPr>
                  <w:rFonts w:ascii="Cambria Math" w:hAnsi="Cambria Math"/>
                </w:rPr>
              </m:ctrlPr>
            </m:sSubPr>
            <m:e>
              <m:r>
                <w:rPr>
                  <w:rFonts w:ascii="Cambria Math" w:hAnsi="Cambria Math"/>
                </w:rPr>
                <m:t>FSCP</m:t>
              </m:r>
            </m:e>
            <m:sub>
              <m:r>
                <w:rPr>
                  <w:rFonts w:ascii="Cambria Math" w:hAnsi="Cambria Math"/>
                </w:rPr>
                <m:t>b→g</m:t>
              </m:r>
            </m:sub>
          </m:sSub>
          <m:r>
            <w:rPr>
              <w:rFonts w:ascii="Cambria Math" w:hAnsi="Cambria Math"/>
            </w:rPr>
            <m:t>&gt;</m:t>
          </m:r>
          <m:sSub>
            <m:sSubPr>
              <m:ctrlPr>
                <w:rPr>
                  <w:rFonts w:ascii="Cambria Math" w:hAnsi="Cambria Math"/>
                </w:rPr>
              </m:ctrlPr>
            </m:sSubPr>
            <m:e>
              <m:r>
                <w:rPr>
                  <w:rFonts w:ascii="Cambria Math" w:hAnsi="Cambria Math"/>
                </w:rPr>
                <m:t>FSCP</m:t>
              </m:r>
            </m:e>
            <m:sub>
              <m:r>
                <w:rPr>
                  <w:rFonts w:ascii="Cambria Math" w:hAnsi="Cambria Math"/>
                </w:rPr>
                <m:t>f→b</m:t>
              </m:r>
            </m:sub>
          </m:sSub>
          <m:r>
            <w:rPr>
              <w:rFonts w:ascii="Cambria Math" w:hAnsi="Cambria Math"/>
            </w:rPr>
            <m:t>&gt;</m:t>
          </m:r>
          <m:sSub>
            <m:sSubPr>
              <m:ctrlPr>
                <w:rPr>
                  <w:rFonts w:ascii="Cambria Math" w:hAnsi="Cambria Math"/>
                </w:rPr>
              </m:ctrlPr>
            </m:sSubPr>
            <m:e>
              <m:r>
                <w:rPr>
                  <w:rFonts w:ascii="Cambria Math" w:hAnsi="Cambria Math"/>
                </w:rPr>
                <m:t>FSCP</m:t>
              </m:r>
            </m:e>
            <m:sub>
              <m:r>
                <w:rPr>
                  <w:rFonts w:ascii="Cambria Math" w:hAnsi="Cambria Math"/>
                </w:rPr>
                <m:t>f→b</m:t>
              </m:r>
            </m:sub>
          </m:sSub>
        </m:oMath>
      </m:oMathPara>
    </w:p>
    <w:p w14:paraId="2155EBD1" w14:textId="77777777" w:rsidR="0080076C" w:rsidRPr="00E22F68" w:rsidRDefault="0080076C" w:rsidP="0080076C">
      <w:pPr>
        <w:rPr>
          <w:lang w:val="en-US"/>
        </w:rPr>
      </w:pPr>
      <w:r w:rsidRPr="00E22F68">
        <w:rPr>
          <w:lang w:val="en-US"/>
        </w:rPr>
        <w:lastRenderedPageBreak/>
        <w:t>or</w:t>
      </w:r>
    </w:p>
    <w:p w14:paraId="7844624D" w14:textId="77777777" w:rsidR="0080076C" w:rsidRPr="00E22F68" w:rsidRDefault="008F0322" w:rsidP="0080076C">
      <w:pPr>
        <w:rPr>
          <w:lang w:val="en-US"/>
        </w:rPr>
      </w:pPr>
      <m:oMath>
        <m:sSub>
          <m:sSubPr>
            <m:ctrlPr>
              <w:rPr>
                <w:rFonts w:ascii="Cambria Math" w:hAnsi="Cambria Math"/>
              </w:rPr>
            </m:ctrlPr>
          </m:sSubPr>
          <m:e>
            <m:r>
              <w:rPr>
                <w:rFonts w:ascii="Cambria Math" w:hAnsi="Cambria Math"/>
              </w:rPr>
              <m:t>FSCP</m:t>
            </m:r>
          </m:e>
          <m:sub>
            <m:r>
              <w:rPr>
                <w:rFonts w:ascii="Cambria Math" w:hAnsi="Cambria Math"/>
              </w:rPr>
              <m:t>b</m:t>
            </m:r>
            <m:r>
              <w:rPr>
                <w:rFonts w:ascii="Cambria Math" w:hAnsi="Cambria Math"/>
                <w:lang w:val="en-US"/>
              </w:rPr>
              <m:t>→</m:t>
            </m:r>
            <m:r>
              <w:rPr>
                <w:rFonts w:ascii="Cambria Math" w:hAnsi="Cambria Math"/>
              </w:rPr>
              <m:t>g</m:t>
            </m:r>
          </m:sub>
        </m:sSub>
        <m:r>
          <w:rPr>
            <w:rFonts w:ascii="Cambria Math" w:hAnsi="Cambria Math"/>
            <w:lang w:val="en-US"/>
          </w:rPr>
          <m:t>&lt;</m:t>
        </m:r>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b</m:t>
            </m:r>
          </m:sub>
        </m:sSub>
        <m:r>
          <w:rPr>
            <w:rFonts w:ascii="Cambria Math" w:hAnsi="Cambria Math"/>
            <w:lang w:val="en-US"/>
          </w:rPr>
          <m:t>&lt;</m:t>
        </m:r>
        <m:sSub>
          <m:sSubPr>
            <m:ctrlPr>
              <w:rPr>
                <w:rFonts w:ascii="Cambria Math" w:hAnsi="Cambria Math"/>
              </w:rPr>
            </m:ctrlPr>
          </m:sSubPr>
          <m:e>
            <m:r>
              <w:rPr>
                <w:rFonts w:ascii="Cambria Math" w:hAnsi="Cambria Math"/>
              </w:rPr>
              <m:t>FSCP</m:t>
            </m:r>
          </m:e>
          <m:sub>
            <m:r>
              <w:rPr>
                <w:rFonts w:ascii="Cambria Math" w:hAnsi="Cambria Math"/>
              </w:rPr>
              <m:t>f</m:t>
            </m:r>
            <m:r>
              <w:rPr>
                <w:rFonts w:ascii="Cambria Math" w:hAnsi="Cambria Math"/>
                <w:lang w:val="en-US"/>
              </w:rPr>
              <m:t>→</m:t>
            </m:r>
            <m:r>
              <w:rPr>
                <w:rFonts w:ascii="Cambria Math" w:hAnsi="Cambria Math"/>
              </w:rPr>
              <m:t>b</m:t>
            </m:r>
          </m:sub>
        </m:sSub>
      </m:oMath>
      <w:r w:rsidR="0080076C" w:rsidRPr="00E22F68">
        <w:rPr>
          <w:lang w:val="en-US"/>
        </w:rPr>
        <w:t>.</w:t>
      </w:r>
    </w:p>
    <w:p w14:paraId="727C18B5" w14:textId="77777777" w:rsidR="0080076C" w:rsidRPr="00E22F68" w:rsidRDefault="0080076C" w:rsidP="0080076C">
      <w:pPr>
        <w:rPr>
          <w:lang w:val="en-US"/>
        </w:rPr>
      </w:pPr>
      <w:r w:rsidRPr="00E22F68">
        <w:rPr>
          <w:lang w:val="en-US"/>
        </w:rPr>
        <w:t xml:space="preserve">The case of </w:t>
      </w:r>
      <m:oMath>
        <m:sSubSup>
          <m:sSubSupPr>
            <m:ctrlPr>
              <w:rPr>
                <w:rFonts w:ascii="Cambria Math" w:hAnsi="Cambria Math"/>
              </w:rPr>
            </m:ctrlPr>
          </m:sSubSupPr>
          <m:e>
            <m:sSubSup>
              <m:sSubSupPr>
                <m:ctrlPr>
                  <w:rPr>
                    <w:rFonts w:ascii="Cambria Math" w:hAnsi="Cambria Math"/>
                  </w:rPr>
                </m:ctrlPr>
              </m:sSubSupPr>
              <m:e>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b</m:t>
                </m:r>
              </m:sub>
              <m:sup/>
            </m:sSubSup>
            <m:r>
              <w:rPr>
                <w:rFonts w:ascii="Cambria Math" w:hAnsi="Cambria Math"/>
                <w:lang w:val="en-US"/>
              </w:rPr>
              <m:t>&lt;</m:t>
            </m:r>
            <m:sSubSup>
              <m:sSubSupPr>
                <m:ctrlPr>
                  <w:rPr>
                    <w:rFonts w:ascii="Cambria Math" w:hAnsi="Cambria Math"/>
                  </w:rPr>
                </m:ctrlPr>
              </m:sSubSupPr>
              <m:e>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g</m:t>
                </m:r>
              </m:sub>
              <m:sup/>
            </m:sSubSup>
            <m:r>
              <w:rPr>
                <w:rFonts w:ascii="Cambria Math" w:hAnsi="Cambria Math"/>
                <w:lang w:val="en-US"/>
              </w:rPr>
              <m:t>&lt;</m:t>
            </m:r>
            <m:r>
              <w:rPr>
                <w:rFonts w:ascii="Cambria Math" w:hAnsi="Cambria Math"/>
              </w:rPr>
              <m:t>g</m:t>
            </m:r>
            <m:r>
              <w:rPr>
                <w:rFonts w:ascii="Cambria Math" w:hAnsi="Cambria Math"/>
                <w:lang w:val="en-US"/>
              </w:rPr>
              <m:t>h</m:t>
            </m:r>
            <m:r>
              <w:rPr>
                <w:rFonts w:ascii="Cambria Math" w:hAnsi="Cambria Math"/>
              </w:rPr>
              <m:t>gi</m:t>
            </m:r>
          </m:e>
          <m:sub>
            <m:r>
              <w:rPr>
                <w:rFonts w:ascii="Cambria Math" w:hAnsi="Cambria Math"/>
              </w:rPr>
              <m:t>f</m:t>
            </m:r>
          </m:sub>
          <m:sup/>
        </m:sSubSup>
      </m:oMath>
      <w:r w:rsidRPr="00E22F68">
        <w:rPr>
          <w:lang w:val="en-US"/>
        </w:rPr>
        <w:t xml:space="preserve"> is readily obtained from the above by exchanging </w:t>
      </w:r>
      <m:oMath>
        <m:r>
          <w:rPr>
            <w:rFonts w:ascii="Cambria Math" w:hAnsi="Cambria Math"/>
          </w:rPr>
          <m:t>b</m:t>
        </m:r>
      </m:oMath>
      <w:r w:rsidRPr="00E22F68">
        <w:rPr>
          <w:lang w:val="en-US"/>
        </w:rPr>
        <w:t xml:space="preserve"> and </w:t>
      </w:r>
      <m:oMath>
        <m:r>
          <w:rPr>
            <w:rFonts w:ascii="Cambria Math" w:hAnsi="Cambria Math"/>
          </w:rPr>
          <m:t>g</m:t>
        </m:r>
      </m:oMath>
      <w:r w:rsidRPr="00E22F68">
        <w:rPr>
          <w:lang w:val="en-US"/>
        </w:rPr>
        <w:t>.</w:t>
      </w:r>
    </w:p>
    <w:p w14:paraId="4FF00BF1" w14:textId="77777777" w:rsidR="0080076C" w:rsidRDefault="0080076C">
      <w:pPr>
        <w:jc w:val="both"/>
        <w:rPr>
          <w:lang w:val="en-US"/>
        </w:rPr>
      </w:pPr>
    </w:p>
    <w:p w14:paraId="5685A3C0" w14:textId="34F73FA9" w:rsidR="0080076C" w:rsidRDefault="0080076C" w:rsidP="0080076C">
      <w:pPr>
        <w:pStyle w:val="Heading3"/>
        <w:rPr>
          <w:lang w:val="en-US"/>
        </w:rPr>
      </w:pPr>
      <w:r>
        <w:rPr>
          <w:lang w:val="en-US"/>
        </w:rPr>
        <w:t>Input data</w:t>
      </w:r>
    </w:p>
    <w:p w14:paraId="6711F03D" w14:textId="5F1522EA" w:rsidR="0080076C" w:rsidRPr="0080076C" w:rsidRDefault="0080076C">
      <w:pPr>
        <w:jc w:val="both"/>
        <w:rPr>
          <w:lang w:val="en-US"/>
        </w:rPr>
      </w:pPr>
      <w:r w:rsidRPr="0080076C">
        <w:rPr>
          <w:lang w:val="en-US"/>
        </w:rPr>
        <w:t>This is a summary of all input data used.</w:t>
      </w:r>
    </w:p>
    <w:tbl>
      <w:tblPr>
        <w:tblStyle w:val="a5"/>
        <w:tblW w:w="106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470"/>
        <w:gridCol w:w="945"/>
        <w:gridCol w:w="1455"/>
        <w:gridCol w:w="1365"/>
        <w:gridCol w:w="5415"/>
      </w:tblGrid>
      <w:tr w:rsidR="0080076C" w:rsidRPr="00E22F68" w14:paraId="75C9DDF9" w14:textId="77777777">
        <w:trPr>
          <w:trHeight w:val="555"/>
        </w:trPr>
        <w:tc>
          <w:tcPr>
            <w:tcW w:w="1470" w:type="dxa"/>
            <w:tcMar>
              <w:top w:w="40" w:type="dxa"/>
              <w:left w:w="40" w:type="dxa"/>
              <w:bottom w:w="40" w:type="dxa"/>
              <w:right w:w="40" w:type="dxa"/>
            </w:tcMar>
            <w:vAlign w:val="bottom"/>
          </w:tcPr>
          <w:p w14:paraId="3BE75013" w14:textId="70457556" w:rsidR="0080076C" w:rsidRPr="00E22F68" w:rsidRDefault="0080076C" w:rsidP="0080076C">
            <w:pPr>
              <w:widowControl w:val="0"/>
              <w:spacing w:before="0" w:after="0"/>
              <w:rPr>
                <w:lang w:val="en-US"/>
              </w:rPr>
            </w:pPr>
            <w:r>
              <w:rPr>
                <w:b/>
              </w:rPr>
              <w:t>Name</w:t>
            </w:r>
          </w:p>
        </w:tc>
        <w:tc>
          <w:tcPr>
            <w:tcW w:w="945" w:type="dxa"/>
            <w:tcMar>
              <w:top w:w="40" w:type="dxa"/>
              <w:left w:w="40" w:type="dxa"/>
              <w:bottom w:w="40" w:type="dxa"/>
              <w:right w:w="40" w:type="dxa"/>
            </w:tcMar>
            <w:vAlign w:val="bottom"/>
          </w:tcPr>
          <w:p w14:paraId="33F7BC13" w14:textId="33B36A97" w:rsidR="0080076C" w:rsidRDefault="0080076C" w:rsidP="0080076C">
            <w:pPr>
              <w:widowControl w:val="0"/>
              <w:spacing w:before="0" w:after="0"/>
            </w:pPr>
            <w:r>
              <w:rPr>
                <w:b/>
              </w:rPr>
              <w:t>Unit</w:t>
            </w:r>
          </w:p>
        </w:tc>
        <w:tc>
          <w:tcPr>
            <w:tcW w:w="1455" w:type="dxa"/>
            <w:tcMar>
              <w:top w:w="40" w:type="dxa"/>
              <w:left w:w="40" w:type="dxa"/>
              <w:bottom w:w="40" w:type="dxa"/>
              <w:right w:w="40" w:type="dxa"/>
            </w:tcMar>
            <w:vAlign w:val="bottom"/>
          </w:tcPr>
          <w:p w14:paraId="41F6F035" w14:textId="050CF08F" w:rsidR="0080076C" w:rsidRDefault="0080076C" w:rsidP="0080076C">
            <w:pPr>
              <w:widowControl w:val="0"/>
              <w:spacing w:before="0" w:after="0"/>
            </w:pPr>
            <w:r>
              <w:rPr>
                <w:b/>
              </w:rPr>
              <w:t>2025</w:t>
            </w:r>
          </w:p>
        </w:tc>
        <w:tc>
          <w:tcPr>
            <w:tcW w:w="1365" w:type="dxa"/>
            <w:tcMar>
              <w:top w:w="40" w:type="dxa"/>
              <w:left w:w="40" w:type="dxa"/>
              <w:bottom w:w="40" w:type="dxa"/>
              <w:right w:w="40" w:type="dxa"/>
            </w:tcMar>
            <w:vAlign w:val="bottom"/>
          </w:tcPr>
          <w:p w14:paraId="3969E9C9" w14:textId="5C755F49" w:rsidR="0080076C" w:rsidRDefault="0080076C" w:rsidP="0080076C">
            <w:pPr>
              <w:widowControl w:val="0"/>
              <w:spacing w:before="0" w:after="0"/>
            </w:pPr>
            <w:r>
              <w:rPr>
                <w:b/>
              </w:rPr>
              <w:t>2050</w:t>
            </w:r>
          </w:p>
        </w:tc>
        <w:tc>
          <w:tcPr>
            <w:tcW w:w="5415" w:type="dxa"/>
            <w:tcBorders>
              <w:right w:val="single" w:sz="6" w:space="0" w:color="000000"/>
            </w:tcBorders>
            <w:tcMar>
              <w:top w:w="40" w:type="dxa"/>
              <w:left w:w="40" w:type="dxa"/>
              <w:bottom w:w="40" w:type="dxa"/>
              <w:right w:w="40" w:type="dxa"/>
            </w:tcMar>
            <w:vAlign w:val="bottom"/>
          </w:tcPr>
          <w:p w14:paraId="2F3A9744" w14:textId="48E94572" w:rsidR="0080076C" w:rsidRPr="00E22F68" w:rsidRDefault="0080076C" w:rsidP="0080076C">
            <w:pPr>
              <w:widowControl w:val="0"/>
              <w:spacing w:before="0" w:after="0"/>
              <w:rPr>
                <w:lang w:val="en-US"/>
              </w:rPr>
            </w:pPr>
            <w:r>
              <w:rPr>
                <w:b/>
              </w:rPr>
              <w:t>Comment/Source</w:t>
            </w:r>
          </w:p>
        </w:tc>
      </w:tr>
      <w:tr w:rsidR="000B703F" w:rsidRPr="00632429" w14:paraId="4CB41CC0" w14:textId="77777777">
        <w:trPr>
          <w:trHeight w:val="555"/>
        </w:trPr>
        <w:tc>
          <w:tcPr>
            <w:tcW w:w="1470" w:type="dxa"/>
            <w:tcMar>
              <w:top w:w="40" w:type="dxa"/>
              <w:left w:w="40" w:type="dxa"/>
              <w:bottom w:w="40" w:type="dxa"/>
              <w:right w:w="40" w:type="dxa"/>
            </w:tcMar>
            <w:vAlign w:val="bottom"/>
          </w:tcPr>
          <w:p w14:paraId="00000302" w14:textId="77777777" w:rsidR="000B703F" w:rsidRPr="00E22F68" w:rsidRDefault="00E22F68">
            <w:pPr>
              <w:widowControl w:val="0"/>
              <w:spacing w:before="0" w:after="0"/>
              <w:rPr>
                <w:lang w:val="en-US"/>
              </w:rPr>
            </w:pPr>
            <w:r w:rsidRPr="00E22F68">
              <w:rPr>
                <w:lang w:val="en-US"/>
              </w:rPr>
              <w:t>Natural gas price (per LHV)</w:t>
            </w:r>
          </w:p>
        </w:tc>
        <w:tc>
          <w:tcPr>
            <w:tcW w:w="945" w:type="dxa"/>
            <w:tcMar>
              <w:top w:w="40" w:type="dxa"/>
              <w:left w:w="40" w:type="dxa"/>
              <w:bottom w:w="40" w:type="dxa"/>
              <w:right w:w="40" w:type="dxa"/>
            </w:tcMar>
            <w:vAlign w:val="bottom"/>
          </w:tcPr>
          <w:p w14:paraId="00000303" w14:textId="77777777" w:rsidR="000B703F" w:rsidRDefault="00E22F68">
            <w:pPr>
              <w:widowControl w:val="0"/>
              <w:spacing w:before="0" w:after="0"/>
            </w:pPr>
            <w:r>
              <w:t>EUR/GJ</w:t>
            </w:r>
          </w:p>
        </w:tc>
        <w:tc>
          <w:tcPr>
            <w:tcW w:w="1455" w:type="dxa"/>
            <w:tcMar>
              <w:top w:w="40" w:type="dxa"/>
              <w:left w:w="40" w:type="dxa"/>
              <w:bottom w:w="40" w:type="dxa"/>
              <w:right w:w="40" w:type="dxa"/>
            </w:tcMar>
            <w:vAlign w:val="bottom"/>
          </w:tcPr>
          <w:p w14:paraId="00000304" w14:textId="77777777" w:rsidR="000B703F" w:rsidRDefault="00E22F68">
            <w:pPr>
              <w:widowControl w:val="0"/>
              <w:spacing w:before="0" w:after="0"/>
            </w:pPr>
            <w:r>
              <w:t>6.0 +- 0.2</w:t>
            </w:r>
          </w:p>
        </w:tc>
        <w:tc>
          <w:tcPr>
            <w:tcW w:w="1365" w:type="dxa"/>
            <w:tcMar>
              <w:top w:w="40" w:type="dxa"/>
              <w:left w:w="40" w:type="dxa"/>
              <w:bottom w:w="40" w:type="dxa"/>
              <w:right w:w="40" w:type="dxa"/>
            </w:tcMar>
            <w:vAlign w:val="bottom"/>
          </w:tcPr>
          <w:p w14:paraId="00000305" w14:textId="77777777" w:rsidR="000B703F" w:rsidRDefault="00E22F68">
            <w:pPr>
              <w:widowControl w:val="0"/>
              <w:spacing w:before="0" w:after="0"/>
            </w:pPr>
            <w:r>
              <w:t>6.0 + 0.5 - 2.0</w:t>
            </w:r>
          </w:p>
        </w:tc>
        <w:tc>
          <w:tcPr>
            <w:tcW w:w="5415" w:type="dxa"/>
            <w:tcBorders>
              <w:right w:val="single" w:sz="6" w:space="0" w:color="000000"/>
            </w:tcBorders>
            <w:tcMar>
              <w:top w:w="40" w:type="dxa"/>
              <w:left w:w="40" w:type="dxa"/>
              <w:bottom w:w="40" w:type="dxa"/>
              <w:right w:w="40" w:type="dxa"/>
            </w:tcMar>
            <w:vAlign w:val="bottom"/>
          </w:tcPr>
          <w:p w14:paraId="00000306" w14:textId="61C71E57" w:rsidR="000B703F" w:rsidRPr="00E22F68" w:rsidRDefault="00E22F68" w:rsidP="00652E5F">
            <w:pPr>
              <w:widowControl w:val="0"/>
              <w:spacing w:before="0" w:after="0"/>
              <w:rPr>
                <w:lang w:val="en-US"/>
              </w:rPr>
            </w:pPr>
            <w:r w:rsidRPr="00E22F68">
              <w:rPr>
                <w:lang w:val="en-US"/>
              </w:rPr>
              <w:t>6 €/GJ = 21.6 €/MWh</w:t>
            </w:r>
            <w:r w:rsidR="00652E5F">
              <w:rPr>
                <w:lang w:val="en-US"/>
              </w:rPr>
              <w:t>, as used in the</w:t>
            </w:r>
            <w:r w:rsidRPr="00E22F68">
              <w:rPr>
                <w:lang w:val="en-US"/>
              </w:rPr>
              <w:t xml:space="preserve"> IEA GHG report. </w:t>
            </w:r>
            <w:r w:rsidR="00652E5F">
              <w:rPr>
                <w:lang w:val="en-US"/>
              </w:rPr>
              <w:t>Reflects European wholesale market prices before the current energy crisis.</w:t>
            </w:r>
          </w:p>
        </w:tc>
      </w:tr>
      <w:tr w:rsidR="000B703F" w:rsidRPr="00632429" w14:paraId="34BFDFF8" w14:textId="77777777">
        <w:trPr>
          <w:trHeight w:val="1755"/>
        </w:trPr>
        <w:tc>
          <w:tcPr>
            <w:tcW w:w="1470" w:type="dxa"/>
            <w:tcMar>
              <w:top w:w="40" w:type="dxa"/>
              <w:left w:w="40" w:type="dxa"/>
              <w:bottom w:w="40" w:type="dxa"/>
              <w:right w:w="40" w:type="dxa"/>
            </w:tcMar>
            <w:vAlign w:val="bottom"/>
          </w:tcPr>
          <w:p w14:paraId="00000307" w14:textId="77777777" w:rsidR="000B703F" w:rsidRPr="00E22F68" w:rsidRDefault="00E22F68">
            <w:pPr>
              <w:widowControl w:val="0"/>
              <w:spacing w:before="0" w:after="0"/>
              <w:rPr>
                <w:lang w:val="en-US"/>
              </w:rPr>
            </w:pPr>
            <w:r w:rsidRPr="00E22F68">
              <w:rPr>
                <w:lang w:val="en-US"/>
              </w:rPr>
              <w:t>Base Emissions of NG (per LHV; suppy-chain and combustion) direct gwp100</w:t>
            </w:r>
          </w:p>
        </w:tc>
        <w:tc>
          <w:tcPr>
            <w:tcW w:w="945" w:type="dxa"/>
            <w:tcMar>
              <w:top w:w="40" w:type="dxa"/>
              <w:left w:w="40" w:type="dxa"/>
              <w:bottom w:w="40" w:type="dxa"/>
              <w:right w:w="40" w:type="dxa"/>
            </w:tcMar>
            <w:vAlign w:val="bottom"/>
          </w:tcPr>
          <w:p w14:paraId="00000308"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09" w14:textId="77777777" w:rsidR="000B703F" w:rsidRDefault="00E22F68">
            <w:pPr>
              <w:widowControl w:val="0"/>
              <w:spacing w:before="0" w:after="0"/>
            </w:pPr>
            <w:r>
              <w:t>56.0 +- 0.28</w:t>
            </w:r>
          </w:p>
        </w:tc>
        <w:tc>
          <w:tcPr>
            <w:tcW w:w="1365" w:type="dxa"/>
            <w:tcMar>
              <w:top w:w="40" w:type="dxa"/>
              <w:left w:w="40" w:type="dxa"/>
              <w:bottom w:w="40" w:type="dxa"/>
              <w:right w:w="40" w:type="dxa"/>
            </w:tcMar>
            <w:vAlign w:val="bottom"/>
          </w:tcPr>
          <w:p w14:paraId="0000030A" w14:textId="77777777" w:rsidR="000B703F" w:rsidRDefault="00E22F68">
            <w:pPr>
              <w:widowControl w:val="0"/>
              <w:spacing w:before="0" w:after="0"/>
            </w:pPr>
            <w:r>
              <w:t>56.0 +- 0.28</w:t>
            </w:r>
          </w:p>
        </w:tc>
        <w:tc>
          <w:tcPr>
            <w:tcW w:w="5415" w:type="dxa"/>
            <w:tcBorders>
              <w:right w:val="single" w:sz="6" w:space="0" w:color="000000"/>
            </w:tcBorders>
            <w:tcMar>
              <w:top w:w="40" w:type="dxa"/>
              <w:left w:w="40" w:type="dxa"/>
              <w:bottom w:w="40" w:type="dxa"/>
              <w:right w:w="40" w:type="dxa"/>
            </w:tcMar>
            <w:vAlign w:val="bottom"/>
          </w:tcPr>
          <w:p w14:paraId="0000030B" w14:textId="45D25C8F" w:rsidR="000B703F" w:rsidRPr="00E22F68" w:rsidRDefault="00E22F68" w:rsidP="00652E5F">
            <w:pPr>
              <w:widowControl w:val="0"/>
              <w:spacing w:before="0" w:after="0"/>
              <w:rPr>
                <w:lang w:val="en-US"/>
              </w:rPr>
            </w:pPr>
            <w:r w:rsidRPr="00E22F68">
              <w:rPr>
                <w:lang w:val="en-US"/>
              </w:rPr>
              <w:t xml:space="preserve">Most contributions to the LCA emissions stay mostly constant, as outlined in subsection 'Life-cycle emissions of blue hydrogen' in the Methods section. 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40000E5A" w14:textId="77777777">
        <w:trPr>
          <w:trHeight w:val="1755"/>
        </w:trPr>
        <w:tc>
          <w:tcPr>
            <w:tcW w:w="1470" w:type="dxa"/>
            <w:tcMar>
              <w:top w:w="40" w:type="dxa"/>
              <w:left w:w="40" w:type="dxa"/>
              <w:bottom w:w="40" w:type="dxa"/>
              <w:right w:w="40" w:type="dxa"/>
            </w:tcMar>
            <w:vAlign w:val="bottom"/>
          </w:tcPr>
          <w:p w14:paraId="0000030C" w14:textId="77777777" w:rsidR="000B703F" w:rsidRPr="00E22F68" w:rsidRDefault="00E22F68">
            <w:pPr>
              <w:widowControl w:val="0"/>
              <w:spacing w:before="0" w:after="0"/>
              <w:rPr>
                <w:lang w:val="en-US"/>
              </w:rPr>
            </w:pPr>
            <w:r w:rsidRPr="00E22F68">
              <w:rPr>
                <w:lang w:val="en-US"/>
              </w:rPr>
              <w:t>Base Emissions of NG (per LHV; suppy-chain and combustion) direct gwp20</w:t>
            </w:r>
          </w:p>
        </w:tc>
        <w:tc>
          <w:tcPr>
            <w:tcW w:w="945" w:type="dxa"/>
            <w:tcMar>
              <w:top w:w="40" w:type="dxa"/>
              <w:left w:w="40" w:type="dxa"/>
              <w:bottom w:w="40" w:type="dxa"/>
              <w:right w:w="40" w:type="dxa"/>
            </w:tcMar>
            <w:vAlign w:val="bottom"/>
          </w:tcPr>
          <w:p w14:paraId="0000030D"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0E" w14:textId="77777777" w:rsidR="000B703F" w:rsidRDefault="00E22F68">
            <w:pPr>
              <w:widowControl w:val="0"/>
              <w:spacing w:before="0" w:after="0"/>
            </w:pPr>
            <w:r>
              <w:t>56.0 +- 0.28</w:t>
            </w:r>
          </w:p>
        </w:tc>
        <w:tc>
          <w:tcPr>
            <w:tcW w:w="1365" w:type="dxa"/>
            <w:tcMar>
              <w:top w:w="40" w:type="dxa"/>
              <w:left w:w="40" w:type="dxa"/>
              <w:bottom w:w="40" w:type="dxa"/>
              <w:right w:w="40" w:type="dxa"/>
            </w:tcMar>
            <w:vAlign w:val="bottom"/>
          </w:tcPr>
          <w:p w14:paraId="0000030F" w14:textId="77777777" w:rsidR="000B703F" w:rsidRDefault="00E22F68">
            <w:pPr>
              <w:widowControl w:val="0"/>
              <w:spacing w:before="0" w:after="0"/>
            </w:pPr>
            <w:r>
              <w:t>56.0 +- 0.28</w:t>
            </w:r>
          </w:p>
        </w:tc>
        <w:tc>
          <w:tcPr>
            <w:tcW w:w="5415" w:type="dxa"/>
            <w:tcBorders>
              <w:right w:val="single" w:sz="6" w:space="0" w:color="000000"/>
            </w:tcBorders>
            <w:tcMar>
              <w:top w:w="40" w:type="dxa"/>
              <w:left w:w="40" w:type="dxa"/>
              <w:bottom w:w="40" w:type="dxa"/>
              <w:right w:w="40" w:type="dxa"/>
            </w:tcMar>
            <w:vAlign w:val="bottom"/>
          </w:tcPr>
          <w:p w14:paraId="00000310" w14:textId="6468BFD0"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 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5D3363B1" w14:textId="77777777">
        <w:trPr>
          <w:trHeight w:val="1755"/>
        </w:trPr>
        <w:tc>
          <w:tcPr>
            <w:tcW w:w="1470" w:type="dxa"/>
            <w:tcMar>
              <w:top w:w="40" w:type="dxa"/>
              <w:left w:w="40" w:type="dxa"/>
              <w:bottom w:w="40" w:type="dxa"/>
              <w:right w:w="40" w:type="dxa"/>
            </w:tcMar>
            <w:vAlign w:val="bottom"/>
          </w:tcPr>
          <w:p w14:paraId="00000311" w14:textId="77777777" w:rsidR="000B703F" w:rsidRPr="00E22F68" w:rsidRDefault="00E22F68">
            <w:pPr>
              <w:widowControl w:val="0"/>
              <w:spacing w:before="0" w:after="0"/>
              <w:rPr>
                <w:lang w:val="en-US"/>
              </w:rPr>
            </w:pPr>
            <w:r w:rsidRPr="00E22F68">
              <w:rPr>
                <w:lang w:val="en-US"/>
              </w:rPr>
              <w:t>Base Emissions of NG (per LHV; suppy-chain and combustion) elec gwp100</w:t>
            </w:r>
          </w:p>
        </w:tc>
        <w:tc>
          <w:tcPr>
            <w:tcW w:w="945" w:type="dxa"/>
            <w:tcMar>
              <w:top w:w="40" w:type="dxa"/>
              <w:left w:w="40" w:type="dxa"/>
              <w:bottom w:w="40" w:type="dxa"/>
              <w:right w:w="40" w:type="dxa"/>
            </w:tcMar>
            <w:vAlign w:val="bottom"/>
          </w:tcPr>
          <w:p w14:paraId="00000312"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13" w14:textId="77777777" w:rsidR="000B703F" w:rsidRDefault="00E22F68">
            <w:pPr>
              <w:widowControl w:val="0"/>
              <w:spacing w:before="0" w:after="0"/>
              <w:jc w:val="right"/>
            </w:pPr>
            <w:r>
              <w:t>0</w:t>
            </w:r>
          </w:p>
        </w:tc>
        <w:tc>
          <w:tcPr>
            <w:tcW w:w="1365" w:type="dxa"/>
            <w:tcMar>
              <w:top w:w="40" w:type="dxa"/>
              <w:left w:w="40" w:type="dxa"/>
              <w:bottom w:w="40" w:type="dxa"/>
              <w:right w:w="40" w:type="dxa"/>
            </w:tcMar>
            <w:vAlign w:val="bottom"/>
          </w:tcPr>
          <w:p w14:paraId="00000314" w14:textId="77777777" w:rsidR="000B703F" w:rsidRDefault="00E22F68">
            <w:pPr>
              <w:widowControl w:val="0"/>
              <w:spacing w:before="0" w:after="0"/>
              <w:jc w:val="right"/>
            </w:pPr>
            <w:r>
              <w:t>0</w:t>
            </w:r>
          </w:p>
        </w:tc>
        <w:tc>
          <w:tcPr>
            <w:tcW w:w="5415" w:type="dxa"/>
            <w:tcBorders>
              <w:right w:val="single" w:sz="6" w:space="0" w:color="000000"/>
            </w:tcBorders>
            <w:tcMar>
              <w:top w:w="40" w:type="dxa"/>
              <w:left w:w="40" w:type="dxa"/>
              <w:bottom w:w="40" w:type="dxa"/>
              <w:right w:w="40" w:type="dxa"/>
            </w:tcMar>
            <w:vAlign w:val="bottom"/>
          </w:tcPr>
          <w:p w14:paraId="00000315" w14:textId="31944C83"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 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178464B4" w14:textId="77777777">
        <w:trPr>
          <w:trHeight w:val="1755"/>
        </w:trPr>
        <w:tc>
          <w:tcPr>
            <w:tcW w:w="1470" w:type="dxa"/>
            <w:tcMar>
              <w:top w:w="40" w:type="dxa"/>
              <w:left w:w="40" w:type="dxa"/>
              <w:bottom w:w="40" w:type="dxa"/>
              <w:right w:w="40" w:type="dxa"/>
            </w:tcMar>
            <w:vAlign w:val="bottom"/>
          </w:tcPr>
          <w:p w14:paraId="00000316" w14:textId="77777777" w:rsidR="000B703F" w:rsidRPr="00E22F68" w:rsidRDefault="00E22F68">
            <w:pPr>
              <w:widowControl w:val="0"/>
              <w:spacing w:before="0" w:after="0"/>
              <w:rPr>
                <w:lang w:val="en-US"/>
              </w:rPr>
            </w:pPr>
            <w:r w:rsidRPr="00E22F68">
              <w:rPr>
                <w:lang w:val="en-US"/>
              </w:rPr>
              <w:t>Base Emissions of NG (per LHV; suppy-chain and combustion) elec gwp20</w:t>
            </w:r>
          </w:p>
        </w:tc>
        <w:tc>
          <w:tcPr>
            <w:tcW w:w="945" w:type="dxa"/>
            <w:tcMar>
              <w:top w:w="40" w:type="dxa"/>
              <w:left w:w="40" w:type="dxa"/>
              <w:bottom w:w="40" w:type="dxa"/>
              <w:right w:w="40" w:type="dxa"/>
            </w:tcMar>
            <w:vAlign w:val="bottom"/>
          </w:tcPr>
          <w:p w14:paraId="00000317"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18" w14:textId="77777777" w:rsidR="000B703F" w:rsidRDefault="00E22F68">
            <w:pPr>
              <w:widowControl w:val="0"/>
              <w:spacing w:before="0" w:after="0"/>
              <w:jc w:val="right"/>
            </w:pPr>
            <w:r>
              <w:t>0</w:t>
            </w:r>
          </w:p>
        </w:tc>
        <w:tc>
          <w:tcPr>
            <w:tcW w:w="1365" w:type="dxa"/>
            <w:tcMar>
              <w:top w:w="40" w:type="dxa"/>
              <w:left w:w="40" w:type="dxa"/>
              <w:bottom w:w="40" w:type="dxa"/>
              <w:right w:w="40" w:type="dxa"/>
            </w:tcMar>
            <w:vAlign w:val="bottom"/>
          </w:tcPr>
          <w:p w14:paraId="00000319" w14:textId="77777777" w:rsidR="000B703F" w:rsidRDefault="00E22F68">
            <w:pPr>
              <w:widowControl w:val="0"/>
              <w:spacing w:before="0" w:after="0"/>
              <w:jc w:val="right"/>
            </w:pPr>
            <w:r>
              <w:t>0</w:t>
            </w:r>
          </w:p>
        </w:tc>
        <w:tc>
          <w:tcPr>
            <w:tcW w:w="5415" w:type="dxa"/>
            <w:tcBorders>
              <w:right w:val="single" w:sz="6" w:space="0" w:color="000000"/>
            </w:tcBorders>
            <w:tcMar>
              <w:top w:w="40" w:type="dxa"/>
              <w:left w:w="40" w:type="dxa"/>
              <w:bottom w:w="40" w:type="dxa"/>
              <w:right w:w="40" w:type="dxa"/>
            </w:tcMar>
            <w:vAlign w:val="bottom"/>
          </w:tcPr>
          <w:p w14:paraId="0000031A" w14:textId="6164FA6C"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 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B25CDC" w:rsidRPr="00632429" w14:paraId="4D181A57" w14:textId="77777777">
        <w:trPr>
          <w:trHeight w:val="1755"/>
        </w:trPr>
        <w:tc>
          <w:tcPr>
            <w:tcW w:w="1470" w:type="dxa"/>
            <w:tcMar>
              <w:top w:w="40" w:type="dxa"/>
              <w:left w:w="40" w:type="dxa"/>
              <w:bottom w:w="40" w:type="dxa"/>
              <w:right w:w="40" w:type="dxa"/>
            </w:tcMar>
            <w:vAlign w:val="bottom"/>
          </w:tcPr>
          <w:p w14:paraId="0000031B" w14:textId="77777777" w:rsidR="00B25CDC" w:rsidRPr="00E22F68" w:rsidRDefault="00B25CDC" w:rsidP="00B25CDC">
            <w:pPr>
              <w:widowControl w:val="0"/>
              <w:spacing w:before="0" w:after="0"/>
              <w:rPr>
                <w:lang w:val="en-US"/>
              </w:rPr>
            </w:pPr>
            <w:r w:rsidRPr="00E22F68">
              <w:rPr>
                <w:lang w:val="en-US"/>
              </w:rPr>
              <w:lastRenderedPageBreak/>
              <w:t>Base Emissions of NG (per LHV; suppy-chain and combustion) scco2 gwp100</w:t>
            </w:r>
          </w:p>
        </w:tc>
        <w:tc>
          <w:tcPr>
            <w:tcW w:w="945" w:type="dxa"/>
            <w:tcMar>
              <w:top w:w="40" w:type="dxa"/>
              <w:left w:w="40" w:type="dxa"/>
              <w:bottom w:w="40" w:type="dxa"/>
              <w:right w:w="40" w:type="dxa"/>
            </w:tcMar>
            <w:vAlign w:val="bottom"/>
          </w:tcPr>
          <w:p w14:paraId="0000031C" w14:textId="77777777" w:rsidR="00B25CDC" w:rsidRDefault="00B25CDC" w:rsidP="00B25CDC">
            <w:pPr>
              <w:widowControl w:val="0"/>
              <w:spacing w:before="0" w:after="0"/>
            </w:pPr>
            <w:r>
              <w:t>gCO2eq/MJ</w:t>
            </w:r>
          </w:p>
        </w:tc>
        <w:tc>
          <w:tcPr>
            <w:tcW w:w="1455" w:type="dxa"/>
            <w:tcMar>
              <w:top w:w="40" w:type="dxa"/>
              <w:left w:w="40" w:type="dxa"/>
              <w:bottom w:w="40" w:type="dxa"/>
              <w:right w:w="40" w:type="dxa"/>
            </w:tcMar>
            <w:vAlign w:val="bottom"/>
          </w:tcPr>
          <w:p w14:paraId="0000031D" w14:textId="77777777" w:rsidR="00B25CDC" w:rsidRDefault="00B25CDC" w:rsidP="00B25CDC">
            <w:pPr>
              <w:widowControl w:val="0"/>
              <w:spacing w:before="0" w:after="0"/>
            </w:pPr>
            <w:r>
              <w:t>8.3 +- 0.4</w:t>
            </w:r>
          </w:p>
        </w:tc>
        <w:tc>
          <w:tcPr>
            <w:tcW w:w="1365" w:type="dxa"/>
            <w:tcMar>
              <w:top w:w="40" w:type="dxa"/>
              <w:left w:w="40" w:type="dxa"/>
              <w:bottom w:w="40" w:type="dxa"/>
              <w:right w:w="40" w:type="dxa"/>
            </w:tcMar>
            <w:vAlign w:val="bottom"/>
          </w:tcPr>
          <w:p w14:paraId="0000031E" w14:textId="39211563" w:rsidR="00B25CDC" w:rsidRDefault="00B25CDC" w:rsidP="00B25CDC">
            <w:pPr>
              <w:widowControl w:val="0"/>
              <w:spacing w:before="0" w:after="0"/>
            </w:pPr>
            <w:r>
              <w:t>4.2 +- 3.1</w:t>
            </w:r>
          </w:p>
        </w:tc>
        <w:tc>
          <w:tcPr>
            <w:tcW w:w="5415" w:type="dxa"/>
            <w:tcBorders>
              <w:right w:val="single" w:sz="6" w:space="0" w:color="000000"/>
            </w:tcBorders>
            <w:tcMar>
              <w:top w:w="40" w:type="dxa"/>
              <w:left w:w="40" w:type="dxa"/>
              <w:bottom w:w="40" w:type="dxa"/>
              <w:right w:w="40" w:type="dxa"/>
            </w:tcMar>
            <w:vAlign w:val="bottom"/>
          </w:tcPr>
          <w:p w14:paraId="0000031F" w14:textId="50C902AF" w:rsidR="00B25CDC" w:rsidRPr="00E22F68" w:rsidRDefault="00B25CDC" w:rsidP="00B25CDC">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Pr="00E22F68">
              <w:rPr>
                <w:lang w:val="en-US"/>
              </w:rPr>
              <w:t xml:space="preserve"> Supply-chain CO2 emissions are reduced to 87.5% between 2035 and 2050. </w:t>
            </w:r>
            <w:r>
              <w:rPr>
                <w:lang w:val="en-US"/>
              </w:rPr>
              <w:t>The uncertainty is assumed to be 5% throughout, except for the uncertainty of supply-chain CO2 emissions in 2050, which are 50% +- 37.5% of those in 2035.</w:t>
            </w:r>
          </w:p>
        </w:tc>
      </w:tr>
      <w:tr w:rsidR="00B25CDC" w:rsidRPr="00632429" w14:paraId="30B76A5A" w14:textId="77777777">
        <w:trPr>
          <w:trHeight w:val="1755"/>
        </w:trPr>
        <w:tc>
          <w:tcPr>
            <w:tcW w:w="1470" w:type="dxa"/>
            <w:tcMar>
              <w:top w:w="40" w:type="dxa"/>
              <w:left w:w="40" w:type="dxa"/>
              <w:bottom w:w="40" w:type="dxa"/>
              <w:right w:w="40" w:type="dxa"/>
            </w:tcMar>
            <w:vAlign w:val="bottom"/>
          </w:tcPr>
          <w:p w14:paraId="00000320" w14:textId="77777777" w:rsidR="00B25CDC" w:rsidRPr="00E22F68" w:rsidRDefault="00B25CDC" w:rsidP="00B25CDC">
            <w:pPr>
              <w:widowControl w:val="0"/>
              <w:spacing w:before="0" w:after="0"/>
              <w:rPr>
                <w:lang w:val="en-US"/>
              </w:rPr>
            </w:pPr>
            <w:r w:rsidRPr="00E22F68">
              <w:rPr>
                <w:lang w:val="en-US"/>
              </w:rPr>
              <w:t>Base Emissions of NG (per LHV; suppy-chain and combustion) scco2 gwp20</w:t>
            </w:r>
          </w:p>
        </w:tc>
        <w:tc>
          <w:tcPr>
            <w:tcW w:w="945" w:type="dxa"/>
            <w:tcMar>
              <w:top w:w="40" w:type="dxa"/>
              <w:left w:w="40" w:type="dxa"/>
              <w:bottom w:w="40" w:type="dxa"/>
              <w:right w:w="40" w:type="dxa"/>
            </w:tcMar>
            <w:vAlign w:val="bottom"/>
          </w:tcPr>
          <w:p w14:paraId="00000321" w14:textId="77777777" w:rsidR="00B25CDC" w:rsidRDefault="00B25CDC" w:rsidP="00B25CDC">
            <w:pPr>
              <w:widowControl w:val="0"/>
              <w:spacing w:before="0" w:after="0"/>
            </w:pPr>
            <w:r>
              <w:t>gCO2eq/MJ</w:t>
            </w:r>
          </w:p>
        </w:tc>
        <w:tc>
          <w:tcPr>
            <w:tcW w:w="1455" w:type="dxa"/>
            <w:tcMar>
              <w:top w:w="40" w:type="dxa"/>
              <w:left w:w="40" w:type="dxa"/>
              <w:bottom w:w="40" w:type="dxa"/>
              <w:right w:w="40" w:type="dxa"/>
            </w:tcMar>
            <w:vAlign w:val="bottom"/>
          </w:tcPr>
          <w:p w14:paraId="00000322" w14:textId="77777777" w:rsidR="00B25CDC" w:rsidRDefault="00B25CDC" w:rsidP="00B25CDC">
            <w:pPr>
              <w:widowControl w:val="0"/>
              <w:spacing w:before="0" w:after="0"/>
            </w:pPr>
            <w:r>
              <w:t>9.3 +- 0.5</w:t>
            </w:r>
          </w:p>
        </w:tc>
        <w:tc>
          <w:tcPr>
            <w:tcW w:w="1365" w:type="dxa"/>
            <w:tcMar>
              <w:top w:w="40" w:type="dxa"/>
              <w:left w:w="40" w:type="dxa"/>
              <w:bottom w:w="40" w:type="dxa"/>
              <w:right w:w="40" w:type="dxa"/>
            </w:tcMar>
            <w:vAlign w:val="bottom"/>
          </w:tcPr>
          <w:p w14:paraId="00000323" w14:textId="007B59DC" w:rsidR="00B25CDC" w:rsidRDefault="00B25CDC" w:rsidP="00B25CDC">
            <w:pPr>
              <w:widowControl w:val="0"/>
              <w:spacing w:before="0" w:after="0"/>
            </w:pPr>
            <w:r>
              <w:t>4.7 +- 3.5</w:t>
            </w:r>
          </w:p>
        </w:tc>
        <w:tc>
          <w:tcPr>
            <w:tcW w:w="5415" w:type="dxa"/>
            <w:tcBorders>
              <w:right w:val="single" w:sz="6" w:space="0" w:color="000000"/>
            </w:tcBorders>
            <w:tcMar>
              <w:top w:w="40" w:type="dxa"/>
              <w:left w:w="40" w:type="dxa"/>
              <w:bottom w:w="40" w:type="dxa"/>
              <w:right w:w="40" w:type="dxa"/>
            </w:tcMar>
            <w:vAlign w:val="bottom"/>
          </w:tcPr>
          <w:p w14:paraId="00000324" w14:textId="174AAEBC" w:rsidR="00B25CDC" w:rsidRPr="00E22F68" w:rsidRDefault="00B25CDC" w:rsidP="00B25CDC">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Pr="00E22F68">
              <w:rPr>
                <w:lang w:val="en-US"/>
              </w:rPr>
              <w:t xml:space="preserve"> Supply-chain CO2 emissions are reduced to 87.5% between 2035 and 2050. </w:t>
            </w:r>
            <w:r>
              <w:rPr>
                <w:lang w:val="en-US"/>
              </w:rPr>
              <w:t>The uncertainty is assumed to be 5% throughout, except for the uncertainty of supply-chain CO2 emissions in 2050, which are 50% +- 37.5% of those in 2035.</w:t>
            </w:r>
          </w:p>
        </w:tc>
      </w:tr>
      <w:tr w:rsidR="000B703F" w:rsidRPr="00632429" w14:paraId="0777C402" w14:textId="77777777">
        <w:trPr>
          <w:trHeight w:val="1755"/>
        </w:trPr>
        <w:tc>
          <w:tcPr>
            <w:tcW w:w="1470" w:type="dxa"/>
            <w:tcMar>
              <w:top w:w="40" w:type="dxa"/>
              <w:left w:w="40" w:type="dxa"/>
              <w:bottom w:w="40" w:type="dxa"/>
              <w:right w:w="40" w:type="dxa"/>
            </w:tcMar>
            <w:vAlign w:val="bottom"/>
          </w:tcPr>
          <w:p w14:paraId="00000325" w14:textId="77777777" w:rsidR="000B703F" w:rsidRPr="00E22F68" w:rsidRDefault="00E22F68">
            <w:pPr>
              <w:widowControl w:val="0"/>
              <w:spacing w:before="0" w:after="0"/>
              <w:rPr>
                <w:lang w:val="en-US"/>
              </w:rPr>
            </w:pPr>
            <w:r w:rsidRPr="00E22F68">
              <w:rPr>
                <w:lang w:val="en-US"/>
              </w:rPr>
              <w:t>Base Emissions of NG (per LHV; suppy-chain and combustion) cts gwp100</w:t>
            </w:r>
          </w:p>
        </w:tc>
        <w:tc>
          <w:tcPr>
            <w:tcW w:w="945" w:type="dxa"/>
            <w:tcMar>
              <w:top w:w="40" w:type="dxa"/>
              <w:left w:w="40" w:type="dxa"/>
              <w:bottom w:w="40" w:type="dxa"/>
              <w:right w:w="40" w:type="dxa"/>
            </w:tcMar>
            <w:vAlign w:val="bottom"/>
          </w:tcPr>
          <w:p w14:paraId="00000326"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27" w14:textId="77777777" w:rsidR="000B703F" w:rsidRDefault="00E22F68">
            <w:pPr>
              <w:widowControl w:val="0"/>
              <w:spacing w:before="0" w:after="0"/>
              <w:jc w:val="right"/>
            </w:pPr>
            <w:r>
              <w:t>0</w:t>
            </w:r>
          </w:p>
        </w:tc>
        <w:tc>
          <w:tcPr>
            <w:tcW w:w="1365" w:type="dxa"/>
            <w:tcMar>
              <w:top w:w="40" w:type="dxa"/>
              <w:left w:w="40" w:type="dxa"/>
              <w:bottom w:w="40" w:type="dxa"/>
              <w:right w:w="40" w:type="dxa"/>
            </w:tcMar>
            <w:vAlign w:val="bottom"/>
          </w:tcPr>
          <w:p w14:paraId="00000328" w14:textId="77777777" w:rsidR="000B703F" w:rsidRDefault="00E22F68">
            <w:pPr>
              <w:widowControl w:val="0"/>
              <w:spacing w:before="0" w:after="0"/>
              <w:jc w:val="right"/>
            </w:pPr>
            <w:r>
              <w:t>0</w:t>
            </w:r>
          </w:p>
        </w:tc>
        <w:tc>
          <w:tcPr>
            <w:tcW w:w="5415" w:type="dxa"/>
            <w:tcBorders>
              <w:right w:val="single" w:sz="6" w:space="0" w:color="000000"/>
            </w:tcBorders>
            <w:tcMar>
              <w:top w:w="40" w:type="dxa"/>
              <w:left w:w="40" w:type="dxa"/>
              <w:bottom w:w="40" w:type="dxa"/>
              <w:right w:w="40" w:type="dxa"/>
            </w:tcMar>
            <w:vAlign w:val="bottom"/>
          </w:tcPr>
          <w:p w14:paraId="00000329" w14:textId="49CE4C3D"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 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18A734E1" w14:textId="77777777">
        <w:trPr>
          <w:trHeight w:val="1755"/>
        </w:trPr>
        <w:tc>
          <w:tcPr>
            <w:tcW w:w="1470" w:type="dxa"/>
            <w:tcMar>
              <w:top w:w="40" w:type="dxa"/>
              <w:left w:w="40" w:type="dxa"/>
              <w:bottom w:w="40" w:type="dxa"/>
              <w:right w:w="40" w:type="dxa"/>
            </w:tcMar>
            <w:vAlign w:val="bottom"/>
          </w:tcPr>
          <w:p w14:paraId="0000032A" w14:textId="77777777" w:rsidR="000B703F" w:rsidRPr="00E22F68" w:rsidRDefault="00E22F68">
            <w:pPr>
              <w:widowControl w:val="0"/>
              <w:spacing w:before="0" w:after="0"/>
              <w:rPr>
                <w:lang w:val="en-US"/>
              </w:rPr>
            </w:pPr>
            <w:r w:rsidRPr="00E22F68">
              <w:rPr>
                <w:lang w:val="en-US"/>
              </w:rPr>
              <w:t>Base Emissions of NG (per LHV; suppy-chain and combustion) cts gwp20</w:t>
            </w:r>
          </w:p>
        </w:tc>
        <w:tc>
          <w:tcPr>
            <w:tcW w:w="945" w:type="dxa"/>
            <w:tcMar>
              <w:top w:w="40" w:type="dxa"/>
              <w:left w:w="40" w:type="dxa"/>
              <w:bottom w:w="40" w:type="dxa"/>
              <w:right w:w="40" w:type="dxa"/>
            </w:tcMar>
            <w:vAlign w:val="bottom"/>
          </w:tcPr>
          <w:p w14:paraId="0000032B"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2C" w14:textId="77777777" w:rsidR="000B703F" w:rsidRDefault="00E22F68">
            <w:pPr>
              <w:widowControl w:val="0"/>
              <w:spacing w:before="0" w:after="0"/>
              <w:jc w:val="right"/>
            </w:pPr>
            <w:r>
              <w:t>0</w:t>
            </w:r>
          </w:p>
        </w:tc>
        <w:tc>
          <w:tcPr>
            <w:tcW w:w="1365" w:type="dxa"/>
            <w:tcMar>
              <w:top w:w="40" w:type="dxa"/>
              <w:left w:w="40" w:type="dxa"/>
              <w:bottom w:w="40" w:type="dxa"/>
              <w:right w:w="40" w:type="dxa"/>
            </w:tcMar>
            <w:vAlign w:val="bottom"/>
          </w:tcPr>
          <w:p w14:paraId="0000032D" w14:textId="77777777" w:rsidR="000B703F" w:rsidRDefault="00E22F68">
            <w:pPr>
              <w:widowControl w:val="0"/>
              <w:spacing w:before="0" w:after="0"/>
              <w:jc w:val="right"/>
            </w:pPr>
            <w:r>
              <w:t>0</w:t>
            </w:r>
          </w:p>
        </w:tc>
        <w:tc>
          <w:tcPr>
            <w:tcW w:w="5415" w:type="dxa"/>
            <w:tcBorders>
              <w:right w:val="single" w:sz="6" w:space="0" w:color="000000"/>
            </w:tcBorders>
            <w:tcMar>
              <w:top w:w="40" w:type="dxa"/>
              <w:left w:w="40" w:type="dxa"/>
              <w:bottom w:w="40" w:type="dxa"/>
              <w:right w:w="40" w:type="dxa"/>
            </w:tcMar>
            <w:vAlign w:val="bottom"/>
          </w:tcPr>
          <w:p w14:paraId="0000032E" w14:textId="294CD543"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 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61A45F66" w14:textId="77777777">
        <w:trPr>
          <w:trHeight w:val="1755"/>
        </w:trPr>
        <w:tc>
          <w:tcPr>
            <w:tcW w:w="1470" w:type="dxa"/>
            <w:tcMar>
              <w:top w:w="40" w:type="dxa"/>
              <w:left w:w="40" w:type="dxa"/>
              <w:bottom w:w="40" w:type="dxa"/>
              <w:right w:w="40" w:type="dxa"/>
            </w:tcMar>
            <w:vAlign w:val="bottom"/>
          </w:tcPr>
          <w:p w14:paraId="0000032F" w14:textId="77777777" w:rsidR="000B703F" w:rsidRPr="00E22F68" w:rsidRDefault="00E22F68">
            <w:pPr>
              <w:widowControl w:val="0"/>
              <w:spacing w:before="0" w:after="0"/>
              <w:rPr>
                <w:lang w:val="en-US"/>
              </w:rPr>
            </w:pPr>
            <w:r w:rsidRPr="00E22F68">
              <w:rPr>
                <w:lang w:val="en-US"/>
              </w:rPr>
              <w:t>Base Emissions of NG (per LHV; suppy-chain and combustion) other gwp100</w:t>
            </w:r>
          </w:p>
        </w:tc>
        <w:tc>
          <w:tcPr>
            <w:tcW w:w="945" w:type="dxa"/>
            <w:tcMar>
              <w:top w:w="40" w:type="dxa"/>
              <w:left w:w="40" w:type="dxa"/>
              <w:bottom w:w="40" w:type="dxa"/>
              <w:right w:w="40" w:type="dxa"/>
            </w:tcMar>
            <w:vAlign w:val="bottom"/>
          </w:tcPr>
          <w:p w14:paraId="00000330"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31" w14:textId="77777777" w:rsidR="000B703F" w:rsidRDefault="00E22F68">
            <w:pPr>
              <w:widowControl w:val="0"/>
              <w:spacing w:before="0" w:after="0"/>
            </w:pPr>
            <w:r>
              <w:t>0.7 +- 0.04</w:t>
            </w:r>
          </w:p>
        </w:tc>
        <w:tc>
          <w:tcPr>
            <w:tcW w:w="1365" w:type="dxa"/>
            <w:tcMar>
              <w:top w:w="40" w:type="dxa"/>
              <w:left w:w="40" w:type="dxa"/>
              <w:bottom w:w="40" w:type="dxa"/>
              <w:right w:w="40" w:type="dxa"/>
            </w:tcMar>
            <w:vAlign w:val="bottom"/>
          </w:tcPr>
          <w:p w14:paraId="00000332" w14:textId="77777777" w:rsidR="000B703F" w:rsidRDefault="00E22F68">
            <w:pPr>
              <w:widowControl w:val="0"/>
              <w:spacing w:before="0" w:after="0"/>
            </w:pPr>
            <w:r>
              <w:t>0.7 +- 0.04</w:t>
            </w:r>
          </w:p>
        </w:tc>
        <w:tc>
          <w:tcPr>
            <w:tcW w:w="5415" w:type="dxa"/>
            <w:tcBorders>
              <w:right w:val="single" w:sz="6" w:space="0" w:color="000000"/>
            </w:tcBorders>
            <w:tcMar>
              <w:top w:w="40" w:type="dxa"/>
              <w:left w:w="40" w:type="dxa"/>
              <w:bottom w:w="40" w:type="dxa"/>
              <w:right w:w="40" w:type="dxa"/>
            </w:tcMar>
            <w:vAlign w:val="bottom"/>
          </w:tcPr>
          <w:p w14:paraId="00000333" w14:textId="6780A206"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 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79ECA6B7" w14:textId="77777777">
        <w:trPr>
          <w:trHeight w:val="1755"/>
        </w:trPr>
        <w:tc>
          <w:tcPr>
            <w:tcW w:w="1470" w:type="dxa"/>
            <w:tcMar>
              <w:top w:w="40" w:type="dxa"/>
              <w:left w:w="40" w:type="dxa"/>
              <w:bottom w:w="40" w:type="dxa"/>
              <w:right w:w="40" w:type="dxa"/>
            </w:tcMar>
            <w:vAlign w:val="bottom"/>
          </w:tcPr>
          <w:p w14:paraId="00000334" w14:textId="77777777" w:rsidR="000B703F" w:rsidRPr="00E22F68" w:rsidRDefault="00E22F68">
            <w:pPr>
              <w:widowControl w:val="0"/>
              <w:spacing w:before="0" w:after="0"/>
              <w:rPr>
                <w:lang w:val="en-US"/>
              </w:rPr>
            </w:pPr>
            <w:r w:rsidRPr="00E22F68">
              <w:rPr>
                <w:lang w:val="en-US"/>
              </w:rPr>
              <w:t>Base Emissions of NG (per LHV; suppy-chain and combustion) other gwp20</w:t>
            </w:r>
          </w:p>
        </w:tc>
        <w:tc>
          <w:tcPr>
            <w:tcW w:w="945" w:type="dxa"/>
            <w:tcMar>
              <w:top w:w="40" w:type="dxa"/>
              <w:left w:w="40" w:type="dxa"/>
              <w:bottom w:w="40" w:type="dxa"/>
              <w:right w:w="40" w:type="dxa"/>
            </w:tcMar>
            <w:vAlign w:val="bottom"/>
          </w:tcPr>
          <w:p w14:paraId="00000335"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36" w14:textId="77777777" w:rsidR="000B703F" w:rsidRDefault="00E22F68">
            <w:pPr>
              <w:widowControl w:val="0"/>
              <w:spacing w:before="0" w:after="0"/>
            </w:pPr>
            <w:r>
              <w:t>0.7 +- 0.04</w:t>
            </w:r>
          </w:p>
        </w:tc>
        <w:tc>
          <w:tcPr>
            <w:tcW w:w="1365" w:type="dxa"/>
            <w:tcMar>
              <w:top w:w="40" w:type="dxa"/>
              <w:left w:w="40" w:type="dxa"/>
              <w:bottom w:w="40" w:type="dxa"/>
              <w:right w:w="40" w:type="dxa"/>
            </w:tcMar>
            <w:vAlign w:val="bottom"/>
          </w:tcPr>
          <w:p w14:paraId="00000337" w14:textId="77777777" w:rsidR="000B703F" w:rsidRDefault="00E22F68">
            <w:pPr>
              <w:widowControl w:val="0"/>
              <w:spacing w:before="0" w:after="0"/>
            </w:pPr>
            <w:r>
              <w:t>0.7 +- 0.04</w:t>
            </w:r>
          </w:p>
        </w:tc>
        <w:tc>
          <w:tcPr>
            <w:tcW w:w="5415" w:type="dxa"/>
            <w:tcBorders>
              <w:right w:val="single" w:sz="6" w:space="0" w:color="000000"/>
            </w:tcBorders>
            <w:tcMar>
              <w:top w:w="40" w:type="dxa"/>
              <w:left w:w="40" w:type="dxa"/>
              <w:bottom w:w="40" w:type="dxa"/>
              <w:right w:w="40" w:type="dxa"/>
            </w:tcMar>
            <w:vAlign w:val="bottom"/>
          </w:tcPr>
          <w:p w14:paraId="00000338" w14:textId="13D1FBBB"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 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06C4B272" w14:textId="77777777">
        <w:trPr>
          <w:trHeight w:val="1755"/>
        </w:trPr>
        <w:tc>
          <w:tcPr>
            <w:tcW w:w="1470" w:type="dxa"/>
            <w:tcMar>
              <w:top w:w="40" w:type="dxa"/>
              <w:left w:w="40" w:type="dxa"/>
              <w:bottom w:w="40" w:type="dxa"/>
              <w:right w:w="40" w:type="dxa"/>
            </w:tcMar>
            <w:vAlign w:val="bottom"/>
          </w:tcPr>
          <w:p w14:paraId="00000339" w14:textId="77777777" w:rsidR="000B703F" w:rsidRPr="00E22F68" w:rsidRDefault="00E22F68">
            <w:pPr>
              <w:widowControl w:val="0"/>
              <w:spacing w:before="0" w:after="0"/>
              <w:rPr>
                <w:lang w:val="en-US"/>
              </w:rPr>
            </w:pPr>
            <w:r w:rsidRPr="00E22F68">
              <w:rPr>
                <w:lang w:val="en-US"/>
              </w:rPr>
              <w:t>Amount of methane leakage in production chain (relative to total amount used)</w:t>
            </w:r>
          </w:p>
        </w:tc>
        <w:tc>
          <w:tcPr>
            <w:tcW w:w="945" w:type="dxa"/>
            <w:tcMar>
              <w:top w:w="40" w:type="dxa"/>
              <w:left w:w="40" w:type="dxa"/>
              <w:bottom w:w="40" w:type="dxa"/>
              <w:right w:w="40" w:type="dxa"/>
            </w:tcMar>
            <w:vAlign w:val="bottom"/>
          </w:tcPr>
          <w:p w14:paraId="0000033A" w14:textId="77777777" w:rsidR="000B703F" w:rsidRDefault="00E22F68">
            <w:pPr>
              <w:widowControl w:val="0"/>
              <w:spacing w:before="0" w:after="0"/>
            </w:pPr>
            <w:r>
              <w:t>percent</w:t>
            </w:r>
          </w:p>
        </w:tc>
        <w:tc>
          <w:tcPr>
            <w:tcW w:w="1455" w:type="dxa"/>
            <w:tcMar>
              <w:top w:w="40" w:type="dxa"/>
              <w:left w:w="40" w:type="dxa"/>
              <w:bottom w:w="40" w:type="dxa"/>
              <w:right w:w="40" w:type="dxa"/>
            </w:tcMar>
            <w:vAlign w:val="bottom"/>
          </w:tcPr>
          <w:p w14:paraId="0000033B" w14:textId="77777777" w:rsidR="000B703F" w:rsidRDefault="00E22F68">
            <w:pPr>
              <w:widowControl w:val="0"/>
              <w:spacing w:before="0" w:after="0"/>
              <w:jc w:val="right"/>
            </w:pPr>
            <w:r>
              <w:t>1</w:t>
            </w:r>
          </w:p>
        </w:tc>
        <w:tc>
          <w:tcPr>
            <w:tcW w:w="1365" w:type="dxa"/>
            <w:tcMar>
              <w:top w:w="40" w:type="dxa"/>
              <w:left w:w="40" w:type="dxa"/>
              <w:bottom w:w="40" w:type="dxa"/>
              <w:right w:w="40" w:type="dxa"/>
            </w:tcMar>
            <w:vAlign w:val="bottom"/>
          </w:tcPr>
          <w:p w14:paraId="0000033C" w14:textId="77777777" w:rsidR="000B703F" w:rsidRDefault="00E22F68">
            <w:pPr>
              <w:widowControl w:val="0"/>
              <w:spacing w:before="0" w:after="0"/>
              <w:jc w:val="right"/>
            </w:pPr>
            <w:r>
              <w:t>0.1</w:t>
            </w:r>
          </w:p>
        </w:tc>
        <w:tc>
          <w:tcPr>
            <w:tcW w:w="5415" w:type="dxa"/>
            <w:tcBorders>
              <w:right w:val="single" w:sz="6" w:space="0" w:color="000000"/>
            </w:tcBorders>
            <w:tcMar>
              <w:top w:w="40" w:type="dxa"/>
              <w:left w:w="40" w:type="dxa"/>
              <w:bottom w:w="40" w:type="dxa"/>
              <w:right w:w="40" w:type="dxa"/>
            </w:tcMar>
            <w:vAlign w:val="bottom"/>
          </w:tcPr>
          <w:p w14:paraId="0000033D" w14:textId="5FBB23F9" w:rsidR="000B703F" w:rsidRPr="00E22F68" w:rsidRDefault="00E22F68">
            <w:pPr>
              <w:widowControl w:val="0"/>
              <w:spacing w:before="0" w:after="0"/>
              <w:rPr>
                <w:lang w:val="en-US"/>
              </w:rPr>
            </w:pPr>
            <w:r w:rsidRPr="00E22F68">
              <w:rPr>
                <w:lang w:val="en-US"/>
              </w:rPr>
              <w:t xml:space="preserve">Based on today's range of leakage rates and the ambition of the </w:t>
            </w:r>
            <w:r w:rsidR="00652E5F">
              <w:rPr>
                <w:lang w:val="en-US"/>
              </w:rPr>
              <w:t xml:space="preserve">oil and gas </w:t>
            </w:r>
            <w:r w:rsidRPr="00E22F68">
              <w:rPr>
                <w:lang w:val="en-US"/>
              </w:rPr>
              <w:t>industry to lower it significantly along with substantial uncertainty on achieving this reduction.</w:t>
            </w:r>
          </w:p>
        </w:tc>
      </w:tr>
      <w:tr w:rsidR="000B703F" w:rsidRPr="00632429" w14:paraId="42FE6B8C" w14:textId="77777777">
        <w:trPr>
          <w:trHeight w:val="1755"/>
        </w:trPr>
        <w:tc>
          <w:tcPr>
            <w:tcW w:w="1470" w:type="dxa"/>
            <w:tcMar>
              <w:top w:w="40" w:type="dxa"/>
              <w:left w:w="40" w:type="dxa"/>
              <w:bottom w:w="40" w:type="dxa"/>
              <w:right w:w="40" w:type="dxa"/>
            </w:tcMar>
            <w:vAlign w:val="bottom"/>
          </w:tcPr>
          <w:p w14:paraId="0000033E" w14:textId="77777777" w:rsidR="000B703F" w:rsidRPr="00E22F68" w:rsidRDefault="00E22F68">
            <w:pPr>
              <w:widowControl w:val="0"/>
              <w:spacing w:before="0" w:after="0"/>
              <w:rPr>
                <w:lang w:val="en-US"/>
              </w:rPr>
            </w:pPr>
            <w:r w:rsidRPr="00E22F68">
              <w:rPr>
                <w:lang w:val="en-US"/>
              </w:rPr>
              <w:lastRenderedPageBreak/>
              <w:t>GHG emissions due to methane leakage per CH4 emission rate (per LHV) gwp100</w:t>
            </w:r>
          </w:p>
        </w:tc>
        <w:tc>
          <w:tcPr>
            <w:tcW w:w="945" w:type="dxa"/>
            <w:tcMar>
              <w:top w:w="40" w:type="dxa"/>
              <w:left w:w="40" w:type="dxa"/>
              <w:bottom w:w="40" w:type="dxa"/>
              <w:right w:w="40" w:type="dxa"/>
            </w:tcMar>
            <w:vAlign w:val="bottom"/>
          </w:tcPr>
          <w:p w14:paraId="0000033F"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40" w14:textId="77777777" w:rsidR="000B703F" w:rsidRDefault="00E22F68">
            <w:pPr>
              <w:widowControl w:val="0"/>
              <w:spacing w:before="0" w:after="0"/>
              <w:jc w:val="right"/>
            </w:pPr>
            <w:r>
              <w:t>606.06</w:t>
            </w:r>
          </w:p>
        </w:tc>
        <w:tc>
          <w:tcPr>
            <w:tcW w:w="1365" w:type="dxa"/>
            <w:tcMar>
              <w:top w:w="40" w:type="dxa"/>
              <w:left w:w="40" w:type="dxa"/>
              <w:bottom w:w="40" w:type="dxa"/>
              <w:right w:w="40" w:type="dxa"/>
            </w:tcMar>
            <w:vAlign w:val="bottom"/>
          </w:tcPr>
          <w:p w14:paraId="00000341" w14:textId="77777777" w:rsidR="000B703F" w:rsidRDefault="00E22F68">
            <w:pPr>
              <w:widowControl w:val="0"/>
              <w:spacing w:before="0" w:after="0"/>
              <w:jc w:val="right"/>
            </w:pPr>
            <w:r>
              <w:t>606.06</w:t>
            </w:r>
          </w:p>
        </w:tc>
        <w:tc>
          <w:tcPr>
            <w:tcW w:w="5415" w:type="dxa"/>
            <w:tcBorders>
              <w:right w:val="single" w:sz="6" w:space="0" w:color="000000"/>
            </w:tcBorders>
            <w:tcMar>
              <w:top w:w="40" w:type="dxa"/>
              <w:left w:w="40" w:type="dxa"/>
              <w:bottom w:w="40" w:type="dxa"/>
              <w:right w:w="40" w:type="dxa"/>
            </w:tcMar>
            <w:vAlign w:val="bottom"/>
          </w:tcPr>
          <w:p w14:paraId="00000342" w14:textId="7B2D3EE1" w:rsidR="000B703F" w:rsidRPr="00E22F68" w:rsidRDefault="00652E5F" w:rsidP="00652E5F">
            <w:pPr>
              <w:widowControl w:val="0"/>
              <w:spacing w:before="0" w:after="0"/>
              <w:rPr>
                <w:lang w:val="en-US"/>
              </w:rPr>
            </w:pPr>
            <w:r>
              <w:rPr>
                <w:lang w:val="en-US"/>
              </w:rPr>
              <w:t>see</w:t>
            </w:r>
            <w:r w:rsidR="00E22F68" w:rsidRPr="00E22F68">
              <w:rPr>
                <w:lang w:val="en-US"/>
              </w:rPr>
              <w:t xml:space="preserve"> LCA data </w:t>
            </w:r>
            <w:r>
              <w:rPr>
                <w:lang w:val="en-US"/>
              </w:rPr>
              <w:t>methods</w:t>
            </w:r>
          </w:p>
        </w:tc>
      </w:tr>
      <w:tr w:rsidR="000B703F" w:rsidRPr="00632429" w14:paraId="3570B32D" w14:textId="77777777">
        <w:trPr>
          <w:trHeight w:val="1755"/>
        </w:trPr>
        <w:tc>
          <w:tcPr>
            <w:tcW w:w="1470" w:type="dxa"/>
            <w:tcMar>
              <w:top w:w="40" w:type="dxa"/>
              <w:left w:w="40" w:type="dxa"/>
              <w:bottom w:w="40" w:type="dxa"/>
              <w:right w:w="40" w:type="dxa"/>
            </w:tcMar>
            <w:vAlign w:val="bottom"/>
          </w:tcPr>
          <w:p w14:paraId="00000343" w14:textId="77777777" w:rsidR="000B703F" w:rsidRPr="00E22F68" w:rsidRDefault="00E22F68">
            <w:pPr>
              <w:widowControl w:val="0"/>
              <w:spacing w:before="0" w:after="0"/>
              <w:rPr>
                <w:lang w:val="en-US"/>
              </w:rPr>
            </w:pPr>
            <w:r w:rsidRPr="00E22F68">
              <w:rPr>
                <w:lang w:val="en-US"/>
              </w:rPr>
              <w:t>GHG emissions due to methane leakage per CH4 emission rate (per LHV) gwp20</w:t>
            </w:r>
          </w:p>
        </w:tc>
        <w:tc>
          <w:tcPr>
            <w:tcW w:w="945" w:type="dxa"/>
            <w:tcMar>
              <w:top w:w="40" w:type="dxa"/>
              <w:left w:w="40" w:type="dxa"/>
              <w:bottom w:w="40" w:type="dxa"/>
              <w:right w:w="40" w:type="dxa"/>
            </w:tcMar>
            <w:vAlign w:val="bottom"/>
          </w:tcPr>
          <w:p w14:paraId="00000344"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45" w14:textId="77777777" w:rsidR="000B703F" w:rsidRDefault="00E22F68">
            <w:pPr>
              <w:widowControl w:val="0"/>
              <w:spacing w:before="0" w:after="0"/>
              <w:jc w:val="right"/>
            </w:pPr>
            <w:r>
              <w:t>1727.273</w:t>
            </w:r>
          </w:p>
        </w:tc>
        <w:tc>
          <w:tcPr>
            <w:tcW w:w="1365" w:type="dxa"/>
            <w:tcMar>
              <w:top w:w="40" w:type="dxa"/>
              <w:left w:w="40" w:type="dxa"/>
              <w:bottom w:w="40" w:type="dxa"/>
              <w:right w:w="40" w:type="dxa"/>
            </w:tcMar>
            <w:vAlign w:val="bottom"/>
          </w:tcPr>
          <w:p w14:paraId="00000346" w14:textId="77777777" w:rsidR="000B703F" w:rsidRDefault="00E22F68">
            <w:pPr>
              <w:widowControl w:val="0"/>
              <w:spacing w:before="0" w:after="0"/>
              <w:jc w:val="right"/>
            </w:pPr>
            <w:r>
              <w:t>1727.273</w:t>
            </w:r>
          </w:p>
        </w:tc>
        <w:tc>
          <w:tcPr>
            <w:tcW w:w="5415" w:type="dxa"/>
            <w:tcBorders>
              <w:right w:val="single" w:sz="6" w:space="0" w:color="000000"/>
            </w:tcBorders>
            <w:tcMar>
              <w:top w:w="40" w:type="dxa"/>
              <w:left w:w="40" w:type="dxa"/>
              <w:bottom w:w="40" w:type="dxa"/>
              <w:right w:w="40" w:type="dxa"/>
            </w:tcMar>
            <w:vAlign w:val="bottom"/>
          </w:tcPr>
          <w:p w14:paraId="00000347" w14:textId="28F4CF30" w:rsidR="000B703F" w:rsidRPr="00E22F68" w:rsidRDefault="00652E5F">
            <w:pPr>
              <w:widowControl w:val="0"/>
              <w:spacing w:before="0" w:after="0"/>
              <w:rPr>
                <w:lang w:val="en-US"/>
              </w:rPr>
            </w:pPr>
            <w:r>
              <w:rPr>
                <w:lang w:val="en-US"/>
              </w:rPr>
              <w:t>see</w:t>
            </w:r>
            <w:r w:rsidRPr="00E22F68">
              <w:rPr>
                <w:lang w:val="en-US"/>
              </w:rPr>
              <w:t xml:space="preserve"> LCA data </w:t>
            </w:r>
            <w:r>
              <w:rPr>
                <w:lang w:val="en-US"/>
              </w:rPr>
              <w:t>methods</w:t>
            </w:r>
          </w:p>
        </w:tc>
      </w:tr>
      <w:tr w:rsidR="000B703F" w:rsidRPr="00632429" w14:paraId="3F968C9B" w14:textId="77777777">
        <w:trPr>
          <w:trHeight w:val="555"/>
        </w:trPr>
        <w:tc>
          <w:tcPr>
            <w:tcW w:w="1470" w:type="dxa"/>
            <w:tcMar>
              <w:top w:w="40" w:type="dxa"/>
              <w:left w:w="40" w:type="dxa"/>
              <w:bottom w:w="40" w:type="dxa"/>
              <w:right w:w="40" w:type="dxa"/>
            </w:tcMar>
            <w:vAlign w:val="bottom"/>
          </w:tcPr>
          <w:p w14:paraId="00000348" w14:textId="77777777" w:rsidR="000B703F" w:rsidRDefault="00E22F68">
            <w:pPr>
              <w:widowControl w:val="0"/>
              <w:spacing w:before="0" w:after="0"/>
            </w:pPr>
            <w:r>
              <w:t>Blue CAPEX smr-ccs-56%</w:t>
            </w:r>
          </w:p>
        </w:tc>
        <w:tc>
          <w:tcPr>
            <w:tcW w:w="945" w:type="dxa"/>
            <w:tcMar>
              <w:top w:w="40" w:type="dxa"/>
              <w:left w:w="40" w:type="dxa"/>
              <w:bottom w:w="40" w:type="dxa"/>
              <w:right w:w="40" w:type="dxa"/>
            </w:tcMar>
            <w:vAlign w:val="bottom"/>
          </w:tcPr>
          <w:p w14:paraId="00000349" w14:textId="77777777" w:rsidR="000B703F" w:rsidRDefault="00E22F68">
            <w:pPr>
              <w:widowControl w:val="0"/>
              <w:spacing w:before="0" w:after="0"/>
            </w:pPr>
            <w:r>
              <w:t>EUR/kW</w:t>
            </w:r>
          </w:p>
        </w:tc>
        <w:tc>
          <w:tcPr>
            <w:tcW w:w="1455" w:type="dxa"/>
            <w:tcMar>
              <w:top w:w="40" w:type="dxa"/>
              <w:left w:w="40" w:type="dxa"/>
              <w:bottom w:w="40" w:type="dxa"/>
              <w:right w:w="40" w:type="dxa"/>
            </w:tcMar>
            <w:vAlign w:val="bottom"/>
          </w:tcPr>
          <w:p w14:paraId="0000034A" w14:textId="77777777" w:rsidR="000B703F" w:rsidRDefault="00E22F68">
            <w:pPr>
              <w:widowControl w:val="0"/>
              <w:spacing w:before="0" w:after="0"/>
            </w:pPr>
            <w:r>
              <w:t>673.0 +- 67.3</w:t>
            </w:r>
          </w:p>
        </w:tc>
        <w:tc>
          <w:tcPr>
            <w:tcW w:w="1365" w:type="dxa"/>
            <w:tcMar>
              <w:top w:w="40" w:type="dxa"/>
              <w:left w:w="40" w:type="dxa"/>
              <w:bottom w:w="40" w:type="dxa"/>
              <w:right w:w="40" w:type="dxa"/>
            </w:tcMar>
            <w:vAlign w:val="bottom"/>
          </w:tcPr>
          <w:p w14:paraId="0000034B" w14:textId="77777777" w:rsidR="000B703F" w:rsidRDefault="00E22F68">
            <w:pPr>
              <w:widowControl w:val="0"/>
              <w:spacing w:before="0" w:after="0"/>
            </w:pPr>
            <w:r>
              <w:t>593.7 +- 59.4</w:t>
            </w:r>
          </w:p>
        </w:tc>
        <w:tc>
          <w:tcPr>
            <w:tcW w:w="5415" w:type="dxa"/>
            <w:tcBorders>
              <w:right w:val="single" w:sz="6" w:space="0" w:color="000000"/>
            </w:tcBorders>
            <w:tcMar>
              <w:top w:w="40" w:type="dxa"/>
              <w:left w:w="40" w:type="dxa"/>
              <w:bottom w:w="40" w:type="dxa"/>
              <w:right w:w="40" w:type="dxa"/>
            </w:tcMar>
            <w:vAlign w:val="bottom"/>
          </w:tcPr>
          <w:p w14:paraId="0000034C" w14:textId="40E2BD47" w:rsidR="000B703F" w:rsidRPr="00E22F68" w:rsidRDefault="00E22F68" w:rsidP="00652E5F">
            <w:pPr>
              <w:widowControl w:val="0"/>
              <w:spacing w:before="0" w:after="0"/>
              <w:rPr>
                <w:lang w:val="en-US"/>
              </w:rPr>
            </w:pPr>
            <w:r w:rsidRPr="00E22F68">
              <w:rPr>
                <w:lang w:val="en-US"/>
              </w:rPr>
              <w:t>SMR data from IEAGHG report, Sec. 8.1.3, Table 2, Sheet 84. Assuming a 0.5% yearly learning rate, i.e. 0.995**25 = 88% of cost in 2050. ATR data provided by Sintef</w:t>
            </w:r>
            <w:r w:rsidR="00652E5F">
              <w:rPr>
                <w:lang w:val="en-US"/>
              </w:rPr>
              <w:t xml:space="preserve"> (see methods)</w:t>
            </w:r>
            <w:r w:rsidRPr="00E22F68">
              <w:rPr>
                <w:lang w:val="en-US"/>
              </w:rPr>
              <w:t>. Assuming uncertainty of 10%.</w:t>
            </w:r>
          </w:p>
        </w:tc>
      </w:tr>
      <w:tr w:rsidR="000B703F" w:rsidRPr="00632429" w14:paraId="0D9CE630" w14:textId="77777777">
        <w:trPr>
          <w:trHeight w:val="555"/>
        </w:trPr>
        <w:tc>
          <w:tcPr>
            <w:tcW w:w="1470" w:type="dxa"/>
            <w:tcMar>
              <w:top w:w="40" w:type="dxa"/>
              <w:left w:w="40" w:type="dxa"/>
              <w:bottom w:w="40" w:type="dxa"/>
              <w:right w:w="40" w:type="dxa"/>
            </w:tcMar>
            <w:vAlign w:val="bottom"/>
          </w:tcPr>
          <w:p w14:paraId="0000034D" w14:textId="77777777" w:rsidR="000B703F" w:rsidRDefault="00E22F68">
            <w:pPr>
              <w:widowControl w:val="0"/>
              <w:spacing w:before="0" w:after="0"/>
            </w:pPr>
            <w:r>
              <w:t>Blue CAPEX atr-ccs-93%</w:t>
            </w:r>
          </w:p>
        </w:tc>
        <w:tc>
          <w:tcPr>
            <w:tcW w:w="945" w:type="dxa"/>
            <w:tcMar>
              <w:top w:w="40" w:type="dxa"/>
              <w:left w:w="40" w:type="dxa"/>
              <w:bottom w:w="40" w:type="dxa"/>
              <w:right w:w="40" w:type="dxa"/>
            </w:tcMar>
            <w:vAlign w:val="bottom"/>
          </w:tcPr>
          <w:p w14:paraId="0000034E" w14:textId="77777777" w:rsidR="000B703F" w:rsidRDefault="00E22F68">
            <w:pPr>
              <w:widowControl w:val="0"/>
              <w:spacing w:before="0" w:after="0"/>
            </w:pPr>
            <w:r>
              <w:t>EUR/kW</w:t>
            </w:r>
          </w:p>
        </w:tc>
        <w:tc>
          <w:tcPr>
            <w:tcW w:w="1455" w:type="dxa"/>
            <w:tcMar>
              <w:top w:w="40" w:type="dxa"/>
              <w:left w:w="40" w:type="dxa"/>
              <w:bottom w:w="40" w:type="dxa"/>
              <w:right w:w="40" w:type="dxa"/>
            </w:tcMar>
            <w:vAlign w:val="bottom"/>
          </w:tcPr>
          <w:p w14:paraId="0000034F" w14:textId="77777777" w:rsidR="000B703F" w:rsidRDefault="00E22F68">
            <w:pPr>
              <w:widowControl w:val="0"/>
              <w:spacing w:before="0" w:after="0"/>
            </w:pPr>
            <w:r>
              <w:t>1200.0 +- 120.0</w:t>
            </w:r>
          </w:p>
        </w:tc>
        <w:tc>
          <w:tcPr>
            <w:tcW w:w="1365" w:type="dxa"/>
            <w:tcMar>
              <w:top w:w="40" w:type="dxa"/>
              <w:left w:w="40" w:type="dxa"/>
              <w:bottom w:w="40" w:type="dxa"/>
              <w:right w:w="40" w:type="dxa"/>
            </w:tcMar>
            <w:vAlign w:val="bottom"/>
          </w:tcPr>
          <w:p w14:paraId="00000350" w14:textId="77777777" w:rsidR="000B703F" w:rsidRDefault="00E22F68">
            <w:pPr>
              <w:widowControl w:val="0"/>
              <w:spacing w:before="0" w:after="0"/>
            </w:pPr>
            <w:r>
              <w:t>700.0 +- 70.0</w:t>
            </w:r>
          </w:p>
        </w:tc>
        <w:tc>
          <w:tcPr>
            <w:tcW w:w="5415" w:type="dxa"/>
            <w:tcBorders>
              <w:right w:val="single" w:sz="6" w:space="0" w:color="000000"/>
            </w:tcBorders>
            <w:tcMar>
              <w:top w:w="40" w:type="dxa"/>
              <w:left w:w="40" w:type="dxa"/>
              <w:bottom w:w="40" w:type="dxa"/>
              <w:right w:w="40" w:type="dxa"/>
            </w:tcMar>
            <w:vAlign w:val="bottom"/>
          </w:tcPr>
          <w:p w14:paraId="00000351" w14:textId="55F5180B" w:rsidR="000B703F" w:rsidRPr="00E22F68" w:rsidRDefault="00E22F68">
            <w:pPr>
              <w:widowControl w:val="0"/>
              <w:spacing w:before="0" w:after="0"/>
              <w:rPr>
                <w:lang w:val="en-US"/>
              </w:rPr>
            </w:pPr>
            <w:r w:rsidRPr="00E22F68">
              <w:rPr>
                <w:lang w:val="en-US"/>
              </w:rPr>
              <w:t xml:space="preserve">SMR data from IEAGHG report, Sec. 8.1.3, Table 2, Sheet 84. Assuming a 0.5% yearly learning rate, i.e. 0.995**25 = 88% of cost in 2050. </w:t>
            </w:r>
            <w:r w:rsidR="00652E5F" w:rsidRPr="00E22F68">
              <w:rPr>
                <w:lang w:val="en-US"/>
              </w:rPr>
              <w:t>ATR data provided by Sintef</w:t>
            </w:r>
            <w:r w:rsidR="00652E5F">
              <w:rPr>
                <w:lang w:val="en-US"/>
              </w:rPr>
              <w:t xml:space="preserve"> (see methods)</w:t>
            </w:r>
            <w:r w:rsidR="00652E5F" w:rsidRPr="00E22F68">
              <w:rPr>
                <w:lang w:val="en-US"/>
              </w:rPr>
              <w:t>. Assuming uncertainty of 10%.</w:t>
            </w:r>
          </w:p>
        </w:tc>
      </w:tr>
      <w:tr w:rsidR="000B703F" w:rsidRPr="00652E5F" w14:paraId="573764AD" w14:textId="77777777">
        <w:trPr>
          <w:trHeight w:val="1275"/>
        </w:trPr>
        <w:tc>
          <w:tcPr>
            <w:tcW w:w="1470" w:type="dxa"/>
            <w:tcMar>
              <w:top w:w="40" w:type="dxa"/>
              <w:left w:w="40" w:type="dxa"/>
              <w:bottom w:w="40" w:type="dxa"/>
              <w:right w:w="40" w:type="dxa"/>
            </w:tcMar>
            <w:vAlign w:val="bottom"/>
          </w:tcPr>
          <w:p w14:paraId="00000352" w14:textId="77777777" w:rsidR="000B703F" w:rsidRPr="00E22F68" w:rsidRDefault="00E22F68">
            <w:pPr>
              <w:widowControl w:val="0"/>
              <w:spacing w:before="0" w:after="0"/>
              <w:rPr>
                <w:lang w:val="en-US"/>
              </w:rPr>
            </w:pPr>
            <w:r w:rsidRPr="00E22F68">
              <w:rPr>
                <w:lang w:val="en-US"/>
              </w:rPr>
              <w:t>Fixed Operation and Maintenance Cost smr-ccs-56%</w:t>
            </w:r>
          </w:p>
        </w:tc>
        <w:tc>
          <w:tcPr>
            <w:tcW w:w="945" w:type="dxa"/>
            <w:tcMar>
              <w:top w:w="40" w:type="dxa"/>
              <w:left w:w="40" w:type="dxa"/>
              <w:bottom w:w="40" w:type="dxa"/>
              <w:right w:w="40" w:type="dxa"/>
            </w:tcMar>
            <w:vAlign w:val="bottom"/>
          </w:tcPr>
          <w:p w14:paraId="00000353" w14:textId="77777777" w:rsidR="000B703F" w:rsidRDefault="00E22F68">
            <w:pPr>
              <w:widowControl w:val="0"/>
              <w:spacing w:before="0" w:after="0"/>
            </w:pPr>
            <w:r>
              <w:t>EUR/kW</w:t>
            </w:r>
          </w:p>
        </w:tc>
        <w:tc>
          <w:tcPr>
            <w:tcW w:w="1455" w:type="dxa"/>
            <w:tcMar>
              <w:top w:w="40" w:type="dxa"/>
              <w:left w:w="40" w:type="dxa"/>
              <w:bottom w:w="40" w:type="dxa"/>
              <w:right w:w="40" w:type="dxa"/>
            </w:tcMar>
            <w:vAlign w:val="bottom"/>
          </w:tcPr>
          <w:p w14:paraId="00000354" w14:textId="77777777" w:rsidR="000B703F" w:rsidRDefault="00E22F68">
            <w:pPr>
              <w:widowControl w:val="0"/>
              <w:spacing w:before="0" w:after="0"/>
            </w:pPr>
            <w:r>
              <w:t>29.0 +- 2.9</w:t>
            </w:r>
          </w:p>
        </w:tc>
        <w:tc>
          <w:tcPr>
            <w:tcW w:w="1365" w:type="dxa"/>
            <w:tcMar>
              <w:top w:w="40" w:type="dxa"/>
              <w:left w:w="40" w:type="dxa"/>
              <w:bottom w:w="40" w:type="dxa"/>
              <w:right w:w="40" w:type="dxa"/>
            </w:tcMar>
            <w:vAlign w:val="bottom"/>
          </w:tcPr>
          <w:p w14:paraId="00000355" w14:textId="77777777" w:rsidR="000B703F" w:rsidRDefault="00E22F68">
            <w:pPr>
              <w:widowControl w:val="0"/>
              <w:spacing w:before="0" w:after="0"/>
            </w:pPr>
            <w:r>
              <w:t>29.0 +- 2.9</w:t>
            </w:r>
          </w:p>
        </w:tc>
        <w:tc>
          <w:tcPr>
            <w:tcW w:w="5415" w:type="dxa"/>
            <w:tcBorders>
              <w:right w:val="single" w:sz="6" w:space="0" w:color="000000"/>
            </w:tcBorders>
            <w:tcMar>
              <w:top w:w="40" w:type="dxa"/>
              <w:left w:w="40" w:type="dxa"/>
              <w:bottom w:w="40" w:type="dxa"/>
              <w:right w:w="40" w:type="dxa"/>
            </w:tcMar>
            <w:vAlign w:val="bottom"/>
          </w:tcPr>
          <w:p w14:paraId="00000356" w14:textId="0E3545E9" w:rsidR="000B703F" w:rsidRPr="00652E5F" w:rsidRDefault="00E22F68" w:rsidP="00652E5F">
            <w:pPr>
              <w:widowControl w:val="0"/>
              <w:spacing w:before="0" w:after="0"/>
              <w:rPr>
                <w:lang w:val="en-US"/>
              </w:rPr>
            </w:pPr>
            <w:r w:rsidRPr="00E22F68">
              <w:rPr>
                <w:lang w:val="en-US"/>
              </w:rPr>
              <w:t xml:space="preserve">SMR data from IEAGHG report, p. 18, Table 4. </w:t>
            </w:r>
            <w:r w:rsidR="00652E5F" w:rsidRPr="00E22F68">
              <w:rPr>
                <w:lang w:val="en-US"/>
              </w:rPr>
              <w:t>ATR data provided by Sintef</w:t>
            </w:r>
            <w:r w:rsidR="00652E5F">
              <w:rPr>
                <w:lang w:val="en-US"/>
              </w:rPr>
              <w:t xml:space="preserve"> (see methods)</w:t>
            </w:r>
            <w:r w:rsidR="00652E5F" w:rsidRPr="00E22F68">
              <w:rPr>
                <w:lang w:val="en-US"/>
              </w:rPr>
              <w:t>. Assuming uncertainty of 10%.</w:t>
            </w:r>
          </w:p>
        </w:tc>
      </w:tr>
      <w:tr w:rsidR="000B703F" w14:paraId="031E2541" w14:textId="77777777">
        <w:trPr>
          <w:trHeight w:val="1275"/>
        </w:trPr>
        <w:tc>
          <w:tcPr>
            <w:tcW w:w="1470" w:type="dxa"/>
            <w:tcMar>
              <w:top w:w="40" w:type="dxa"/>
              <w:left w:w="40" w:type="dxa"/>
              <w:bottom w:w="40" w:type="dxa"/>
              <w:right w:w="40" w:type="dxa"/>
            </w:tcMar>
            <w:vAlign w:val="bottom"/>
          </w:tcPr>
          <w:p w14:paraId="00000357" w14:textId="77777777" w:rsidR="000B703F" w:rsidRPr="00E22F68" w:rsidRDefault="00E22F68">
            <w:pPr>
              <w:widowControl w:val="0"/>
              <w:spacing w:before="0" w:after="0"/>
              <w:rPr>
                <w:lang w:val="en-US"/>
              </w:rPr>
            </w:pPr>
            <w:r w:rsidRPr="00E22F68">
              <w:rPr>
                <w:lang w:val="en-US"/>
              </w:rPr>
              <w:t>Fixed Operation and Maintenance Cost atr-ccs-93%</w:t>
            </w:r>
          </w:p>
        </w:tc>
        <w:tc>
          <w:tcPr>
            <w:tcW w:w="945" w:type="dxa"/>
            <w:tcMar>
              <w:top w:w="40" w:type="dxa"/>
              <w:left w:w="40" w:type="dxa"/>
              <w:bottom w:w="40" w:type="dxa"/>
              <w:right w:w="40" w:type="dxa"/>
            </w:tcMar>
            <w:vAlign w:val="bottom"/>
          </w:tcPr>
          <w:p w14:paraId="00000358" w14:textId="77777777" w:rsidR="000B703F" w:rsidRDefault="00E22F68">
            <w:pPr>
              <w:widowControl w:val="0"/>
              <w:spacing w:before="0" w:after="0"/>
            </w:pPr>
            <w:r>
              <w:t>EUR/kW</w:t>
            </w:r>
          </w:p>
        </w:tc>
        <w:tc>
          <w:tcPr>
            <w:tcW w:w="1455" w:type="dxa"/>
            <w:tcMar>
              <w:top w:w="40" w:type="dxa"/>
              <w:left w:w="40" w:type="dxa"/>
              <w:bottom w:w="40" w:type="dxa"/>
              <w:right w:w="40" w:type="dxa"/>
            </w:tcMar>
            <w:vAlign w:val="bottom"/>
          </w:tcPr>
          <w:p w14:paraId="00000359" w14:textId="77777777" w:rsidR="000B703F" w:rsidRDefault="00E22F68">
            <w:pPr>
              <w:widowControl w:val="0"/>
              <w:spacing w:before="0" w:after="0"/>
            </w:pPr>
            <w:r>
              <w:t>32.0 +- 3.2</w:t>
            </w:r>
          </w:p>
        </w:tc>
        <w:tc>
          <w:tcPr>
            <w:tcW w:w="1365" w:type="dxa"/>
            <w:tcMar>
              <w:top w:w="40" w:type="dxa"/>
              <w:left w:w="40" w:type="dxa"/>
              <w:bottom w:w="40" w:type="dxa"/>
              <w:right w:w="40" w:type="dxa"/>
            </w:tcMar>
            <w:vAlign w:val="bottom"/>
          </w:tcPr>
          <w:p w14:paraId="0000035A" w14:textId="77777777" w:rsidR="000B703F" w:rsidRDefault="00E22F68">
            <w:pPr>
              <w:widowControl w:val="0"/>
              <w:spacing w:before="0" w:after="0"/>
            </w:pPr>
            <w:r>
              <w:t>21.0 +- 2.1</w:t>
            </w:r>
          </w:p>
        </w:tc>
        <w:tc>
          <w:tcPr>
            <w:tcW w:w="5415" w:type="dxa"/>
            <w:tcBorders>
              <w:right w:val="single" w:sz="6" w:space="0" w:color="000000"/>
            </w:tcBorders>
            <w:tcMar>
              <w:top w:w="40" w:type="dxa"/>
              <w:left w:w="40" w:type="dxa"/>
              <w:bottom w:w="40" w:type="dxa"/>
              <w:right w:w="40" w:type="dxa"/>
            </w:tcMar>
            <w:vAlign w:val="bottom"/>
          </w:tcPr>
          <w:p w14:paraId="0000035B" w14:textId="04BB3CBF" w:rsidR="000B703F" w:rsidRDefault="00E22F68">
            <w:pPr>
              <w:widowControl w:val="0"/>
              <w:spacing w:before="0" w:after="0"/>
            </w:pPr>
            <w:r w:rsidRPr="00E22F68">
              <w:rPr>
                <w:lang w:val="en-US"/>
              </w:rPr>
              <w:t xml:space="preserve">SMR data from IEAGHG report, p. 18, Table 4. </w:t>
            </w:r>
            <w:r w:rsidR="00652E5F" w:rsidRPr="00E22F68">
              <w:rPr>
                <w:lang w:val="en-US"/>
              </w:rPr>
              <w:t>ATR data provided by Sintef</w:t>
            </w:r>
            <w:r w:rsidR="00652E5F">
              <w:rPr>
                <w:lang w:val="en-US"/>
              </w:rPr>
              <w:t xml:space="preserve"> (see methods)</w:t>
            </w:r>
            <w:r w:rsidR="00652E5F" w:rsidRPr="00E22F68">
              <w:rPr>
                <w:lang w:val="en-US"/>
              </w:rPr>
              <w:t>. Assuming uncertainty of 10%.</w:t>
            </w:r>
          </w:p>
        </w:tc>
      </w:tr>
      <w:tr w:rsidR="000B703F" w14:paraId="3687F160" w14:textId="77777777">
        <w:trPr>
          <w:trHeight w:val="1515"/>
        </w:trPr>
        <w:tc>
          <w:tcPr>
            <w:tcW w:w="1470" w:type="dxa"/>
            <w:tcMar>
              <w:top w:w="40" w:type="dxa"/>
              <w:left w:w="40" w:type="dxa"/>
              <w:bottom w:w="40" w:type="dxa"/>
              <w:right w:w="40" w:type="dxa"/>
            </w:tcMar>
            <w:vAlign w:val="bottom"/>
          </w:tcPr>
          <w:p w14:paraId="0000035C" w14:textId="77777777" w:rsidR="000B703F" w:rsidRPr="00E22F68" w:rsidRDefault="00E22F68">
            <w:pPr>
              <w:widowControl w:val="0"/>
              <w:spacing w:before="0" w:after="0"/>
              <w:rPr>
                <w:lang w:val="en-US"/>
              </w:rPr>
            </w:pPr>
            <w:r w:rsidRPr="00E22F68">
              <w:rPr>
                <w:lang w:val="en-US"/>
              </w:rPr>
              <w:t>Variable Operation and Maintenance Cost (w/o fuel cost) smr-ccs-56%</w:t>
            </w:r>
          </w:p>
        </w:tc>
        <w:tc>
          <w:tcPr>
            <w:tcW w:w="945" w:type="dxa"/>
            <w:tcMar>
              <w:top w:w="40" w:type="dxa"/>
              <w:left w:w="40" w:type="dxa"/>
              <w:bottom w:w="40" w:type="dxa"/>
              <w:right w:w="40" w:type="dxa"/>
            </w:tcMar>
            <w:vAlign w:val="bottom"/>
          </w:tcPr>
          <w:p w14:paraId="0000035D" w14:textId="77777777" w:rsidR="000B703F" w:rsidRDefault="00E22F68">
            <w:pPr>
              <w:widowControl w:val="0"/>
              <w:spacing w:before="0" w:after="0"/>
            </w:pPr>
            <w:r>
              <w:t>EUR/MWh</w:t>
            </w:r>
          </w:p>
        </w:tc>
        <w:tc>
          <w:tcPr>
            <w:tcW w:w="1455" w:type="dxa"/>
            <w:tcMar>
              <w:top w:w="40" w:type="dxa"/>
              <w:left w:w="40" w:type="dxa"/>
              <w:bottom w:w="40" w:type="dxa"/>
              <w:right w:w="40" w:type="dxa"/>
            </w:tcMar>
            <w:vAlign w:val="bottom"/>
          </w:tcPr>
          <w:p w14:paraId="0000035E" w14:textId="77777777" w:rsidR="000B703F" w:rsidRDefault="00E22F68">
            <w:pPr>
              <w:widowControl w:val="0"/>
              <w:spacing w:before="0" w:after="0"/>
              <w:jc w:val="right"/>
            </w:pPr>
            <w:r>
              <w:t>0.209</w:t>
            </w:r>
          </w:p>
        </w:tc>
        <w:tc>
          <w:tcPr>
            <w:tcW w:w="1365" w:type="dxa"/>
            <w:tcMar>
              <w:top w:w="40" w:type="dxa"/>
              <w:left w:w="40" w:type="dxa"/>
              <w:bottom w:w="40" w:type="dxa"/>
              <w:right w:w="40" w:type="dxa"/>
            </w:tcMar>
            <w:vAlign w:val="bottom"/>
          </w:tcPr>
          <w:p w14:paraId="0000035F" w14:textId="77777777" w:rsidR="000B703F" w:rsidRDefault="00E22F68">
            <w:pPr>
              <w:widowControl w:val="0"/>
              <w:spacing w:before="0" w:after="0"/>
              <w:jc w:val="right"/>
            </w:pPr>
            <w:r>
              <w:t>0.209</w:t>
            </w:r>
          </w:p>
        </w:tc>
        <w:tc>
          <w:tcPr>
            <w:tcW w:w="5415" w:type="dxa"/>
            <w:tcBorders>
              <w:right w:val="single" w:sz="6" w:space="0" w:color="000000"/>
            </w:tcBorders>
            <w:tcMar>
              <w:top w:w="40" w:type="dxa"/>
              <w:left w:w="40" w:type="dxa"/>
              <w:bottom w:w="40" w:type="dxa"/>
              <w:right w:w="40" w:type="dxa"/>
            </w:tcMar>
            <w:vAlign w:val="bottom"/>
          </w:tcPr>
          <w:p w14:paraId="00000360" w14:textId="51D8D3E3" w:rsidR="000B703F" w:rsidRDefault="00E22F68">
            <w:pPr>
              <w:widowControl w:val="0"/>
              <w:spacing w:before="0" w:after="0"/>
            </w:pPr>
            <w:r w:rsidRPr="00E22F68">
              <w:rPr>
                <w:lang w:val="en-US"/>
              </w:rPr>
              <w:t xml:space="preserve">SMR data from IEAGHG report, p. 18, Table 4. </w:t>
            </w:r>
            <w:r w:rsidR="00652E5F" w:rsidRPr="00E22F68">
              <w:rPr>
                <w:lang w:val="en-US"/>
              </w:rPr>
              <w:t>ATR data provided by Sintef</w:t>
            </w:r>
            <w:r w:rsidR="00652E5F">
              <w:rPr>
                <w:lang w:val="en-US"/>
              </w:rPr>
              <w:t xml:space="preserve"> (see methods)</w:t>
            </w:r>
            <w:r w:rsidR="00652E5F" w:rsidRPr="00E22F68">
              <w:rPr>
                <w:lang w:val="en-US"/>
              </w:rPr>
              <w:t>. Assuming uncertainty of 10%.</w:t>
            </w:r>
          </w:p>
        </w:tc>
      </w:tr>
      <w:tr w:rsidR="000B703F" w14:paraId="1843C3A6" w14:textId="77777777">
        <w:trPr>
          <w:trHeight w:val="1515"/>
        </w:trPr>
        <w:tc>
          <w:tcPr>
            <w:tcW w:w="1470" w:type="dxa"/>
            <w:tcMar>
              <w:top w:w="40" w:type="dxa"/>
              <w:left w:w="40" w:type="dxa"/>
              <w:bottom w:w="40" w:type="dxa"/>
              <w:right w:w="40" w:type="dxa"/>
            </w:tcMar>
            <w:vAlign w:val="bottom"/>
          </w:tcPr>
          <w:p w14:paraId="00000361" w14:textId="77777777" w:rsidR="000B703F" w:rsidRPr="00E22F68" w:rsidRDefault="00E22F68">
            <w:pPr>
              <w:widowControl w:val="0"/>
              <w:spacing w:before="0" w:after="0"/>
              <w:rPr>
                <w:lang w:val="en-US"/>
              </w:rPr>
            </w:pPr>
            <w:r w:rsidRPr="00E22F68">
              <w:rPr>
                <w:lang w:val="en-US"/>
              </w:rPr>
              <w:t>Variable Operation and Maintenance Cost (w/o fuel cost) atr-ccs-93%</w:t>
            </w:r>
          </w:p>
        </w:tc>
        <w:tc>
          <w:tcPr>
            <w:tcW w:w="945" w:type="dxa"/>
            <w:tcMar>
              <w:top w:w="40" w:type="dxa"/>
              <w:left w:w="40" w:type="dxa"/>
              <w:bottom w:w="40" w:type="dxa"/>
              <w:right w:w="40" w:type="dxa"/>
            </w:tcMar>
            <w:vAlign w:val="bottom"/>
          </w:tcPr>
          <w:p w14:paraId="00000362" w14:textId="77777777" w:rsidR="000B703F" w:rsidRDefault="00E22F68">
            <w:pPr>
              <w:widowControl w:val="0"/>
              <w:spacing w:before="0" w:after="0"/>
            </w:pPr>
            <w:r>
              <w:t>EUR/MWh</w:t>
            </w:r>
          </w:p>
        </w:tc>
        <w:tc>
          <w:tcPr>
            <w:tcW w:w="1455" w:type="dxa"/>
            <w:tcMar>
              <w:top w:w="40" w:type="dxa"/>
              <w:left w:w="40" w:type="dxa"/>
              <w:bottom w:w="40" w:type="dxa"/>
              <w:right w:w="40" w:type="dxa"/>
            </w:tcMar>
            <w:vAlign w:val="bottom"/>
          </w:tcPr>
          <w:p w14:paraId="00000363" w14:textId="77777777" w:rsidR="000B703F" w:rsidRDefault="00E22F68">
            <w:pPr>
              <w:widowControl w:val="0"/>
              <w:spacing w:before="0" w:after="0"/>
            </w:pPr>
            <w:r>
              <w:t>1.908 +- 0.19</w:t>
            </w:r>
          </w:p>
        </w:tc>
        <w:tc>
          <w:tcPr>
            <w:tcW w:w="1365" w:type="dxa"/>
            <w:tcMar>
              <w:top w:w="40" w:type="dxa"/>
              <w:left w:w="40" w:type="dxa"/>
              <w:bottom w:w="40" w:type="dxa"/>
              <w:right w:w="40" w:type="dxa"/>
            </w:tcMar>
            <w:vAlign w:val="bottom"/>
          </w:tcPr>
          <w:p w14:paraId="00000364" w14:textId="77777777" w:rsidR="000B703F" w:rsidRDefault="00E22F68">
            <w:pPr>
              <w:widowControl w:val="0"/>
              <w:spacing w:before="0" w:after="0"/>
            </w:pPr>
            <w:r>
              <w:t>0.252 +- 0.025</w:t>
            </w:r>
          </w:p>
        </w:tc>
        <w:tc>
          <w:tcPr>
            <w:tcW w:w="5415" w:type="dxa"/>
            <w:tcBorders>
              <w:right w:val="single" w:sz="6" w:space="0" w:color="000000"/>
            </w:tcBorders>
            <w:tcMar>
              <w:top w:w="40" w:type="dxa"/>
              <w:left w:w="40" w:type="dxa"/>
              <w:bottom w:w="40" w:type="dxa"/>
              <w:right w:w="40" w:type="dxa"/>
            </w:tcMar>
            <w:vAlign w:val="bottom"/>
          </w:tcPr>
          <w:p w14:paraId="00000365" w14:textId="02FBE208" w:rsidR="000B703F" w:rsidRDefault="00E22F68">
            <w:pPr>
              <w:widowControl w:val="0"/>
              <w:spacing w:before="0" w:after="0"/>
            </w:pPr>
            <w:r w:rsidRPr="00E22F68">
              <w:rPr>
                <w:lang w:val="en-US"/>
              </w:rPr>
              <w:t>SMR data from IEAGHG report, p. 18, Table 4</w:t>
            </w:r>
            <w:r w:rsidR="00652E5F" w:rsidRPr="00E22F68">
              <w:rPr>
                <w:lang w:val="en-US"/>
              </w:rPr>
              <w:t xml:space="preserve"> </w:t>
            </w:r>
            <w:r w:rsidR="00652E5F" w:rsidRPr="00E22F68">
              <w:rPr>
                <w:lang w:val="en-US"/>
              </w:rPr>
              <w:t>ATR data provided by Sintef</w:t>
            </w:r>
            <w:r w:rsidR="00652E5F">
              <w:rPr>
                <w:lang w:val="en-US"/>
              </w:rPr>
              <w:t xml:space="preserve"> (see methods)</w:t>
            </w:r>
            <w:r w:rsidR="00652E5F" w:rsidRPr="00E22F68">
              <w:rPr>
                <w:lang w:val="en-US"/>
              </w:rPr>
              <w:t>. Assuming uncertainty of 10%.</w:t>
            </w:r>
          </w:p>
        </w:tc>
      </w:tr>
      <w:tr w:rsidR="000B703F" w14:paraId="7AB584A1" w14:textId="77777777">
        <w:trPr>
          <w:trHeight w:val="795"/>
        </w:trPr>
        <w:tc>
          <w:tcPr>
            <w:tcW w:w="1470" w:type="dxa"/>
            <w:tcMar>
              <w:top w:w="40" w:type="dxa"/>
              <w:left w:w="40" w:type="dxa"/>
              <w:bottom w:w="40" w:type="dxa"/>
              <w:right w:w="40" w:type="dxa"/>
            </w:tcMar>
            <w:vAlign w:val="bottom"/>
          </w:tcPr>
          <w:p w14:paraId="00000366" w14:textId="77777777" w:rsidR="000B703F" w:rsidRPr="00E22F68" w:rsidRDefault="00E22F68">
            <w:pPr>
              <w:widowControl w:val="0"/>
              <w:spacing w:before="0" w:after="0"/>
              <w:rPr>
                <w:lang w:val="en-US"/>
              </w:rPr>
            </w:pPr>
            <w:r w:rsidRPr="00E22F68">
              <w:rPr>
                <w:lang w:val="en-US"/>
              </w:rPr>
              <w:t>Full load hours of blue-hydrogen plant</w:t>
            </w:r>
          </w:p>
        </w:tc>
        <w:tc>
          <w:tcPr>
            <w:tcW w:w="945" w:type="dxa"/>
            <w:tcMar>
              <w:top w:w="40" w:type="dxa"/>
              <w:left w:w="40" w:type="dxa"/>
              <w:bottom w:w="40" w:type="dxa"/>
              <w:right w:w="40" w:type="dxa"/>
            </w:tcMar>
            <w:vAlign w:val="bottom"/>
          </w:tcPr>
          <w:p w14:paraId="00000367" w14:textId="77777777" w:rsidR="000B703F" w:rsidRDefault="00E22F68">
            <w:pPr>
              <w:widowControl w:val="0"/>
              <w:spacing w:before="0" w:after="0"/>
            </w:pPr>
            <w:r>
              <w:t>h</w:t>
            </w:r>
          </w:p>
        </w:tc>
        <w:tc>
          <w:tcPr>
            <w:tcW w:w="1455" w:type="dxa"/>
            <w:tcMar>
              <w:top w:w="40" w:type="dxa"/>
              <w:left w:w="40" w:type="dxa"/>
              <w:bottom w:w="40" w:type="dxa"/>
              <w:right w:w="40" w:type="dxa"/>
            </w:tcMar>
            <w:vAlign w:val="bottom"/>
          </w:tcPr>
          <w:p w14:paraId="00000368" w14:textId="77777777" w:rsidR="000B703F" w:rsidRDefault="00E22F68">
            <w:pPr>
              <w:widowControl w:val="0"/>
              <w:spacing w:before="0" w:after="0"/>
              <w:jc w:val="right"/>
            </w:pPr>
            <w:r>
              <w:t>8322</w:t>
            </w:r>
          </w:p>
        </w:tc>
        <w:tc>
          <w:tcPr>
            <w:tcW w:w="1365" w:type="dxa"/>
            <w:tcMar>
              <w:top w:w="40" w:type="dxa"/>
              <w:left w:w="40" w:type="dxa"/>
              <w:bottom w:w="40" w:type="dxa"/>
              <w:right w:w="40" w:type="dxa"/>
            </w:tcMar>
            <w:vAlign w:val="bottom"/>
          </w:tcPr>
          <w:p w14:paraId="00000369" w14:textId="77777777" w:rsidR="000B703F" w:rsidRDefault="00E22F68">
            <w:pPr>
              <w:widowControl w:val="0"/>
              <w:spacing w:before="0" w:after="0"/>
              <w:jc w:val="right"/>
            </w:pPr>
            <w:r>
              <w:t>8322</w:t>
            </w:r>
          </w:p>
        </w:tc>
        <w:tc>
          <w:tcPr>
            <w:tcW w:w="5415" w:type="dxa"/>
            <w:tcBorders>
              <w:right w:val="single" w:sz="6" w:space="0" w:color="000000"/>
            </w:tcBorders>
            <w:tcMar>
              <w:top w:w="40" w:type="dxa"/>
              <w:left w:w="40" w:type="dxa"/>
              <w:bottom w:w="40" w:type="dxa"/>
              <w:right w:w="40" w:type="dxa"/>
            </w:tcMar>
            <w:vAlign w:val="bottom"/>
          </w:tcPr>
          <w:p w14:paraId="0000036A" w14:textId="77777777" w:rsidR="000B703F" w:rsidRDefault="00E22F68">
            <w:pPr>
              <w:widowControl w:val="0"/>
              <w:spacing w:before="0" w:after="0"/>
            </w:pPr>
            <w:r w:rsidRPr="00E22F68">
              <w:rPr>
                <w:lang w:val="en-US"/>
              </w:rPr>
              <w:t xml:space="preserve">IEAGHG SMR data from IEAGHG report, p. 18, Table 4. </w:t>
            </w:r>
            <w:r>
              <w:t>Assuming same for ATR.</w:t>
            </w:r>
          </w:p>
        </w:tc>
      </w:tr>
      <w:tr w:rsidR="000B703F" w:rsidRPr="00632429" w14:paraId="20ADFFB7" w14:textId="77777777">
        <w:trPr>
          <w:trHeight w:val="1275"/>
        </w:trPr>
        <w:tc>
          <w:tcPr>
            <w:tcW w:w="1470" w:type="dxa"/>
            <w:tcMar>
              <w:top w:w="40" w:type="dxa"/>
              <w:left w:w="40" w:type="dxa"/>
              <w:bottom w:w="40" w:type="dxa"/>
              <w:right w:w="40" w:type="dxa"/>
            </w:tcMar>
            <w:vAlign w:val="bottom"/>
          </w:tcPr>
          <w:p w14:paraId="0000036B" w14:textId="77777777" w:rsidR="000B703F" w:rsidRPr="00E22F68" w:rsidRDefault="00E22F68">
            <w:pPr>
              <w:widowControl w:val="0"/>
              <w:spacing w:before="0" w:after="0"/>
              <w:rPr>
                <w:lang w:val="en-US"/>
              </w:rPr>
            </w:pPr>
            <w:r w:rsidRPr="00E22F68">
              <w:rPr>
                <w:lang w:val="en-US"/>
              </w:rPr>
              <w:lastRenderedPageBreak/>
              <w:t>Captured emissions for transport and storage smr-ccs-56%</w:t>
            </w:r>
          </w:p>
        </w:tc>
        <w:tc>
          <w:tcPr>
            <w:tcW w:w="945" w:type="dxa"/>
            <w:tcMar>
              <w:top w:w="40" w:type="dxa"/>
              <w:left w:w="40" w:type="dxa"/>
              <w:bottom w:w="40" w:type="dxa"/>
              <w:right w:w="40" w:type="dxa"/>
            </w:tcMar>
            <w:vAlign w:val="bottom"/>
          </w:tcPr>
          <w:p w14:paraId="0000036C" w14:textId="77777777" w:rsidR="000B703F" w:rsidRDefault="00E22F68">
            <w:pPr>
              <w:widowControl w:val="0"/>
              <w:spacing w:before="0" w:after="0"/>
            </w:pPr>
            <w:r>
              <w:t>kgCO2/Nm3_H2</w:t>
            </w:r>
          </w:p>
        </w:tc>
        <w:tc>
          <w:tcPr>
            <w:tcW w:w="1455" w:type="dxa"/>
            <w:tcMar>
              <w:top w:w="40" w:type="dxa"/>
              <w:left w:w="40" w:type="dxa"/>
              <w:bottom w:w="40" w:type="dxa"/>
              <w:right w:w="40" w:type="dxa"/>
            </w:tcMar>
            <w:vAlign w:val="bottom"/>
          </w:tcPr>
          <w:p w14:paraId="0000036D" w14:textId="77777777" w:rsidR="000B703F" w:rsidRDefault="00E22F68">
            <w:pPr>
              <w:widowControl w:val="0"/>
              <w:spacing w:before="0" w:after="0"/>
              <w:jc w:val="right"/>
            </w:pPr>
            <w:r>
              <w:t>0.466</w:t>
            </w:r>
          </w:p>
        </w:tc>
        <w:tc>
          <w:tcPr>
            <w:tcW w:w="1365" w:type="dxa"/>
            <w:tcMar>
              <w:top w:w="40" w:type="dxa"/>
              <w:left w:w="40" w:type="dxa"/>
              <w:bottom w:w="40" w:type="dxa"/>
              <w:right w:w="40" w:type="dxa"/>
            </w:tcMar>
            <w:vAlign w:val="bottom"/>
          </w:tcPr>
          <w:p w14:paraId="0000036E" w14:textId="77777777" w:rsidR="000B703F" w:rsidRDefault="00E22F68">
            <w:pPr>
              <w:widowControl w:val="0"/>
              <w:spacing w:before="0" w:after="0"/>
              <w:jc w:val="right"/>
            </w:pPr>
            <w:r>
              <w:t>0.466</w:t>
            </w:r>
          </w:p>
        </w:tc>
        <w:tc>
          <w:tcPr>
            <w:tcW w:w="5415" w:type="dxa"/>
            <w:tcBorders>
              <w:right w:val="single" w:sz="6" w:space="0" w:color="000000"/>
            </w:tcBorders>
            <w:tcMar>
              <w:top w:w="40" w:type="dxa"/>
              <w:left w:w="40" w:type="dxa"/>
              <w:bottom w:w="40" w:type="dxa"/>
              <w:right w:w="40" w:type="dxa"/>
            </w:tcMar>
            <w:vAlign w:val="bottom"/>
          </w:tcPr>
          <w:p w14:paraId="0000036F" w14:textId="77777777" w:rsidR="000B703F" w:rsidRPr="00E22F68" w:rsidRDefault="00E22F68">
            <w:pPr>
              <w:widowControl w:val="0"/>
              <w:spacing w:before="0" w:after="0"/>
              <w:rPr>
                <w:lang w:val="en-US"/>
              </w:rPr>
            </w:pPr>
            <w:r w:rsidRPr="00E22F68">
              <w:rPr>
                <w:lang w:val="en-US"/>
              </w:rPr>
              <w:t>SMR data from IEAGHG, p. 16, Table 2 (Plant Performance Summary), Specific CO2 Captured. ATR data estimated from NG consumption and capture-rate of facility.</w:t>
            </w:r>
          </w:p>
        </w:tc>
      </w:tr>
      <w:tr w:rsidR="000B703F" w:rsidRPr="00632429" w14:paraId="4E37C042" w14:textId="77777777">
        <w:trPr>
          <w:trHeight w:val="1275"/>
        </w:trPr>
        <w:tc>
          <w:tcPr>
            <w:tcW w:w="1470" w:type="dxa"/>
            <w:tcMar>
              <w:top w:w="40" w:type="dxa"/>
              <w:left w:w="40" w:type="dxa"/>
              <w:bottom w:w="40" w:type="dxa"/>
              <w:right w:w="40" w:type="dxa"/>
            </w:tcMar>
            <w:vAlign w:val="bottom"/>
          </w:tcPr>
          <w:p w14:paraId="00000370" w14:textId="77777777" w:rsidR="000B703F" w:rsidRPr="00E22F68" w:rsidRDefault="00E22F68">
            <w:pPr>
              <w:widowControl w:val="0"/>
              <w:spacing w:before="0" w:after="0"/>
              <w:rPr>
                <w:lang w:val="en-US"/>
              </w:rPr>
            </w:pPr>
            <w:r w:rsidRPr="00E22F68">
              <w:rPr>
                <w:lang w:val="en-US"/>
              </w:rPr>
              <w:t>Captured emissions for transport and storage atr-ccs-93%</w:t>
            </w:r>
          </w:p>
        </w:tc>
        <w:tc>
          <w:tcPr>
            <w:tcW w:w="945" w:type="dxa"/>
            <w:tcMar>
              <w:top w:w="40" w:type="dxa"/>
              <w:left w:w="40" w:type="dxa"/>
              <w:bottom w:w="40" w:type="dxa"/>
              <w:right w:w="40" w:type="dxa"/>
            </w:tcMar>
            <w:vAlign w:val="bottom"/>
          </w:tcPr>
          <w:p w14:paraId="00000371" w14:textId="77777777" w:rsidR="000B703F" w:rsidRDefault="00E22F68">
            <w:pPr>
              <w:widowControl w:val="0"/>
              <w:spacing w:before="0" w:after="0"/>
            </w:pPr>
            <w:r>
              <w:t>kgCO2/Nm3_H2</w:t>
            </w:r>
          </w:p>
        </w:tc>
        <w:tc>
          <w:tcPr>
            <w:tcW w:w="1455" w:type="dxa"/>
            <w:tcMar>
              <w:top w:w="40" w:type="dxa"/>
              <w:left w:w="40" w:type="dxa"/>
              <w:bottom w:w="40" w:type="dxa"/>
              <w:right w:w="40" w:type="dxa"/>
            </w:tcMar>
            <w:vAlign w:val="bottom"/>
          </w:tcPr>
          <w:p w14:paraId="00000372" w14:textId="77777777" w:rsidR="000B703F" w:rsidRDefault="00E22F68">
            <w:pPr>
              <w:widowControl w:val="0"/>
              <w:spacing w:before="0" w:after="0"/>
              <w:jc w:val="right"/>
            </w:pPr>
            <w:r>
              <w:t>0.8004</w:t>
            </w:r>
          </w:p>
        </w:tc>
        <w:tc>
          <w:tcPr>
            <w:tcW w:w="1365" w:type="dxa"/>
            <w:tcMar>
              <w:top w:w="40" w:type="dxa"/>
              <w:left w:w="40" w:type="dxa"/>
              <w:bottom w:w="40" w:type="dxa"/>
              <w:right w:w="40" w:type="dxa"/>
            </w:tcMar>
            <w:vAlign w:val="bottom"/>
          </w:tcPr>
          <w:p w14:paraId="00000373" w14:textId="77777777" w:rsidR="000B703F" w:rsidRDefault="00E22F68">
            <w:pPr>
              <w:widowControl w:val="0"/>
              <w:spacing w:before="0" w:after="0"/>
              <w:jc w:val="right"/>
            </w:pPr>
            <w:r>
              <w:t>0.8004</w:t>
            </w:r>
          </w:p>
        </w:tc>
        <w:tc>
          <w:tcPr>
            <w:tcW w:w="5415" w:type="dxa"/>
            <w:tcBorders>
              <w:right w:val="single" w:sz="6" w:space="0" w:color="000000"/>
            </w:tcBorders>
            <w:tcMar>
              <w:top w:w="40" w:type="dxa"/>
              <w:left w:w="40" w:type="dxa"/>
              <w:bottom w:w="40" w:type="dxa"/>
              <w:right w:w="40" w:type="dxa"/>
            </w:tcMar>
            <w:vAlign w:val="bottom"/>
          </w:tcPr>
          <w:p w14:paraId="00000374" w14:textId="77777777" w:rsidR="000B703F" w:rsidRPr="00E22F68" w:rsidRDefault="00E22F68">
            <w:pPr>
              <w:widowControl w:val="0"/>
              <w:spacing w:before="0" w:after="0"/>
              <w:rPr>
                <w:lang w:val="en-US"/>
              </w:rPr>
            </w:pPr>
            <w:r w:rsidRPr="00E22F68">
              <w:rPr>
                <w:lang w:val="en-US"/>
              </w:rPr>
              <w:t>SMR data from IEAGHG, p. 16, Table 2 (Plant Performance Summary), Specific CO2 Captured. ATR data estimated from NG consumption and capture-rate of facility.</w:t>
            </w:r>
          </w:p>
        </w:tc>
      </w:tr>
      <w:tr w:rsidR="000B703F" w14:paraId="4BD78755" w14:textId="77777777">
        <w:trPr>
          <w:trHeight w:val="795"/>
        </w:trPr>
        <w:tc>
          <w:tcPr>
            <w:tcW w:w="1470" w:type="dxa"/>
            <w:tcMar>
              <w:top w:w="40" w:type="dxa"/>
              <w:left w:w="40" w:type="dxa"/>
              <w:bottom w:w="40" w:type="dxa"/>
              <w:right w:w="40" w:type="dxa"/>
            </w:tcMar>
            <w:vAlign w:val="bottom"/>
          </w:tcPr>
          <w:p w14:paraId="00000375" w14:textId="77777777" w:rsidR="000B703F" w:rsidRPr="00E22F68" w:rsidRDefault="00E22F68">
            <w:pPr>
              <w:widowControl w:val="0"/>
              <w:spacing w:before="0" w:after="0"/>
              <w:rPr>
                <w:lang w:val="en-US"/>
              </w:rPr>
            </w:pPr>
            <w:r w:rsidRPr="00E22F68">
              <w:rPr>
                <w:lang w:val="en-US"/>
              </w:rPr>
              <w:t>Carbon transport and storage cost</w:t>
            </w:r>
          </w:p>
        </w:tc>
        <w:tc>
          <w:tcPr>
            <w:tcW w:w="945" w:type="dxa"/>
            <w:tcMar>
              <w:top w:w="40" w:type="dxa"/>
              <w:left w:w="40" w:type="dxa"/>
              <w:bottom w:w="40" w:type="dxa"/>
              <w:right w:w="40" w:type="dxa"/>
            </w:tcMar>
            <w:vAlign w:val="bottom"/>
          </w:tcPr>
          <w:p w14:paraId="00000376" w14:textId="77777777" w:rsidR="000B703F" w:rsidRDefault="00E22F68">
            <w:pPr>
              <w:widowControl w:val="0"/>
              <w:spacing w:before="0" w:after="0"/>
            </w:pPr>
            <w:r>
              <w:t>EUR/tCO2</w:t>
            </w:r>
          </w:p>
        </w:tc>
        <w:tc>
          <w:tcPr>
            <w:tcW w:w="1455" w:type="dxa"/>
            <w:tcMar>
              <w:top w:w="40" w:type="dxa"/>
              <w:left w:w="40" w:type="dxa"/>
              <w:bottom w:w="40" w:type="dxa"/>
              <w:right w:w="40" w:type="dxa"/>
            </w:tcMar>
            <w:vAlign w:val="bottom"/>
          </w:tcPr>
          <w:p w14:paraId="00000377" w14:textId="77777777" w:rsidR="000B703F" w:rsidRDefault="00E22F68">
            <w:pPr>
              <w:widowControl w:val="0"/>
              <w:spacing w:before="0" w:after="0"/>
            </w:pPr>
            <w:r>
              <w:t>15.0 +- 5.0</w:t>
            </w:r>
          </w:p>
        </w:tc>
        <w:tc>
          <w:tcPr>
            <w:tcW w:w="1365" w:type="dxa"/>
            <w:tcMar>
              <w:top w:w="40" w:type="dxa"/>
              <w:left w:w="40" w:type="dxa"/>
              <w:bottom w:w="40" w:type="dxa"/>
              <w:right w:w="40" w:type="dxa"/>
            </w:tcMar>
            <w:vAlign w:val="bottom"/>
          </w:tcPr>
          <w:p w14:paraId="00000378" w14:textId="77777777" w:rsidR="000B703F" w:rsidRDefault="00E22F68">
            <w:pPr>
              <w:widowControl w:val="0"/>
              <w:spacing w:before="0" w:after="0"/>
            </w:pPr>
            <w:r>
              <w:t>10.0 + 10.0 - 5.0</w:t>
            </w:r>
          </w:p>
        </w:tc>
        <w:tc>
          <w:tcPr>
            <w:tcW w:w="5415" w:type="dxa"/>
            <w:tcMar>
              <w:top w:w="40" w:type="dxa"/>
              <w:left w:w="40" w:type="dxa"/>
              <w:bottom w:w="40" w:type="dxa"/>
              <w:right w:w="40" w:type="dxa"/>
            </w:tcMar>
            <w:vAlign w:val="bottom"/>
          </w:tcPr>
          <w:p w14:paraId="00000379" w14:textId="77777777" w:rsidR="000B703F" w:rsidRDefault="00E22F68">
            <w:pPr>
              <w:widowControl w:val="0"/>
              <w:spacing w:before="0" w:after="0"/>
            </w:pPr>
            <w:r>
              <w:t>Own estimates.</w:t>
            </w:r>
          </w:p>
        </w:tc>
      </w:tr>
      <w:tr w:rsidR="000B703F" w:rsidRPr="00632429" w14:paraId="266F9C2D" w14:textId="77777777">
        <w:trPr>
          <w:trHeight w:val="1755"/>
        </w:trPr>
        <w:tc>
          <w:tcPr>
            <w:tcW w:w="1470" w:type="dxa"/>
            <w:tcMar>
              <w:top w:w="40" w:type="dxa"/>
              <w:left w:w="40" w:type="dxa"/>
              <w:bottom w:w="40" w:type="dxa"/>
              <w:right w:w="40" w:type="dxa"/>
            </w:tcMar>
            <w:vAlign w:val="bottom"/>
          </w:tcPr>
          <w:p w14:paraId="0000037A" w14:textId="77777777" w:rsidR="000B703F" w:rsidRPr="00E22F68" w:rsidRDefault="00E22F68">
            <w:pPr>
              <w:widowControl w:val="0"/>
              <w:spacing w:before="0" w:after="0"/>
              <w:rPr>
                <w:lang w:val="en-US"/>
              </w:rPr>
            </w:pPr>
            <w:r w:rsidRPr="00E22F68">
              <w:rPr>
                <w:lang w:val="en-US"/>
              </w:rPr>
              <w:t>Base emissions of blue hydrogen (per LHV) direct smr-ccs-56% gwp100</w:t>
            </w:r>
          </w:p>
        </w:tc>
        <w:tc>
          <w:tcPr>
            <w:tcW w:w="945" w:type="dxa"/>
            <w:tcMar>
              <w:top w:w="40" w:type="dxa"/>
              <w:left w:w="40" w:type="dxa"/>
              <w:bottom w:w="40" w:type="dxa"/>
              <w:right w:w="40" w:type="dxa"/>
            </w:tcMar>
            <w:vAlign w:val="bottom"/>
          </w:tcPr>
          <w:p w14:paraId="0000037B"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7C" w14:textId="77777777" w:rsidR="000B703F" w:rsidRDefault="00E22F68">
            <w:pPr>
              <w:widowControl w:val="0"/>
              <w:spacing w:before="0" w:after="0"/>
            </w:pPr>
            <w:r>
              <w:t>33.5 +- 1.7</w:t>
            </w:r>
          </w:p>
        </w:tc>
        <w:tc>
          <w:tcPr>
            <w:tcW w:w="1365" w:type="dxa"/>
            <w:tcMar>
              <w:top w:w="40" w:type="dxa"/>
              <w:left w:w="40" w:type="dxa"/>
              <w:bottom w:w="40" w:type="dxa"/>
              <w:right w:w="40" w:type="dxa"/>
            </w:tcMar>
            <w:vAlign w:val="bottom"/>
          </w:tcPr>
          <w:p w14:paraId="0000037D" w14:textId="77777777" w:rsidR="000B703F" w:rsidRDefault="00E22F68">
            <w:pPr>
              <w:widowControl w:val="0"/>
              <w:spacing w:before="0" w:after="0"/>
            </w:pPr>
            <w:r>
              <w:t>33.5 +- 1.7</w:t>
            </w:r>
          </w:p>
        </w:tc>
        <w:tc>
          <w:tcPr>
            <w:tcW w:w="5415" w:type="dxa"/>
            <w:tcBorders>
              <w:right w:val="single" w:sz="6" w:space="0" w:color="000000"/>
            </w:tcBorders>
            <w:tcMar>
              <w:top w:w="40" w:type="dxa"/>
              <w:left w:w="40" w:type="dxa"/>
              <w:bottom w:w="40" w:type="dxa"/>
              <w:right w:w="40" w:type="dxa"/>
            </w:tcMar>
            <w:vAlign w:val="bottom"/>
          </w:tcPr>
          <w:p w14:paraId="0000037E" w14:textId="62A9F1DD"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22C72B16" w14:textId="77777777">
        <w:trPr>
          <w:trHeight w:val="1755"/>
        </w:trPr>
        <w:tc>
          <w:tcPr>
            <w:tcW w:w="1470" w:type="dxa"/>
            <w:tcMar>
              <w:top w:w="40" w:type="dxa"/>
              <w:left w:w="40" w:type="dxa"/>
              <w:bottom w:w="40" w:type="dxa"/>
              <w:right w:w="40" w:type="dxa"/>
            </w:tcMar>
            <w:vAlign w:val="bottom"/>
          </w:tcPr>
          <w:p w14:paraId="0000037F" w14:textId="77777777" w:rsidR="000B703F" w:rsidRPr="00E22F68" w:rsidRDefault="00E22F68">
            <w:pPr>
              <w:widowControl w:val="0"/>
              <w:spacing w:before="0" w:after="0"/>
              <w:rPr>
                <w:lang w:val="en-US"/>
              </w:rPr>
            </w:pPr>
            <w:r w:rsidRPr="00E22F68">
              <w:rPr>
                <w:lang w:val="en-US"/>
              </w:rPr>
              <w:t>Base emissions of blue hydrogen (per LHV) direct smr-ccs-56% gwp20</w:t>
            </w:r>
          </w:p>
        </w:tc>
        <w:tc>
          <w:tcPr>
            <w:tcW w:w="945" w:type="dxa"/>
            <w:tcMar>
              <w:top w:w="40" w:type="dxa"/>
              <w:left w:w="40" w:type="dxa"/>
              <w:bottom w:w="40" w:type="dxa"/>
              <w:right w:w="40" w:type="dxa"/>
            </w:tcMar>
            <w:vAlign w:val="bottom"/>
          </w:tcPr>
          <w:p w14:paraId="00000380"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81" w14:textId="77777777" w:rsidR="000B703F" w:rsidRDefault="00E22F68">
            <w:pPr>
              <w:widowControl w:val="0"/>
              <w:spacing w:before="0" w:after="0"/>
            </w:pPr>
            <w:r>
              <w:t>33.5 +- 1.7</w:t>
            </w:r>
          </w:p>
        </w:tc>
        <w:tc>
          <w:tcPr>
            <w:tcW w:w="1365" w:type="dxa"/>
            <w:tcMar>
              <w:top w:w="40" w:type="dxa"/>
              <w:left w:w="40" w:type="dxa"/>
              <w:bottom w:w="40" w:type="dxa"/>
              <w:right w:w="40" w:type="dxa"/>
            </w:tcMar>
            <w:vAlign w:val="bottom"/>
          </w:tcPr>
          <w:p w14:paraId="00000382" w14:textId="77777777" w:rsidR="000B703F" w:rsidRDefault="00E22F68">
            <w:pPr>
              <w:widowControl w:val="0"/>
              <w:spacing w:before="0" w:after="0"/>
            </w:pPr>
            <w:r>
              <w:t>33.5 +- 1.7</w:t>
            </w:r>
          </w:p>
        </w:tc>
        <w:tc>
          <w:tcPr>
            <w:tcW w:w="5415" w:type="dxa"/>
            <w:tcBorders>
              <w:right w:val="single" w:sz="6" w:space="0" w:color="000000"/>
            </w:tcBorders>
            <w:tcMar>
              <w:top w:w="40" w:type="dxa"/>
              <w:left w:w="40" w:type="dxa"/>
              <w:bottom w:w="40" w:type="dxa"/>
              <w:right w:w="40" w:type="dxa"/>
            </w:tcMar>
            <w:vAlign w:val="bottom"/>
          </w:tcPr>
          <w:p w14:paraId="00000383" w14:textId="0BA7E606"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4DCCC26F" w14:textId="77777777">
        <w:trPr>
          <w:trHeight w:val="1755"/>
        </w:trPr>
        <w:tc>
          <w:tcPr>
            <w:tcW w:w="1470" w:type="dxa"/>
            <w:tcMar>
              <w:top w:w="40" w:type="dxa"/>
              <w:left w:w="40" w:type="dxa"/>
              <w:bottom w:w="40" w:type="dxa"/>
              <w:right w:w="40" w:type="dxa"/>
            </w:tcMar>
            <w:vAlign w:val="bottom"/>
          </w:tcPr>
          <w:p w14:paraId="00000384" w14:textId="77777777" w:rsidR="000B703F" w:rsidRPr="00E22F68" w:rsidRDefault="00E22F68">
            <w:pPr>
              <w:widowControl w:val="0"/>
              <w:spacing w:before="0" w:after="0"/>
              <w:rPr>
                <w:lang w:val="en-US"/>
              </w:rPr>
            </w:pPr>
            <w:r w:rsidRPr="00E22F68">
              <w:rPr>
                <w:lang w:val="en-US"/>
              </w:rPr>
              <w:t>Base emissions of blue hydrogen (per LHV) direct atr-ccs-93% gwp100</w:t>
            </w:r>
          </w:p>
        </w:tc>
        <w:tc>
          <w:tcPr>
            <w:tcW w:w="945" w:type="dxa"/>
            <w:tcMar>
              <w:top w:w="40" w:type="dxa"/>
              <w:left w:w="40" w:type="dxa"/>
              <w:bottom w:w="40" w:type="dxa"/>
              <w:right w:w="40" w:type="dxa"/>
            </w:tcMar>
            <w:vAlign w:val="bottom"/>
          </w:tcPr>
          <w:p w14:paraId="00000385"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86" w14:textId="77777777" w:rsidR="000B703F" w:rsidRDefault="00E22F68">
            <w:pPr>
              <w:widowControl w:val="0"/>
              <w:spacing w:before="0" w:after="0"/>
            </w:pPr>
            <w:r>
              <w:t>4.9 +- 0.2</w:t>
            </w:r>
          </w:p>
        </w:tc>
        <w:tc>
          <w:tcPr>
            <w:tcW w:w="1365" w:type="dxa"/>
            <w:tcMar>
              <w:top w:w="40" w:type="dxa"/>
              <w:left w:w="40" w:type="dxa"/>
              <w:bottom w:w="40" w:type="dxa"/>
              <w:right w:w="40" w:type="dxa"/>
            </w:tcMar>
            <w:vAlign w:val="bottom"/>
          </w:tcPr>
          <w:p w14:paraId="00000387" w14:textId="77777777" w:rsidR="000B703F" w:rsidRDefault="00E22F68">
            <w:pPr>
              <w:widowControl w:val="0"/>
              <w:spacing w:before="0" w:after="0"/>
            </w:pPr>
            <w:r>
              <w:t>4.9 +- 0.2</w:t>
            </w:r>
          </w:p>
        </w:tc>
        <w:tc>
          <w:tcPr>
            <w:tcW w:w="5415" w:type="dxa"/>
            <w:tcBorders>
              <w:right w:val="single" w:sz="6" w:space="0" w:color="000000"/>
            </w:tcBorders>
            <w:tcMar>
              <w:top w:w="40" w:type="dxa"/>
              <w:left w:w="40" w:type="dxa"/>
              <w:bottom w:w="40" w:type="dxa"/>
              <w:right w:w="40" w:type="dxa"/>
            </w:tcMar>
            <w:vAlign w:val="bottom"/>
          </w:tcPr>
          <w:p w14:paraId="00000388" w14:textId="2A14E234"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434BF530" w14:textId="77777777">
        <w:trPr>
          <w:trHeight w:val="1755"/>
        </w:trPr>
        <w:tc>
          <w:tcPr>
            <w:tcW w:w="1470" w:type="dxa"/>
            <w:tcMar>
              <w:top w:w="40" w:type="dxa"/>
              <w:left w:w="40" w:type="dxa"/>
              <w:bottom w:w="40" w:type="dxa"/>
              <w:right w:w="40" w:type="dxa"/>
            </w:tcMar>
            <w:vAlign w:val="bottom"/>
          </w:tcPr>
          <w:p w14:paraId="00000389" w14:textId="77777777" w:rsidR="000B703F" w:rsidRPr="00E22F68" w:rsidRDefault="00E22F68">
            <w:pPr>
              <w:widowControl w:val="0"/>
              <w:spacing w:before="0" w:after="0"/>
              <w:rPr>
                <w:lang w:val="en-US"/>
              </w:rPr>
            </w:pPr>
            <w:r w:rsidRPr="00E22F68">
              <w:rPr>
                <w:lang w:val="en-US"/>
              </w:rPr>
              <w:t>Base emissions of blue hydrogen (per LHV) direct atr-ccs-93% gwp20</w:t>
            </w:r>
          </w:p>
        </w:tc>
        <w:tc>
          <w:tcPr>
            <w:tcW w:w="945" w:type="dxa"/>
            <w:tcMar>
              <w:top w:w="40" w:type="dxa"/>
              <w:left w:w="40" w:type="dxa"/>
              <w:bottom w:w="40" w:type="dxa"/>
              <w:right w:w="40" w:type="dxa"/>
            </w:tcMar>
            <w:vAlign w:val="bottom"/>
          </w:tcPr>
          <w:p w14:paraId="0000038A"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8B" w14:textId="77777777" w:rsidR="000B703F" w:rsidRDefault="00E22F68">
            <w:pPr>
              <w:widowControl w:val="0"/>
              <w:spacing w:before="0" w:after="0"/>
            </w:pPr>
            <w:r>
              <w:t>4.9 +- 0.2</w:t>
            </w:r>
          </w:p>
        </w:tc>
        <w:tc>
          <w:tcPr>
            <w:tcW w:w="1365" w:type="dxa"/>
            <w:tcMar>
              <w:top w:w="40" w:type="dxa"/>
              <w:left w:w="40" w:type="dxa"/>
              <w:bottom w:w="40" w:type="dxa"/>
              <w:right w:w="40" w:type="dxa"/>
            </w:tcMar>
            <w:vAlign w:val="bottom"/>
          </w:tcPr>
          <w:p w14:paraId="0000038C" w14:textId="77777777" w:rsidR="000B703F" w:rsidRDefault="00E22F68">
            <w:pPr>
              <w:widowControl w:val="0"/>
              <w:spacing w:before="0" w:after="0"/>
            </w:pPr>
            <w:r>
              <w:t>4.9 +- 0.2</w:t>
            </w:r>
          </w:p>
        </w:tc>
        <w:tc>
          <w:tcPr>
            <w:tcW w:w="5415" w:type="dxa"/>
            <w:tcBorders>
              <w:right w:val="single" w:sz="6" w:space="0" w:color="000000"/>
            </w:tcBorders>
            <w:tcMar>
              <w:top w:w="40" w:type="dxa"/>
              <w:left w:w="40" w:type="dxa"/>
              <w:bottom w:w="40" w:type="dxa"/>
              <w:right w:w="40" w:type="dxa"/>
            </w:tcMar>
            <w:vAlign w:val="bottom"/>
          </w:tcPr>
          <w:p w14:paraId="0000038D" w14:textId="13DB6DA5"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540A1C9C" w14:textId="77777777">
        <w:trPr>
          <w:trHeight w:val="1515"/>
        </w:trPr>
        <w:tc>
          <w:tcPr>
            <w:tcW w:w="1470" w:type="dxa"/>
            <w:tcMar>
              <w:top w:w="40" w:type="dxa"/>
              <w:left w:w="40" w:type="dxa"/>
              <w:bottom w:w="40" w:type="dxa"/>
              <w:right w:w="40" w:type="dxa"/>
            </w:tcMar>
            <w:vAlign w:val="bottom"/>
          </w:tcPr>
          <w:p w14:paraId="0000038E" w14:textId="77777777" w:rsidR="000B703F" w:rsidRPr="00E22F68" w:rsidRDefault="00E22F68">
            <w:pPr>
              <w:widowControl w:val="0"/>
              <w:spacing w:before="0" w:after="0"/>
              <w:rPr>
                <w:lang w:val="en-US"/>
              </w:rPr>
            </w:pPr>
            <w:r w:rsidRPr="00E22F68">
              <w:rPr>
                <w:lang w:val="en-US"/>
              </w:rPr>
              <w:t>Base emissions of blue hydrogen (per LHV) elec smr-ccs-56% gwp100</w:t>
            </w:r>
          </w:p>
        </w:tc>
        <w:tc>
          <w:tcPr>
            <w:tcW w:w="945" w:type="dxa"/>
            <w:tcMar>
              <w:top w:w="40" w:type="dxa"/>
              <w:left w:w="40" w:type="dxa"/>
              <w:bottom w:w="40" w:type="dxa"/>
              <w:right w:w="40" w:type="dxa"/>
            </w:tcMar>
            <w:vAlign w:val="bottom"/>
          </w:tcPr>
          <w:p w14:paraId="0000038F"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90" w14:textId="77777777" w:rsidR="000B703F" w:rsidRDefault="00E22F68">
            <w:pPr>
              <w:widowControl w:val="0"/>
              <w:spacing w:before="0" w:after="0"/>
            </w:pPr>
            <w:r>
              <w:t>0.03 +- 0.002</w:t>
            </w:r>
          </w:p>
        </w:tc>
        <w:tc>
          <w:tcPr>
            <w:tcW w:w="1365" w:type="dxa"/>
            <w:tcMar>
              <w:top w:w="40" w:type="dxa"/>
              <w:left w:w="40" w:type="dxa"/>
              <w:bottom w:w="40" w:type="dxa"/>
              <w:right w:w="40" w:type="dxa"/>
            </w:tcMar>
            <w:vAlign w:val="bottom"/>
          </w:tcPr>
          <w:p w14:paraId="00000391" w14:textId="77777777" w:rsidR="000B703F" w:rsidRDefault="00E22F68">
            <w:pPr>
              <w:widowControl w:val="0"/>
              <w:spacing w:before="0" w:after="0"/>
            </w:pPr>
            <w:r>
              <w:t>0.03 +- 0.002</w:t>
            </w:r>
          </w:p>
        </w:tc>
        <w:tc>
          <w:tcPr>
            <w:tcW w:w="5415" w:type="dxa"/>
            <w:tcBorders>
              <w:right w:val="single" w:sz="6" w:space="0" w:color="000000"/>
            </w:tcBorders>
            <w:tcMar>
              <w:top w:w="40" w:type="dxa"/>
              <w:left w:w="40" w:type="dxa"/>
              <w:bottom w:w="40" w:type="dxa"/>
              <w:right w:w="40" w:type="dxa"/>
            </w:tcMar>
            <w:vAlign w:val="bottom"/>
          </w:tcPr>
          <w:p w14:paraId="00000392" w14:textId="7170F3D9" w:rsidR="000B703F" w:rsidRPr="00E22F68" w:rsidRDefault="00652E5F" w:rsidP="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22F87546" w14:textId="77777777">
        <w:trPr>
          <w:trHeight w:val="1515"/>
        </w:trPr>
        <w:tc>
          <w:tcPr>
            <w:tcW w:w="1470" w:type="dxa"/>
            <w:tcMar>
              <w:top w:w="40" w:type="dxa"/>
              <w:left w:w="40" w:type="dxa"/>
              <w:bottom w:w="40" w:type="dxa"/>
              <w:right w:w="40" w:type="dxa"/>
            </w:tcMar>
            <w:vAlign w:val="bottom"/>
          </w:tcPr>
          <w:p w14:paraId="00000393" w14:textId="77777777" w:rsidR="000B703F" w:rsidRPr="00E22F68" w:rsidRDefault="00E22F68">
            <w:pPr>
              <w:widowControl w:val="0"/>
              <w:spacing w:before="0" w:after="0"/>
              <w:rPr>
                <w:lang w:val="en-US"/>
              </w:rPr>
            </w:pPr>
            <w:r w:rsidRPr="00E22F68">
              <w:rPr>
                <w:lang w:val="en-US"/>
              </w:rPr>
              <w:lastRenderedPageBreak/>
              <w:t>Base emissions of blue hydrogen (per LHV) elec smr-ccs-56% gwp20</w:t>
            </w:r>
          </w:p>
        </w:tc>
        <w:tc>
          <w:tcPr>
            <w:tcW w:w="945" w:type="dxa"/>
            <w:tcMar>
              <w:top w:w="40" w:type="dxa"/>
              <w:left w:w="40" w:type="dxa"/>
              <w:bottom w:w="40" w:type="dxa"/>
              <w:right w:w="40" w:type="dxa"/>
            </w:tcMar>
            <w:vAlign w:val="bottom"/>
          </w:tcPr>
          <w:p w14:paraId="00000394"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95" w14:textId="77777777" w:rsidR="000B703F" w:rsidRDefault="00E22F68">
            <w:pPr>
              <w:widowControl w:val="0"/>
              <w:spacing w:before="0" w:after="0"/>
            </w:pPr>
            <w:r>
              <w:t>0.04 +- 0.002</w:t>
            </w:r>
          </w:p>
        </w:tc>
        <w:tc>
          <w:tcPr>
            <w:tcW w:w="1365" w:type="dxa"/>
            <w:tcMar>
              <w:top w:w="40" w:type="dxa"/>
              <w:left w:w="40" w:type="dxa"/>
              <w:bottom w:w="40" w:type="dxa"/>
              <w:right w:w="40" w:type="dxa"/>
            </w:tcMar>
            <w:vAlign w:val="bottom"/>
          </w:tcPr>
          <w:p w14:paraId="00000396" w14:textId="77777777" w:rsidR="000B703F" w:rsidRDefault="00E22F68">
            <w:pPr>
              <w:widowControl w:val="0"/>
              <w:spacing w:before="0" w:after="0"/>
            </w:pPr>
            <w:r>
              <w:t>0.04 +- 0.002</w:t>
            </w:r>
          </w:p>
        </w:tc>
        <w:tc>
          <w:tcPr>
            <w:tcW w:w="5415" w:type="dxa"/>
            <w:tcBorders>
              <w:right w:val="single" w:sz="6" w:space="0" w:color="000000"/>
            </w:tcBorders>
            <w:tcMar>
              <w:top w:w="40" w:type="dxa"/>
              <w:left w:w="40" w:type="dxa"/>
              <w:bottom w:w="40" w:type="dxa"/>
              <w:right w:w="40" w:type="dxa"/>
            </w:tcMar>
            <w:vAlign w:val="bottom"/>
          </w:tcPr>
          <w:p w14:paraId="00000397" w14:textId="7D461434"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30B7C7C9" w14:textId="77777777">
        <w:trPr>
          <w:trHeight w:val="1515"/>
        </w:trPr>
        <w:tc>
          <w:tcPr>
            <w:tcW w:w="1470" w:type="dxa"/>
            <w:tcMar>
              <w:top w:w="40" w:type="dxa"/>
              <w:left w:w="40" w:type="dxa"/>
              <w:bottom w:w="40" w:type="dxa"/>
              <w:right w:w="40" w:type="dxa"/>
            </w:tcMar>
            <w:vAlign w:val="bottom"/>
          </w:tcPr>
          <w:p w14:paraId="00000398" w14:textId="77777777" w:rsidR="000B703F" w:rsidRPr="00E22F68" w:rsidRDefault="00E22F68">
            <w:pPr>
              <w:widowControl w:val="0"/>
              <w:spacing w:before="0" w:after="0"/>
              <w:rPr>
                <w:lang w:val="en-US"/>
              </w:rPr>
            </w:pPr>
            <w:r w:rsidRPr="00E22F68">
              <w:rPr>
                <w:lang w:val="en-US"/>
              </w:rPr>
              <w:t>Base emissions of blue hydrogen (per LHV) elec atr-ccs-93% gwp100</w:t>
            </w:r>
          </w:p>
        </w:tc>
        <w:tc>
          <w:tcPr>
            <w:tcW w:w="945" w:type="dxa"/>
            <w:tcMar>
              <w:top w:w="40" w:type="dxa"/>
              <w:left w:w="40" w:type="dxa"/>
              <w:bottom w:w="40" w:type="dxa"/>
              <w:right w:w="40" w:type="dxa"/>
            </w:tcMar>
            <w:vAlign w:val="bottom"/>
          </w:tcPr>
          <w:p w14:paraId="00000399"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9A" w14:textId="77777777" w:rsidR="000B703F" w:rsidRDefault="00E22F68">
            <w:pPr>
              <w:widowControl w:val="0"/>
              <w:spacing w:before="0" w:after="0"/>
            </w:pPr>
            <w:r>
              <w:t>0.2 +- 0.01</w:t>
            </w:r>
          </w:p>
        </w:tc>
        <w:tc>
          <w:tcPr>
            <w:tcW w:w="1365" w:type="dxa"/>
            <w:tcMar>
              <w:top w:w="40" w:type="dxa"/>
              <w:left w:w="40" w:type="dxa"/>
              <w:bottom w:w="40" w:type="dxa"/>
              <w:right w:w="40" w:type="dxa"/>
            </w:tcMar>
            <w:vAlign w:val="bottom"/>
          </w:tcPr>
          <w:p w14:paraId="0000039B" w14:textId="77777777" w:rsidR="000B703F" w:rsidRDefault="00E22F68">
            <w:pPr>
              <w:widowControl w:val="0"/>
              <w:spacing w:before="0" w:after="0"/>
            </w:pPr>
            <w:r>
              <w:t>0.2 +- 0.01</w:t>
            </w:r>
          </w:p>
        </w:tc>
        <w:tc>
          <w:tcPr>
            <w:tcW w:w="5415" w:type="dxa"/>
            <w:tcBorders>
              <w:right w:val="single" w:sz="6" w:space="0" w:color="000000"/>
            </w:tcBorders>
            <w:tcMar>
              <w:top w:w="40" w:type="dxa"/>
              <w:left w:w="40" w:type="dxa"/>
              <w:bottom w:w="40" w:type="dxa"/>
              <w:right w:w="40" w:type="dxa"/>
            </w:tcMar>
            <w:vAlign w:val="bottom"/>
          </w:tcPr>
          <w:p w14:paraId="0000039C" w14:textId="0D44B4FD"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15783D31" w14:textId="77777777">
        <w:trPr>
          <w:trHeight w:val="1515"/>
        </w:trPr>
        <w:tc>
          <w:tcPr>
            <w:tcW w:w="1470" w:type="dxa"/>
            <w:tcMar>
              <w:top w:w="40" w:type="dxa"/>
              <w:left w:w="40" w:type="dxa"/>
              <w:bottom w:w="40" w:type="dxa"/>
              <w:right w:w="40" w:type="dxa"/>
            </w:tcMar>
            <w:vAlign w:val="bottom"/>
          </w:tcPr>
          <w:p w14:paraId="0000039D" w14:textId="77777777" w:rsidR="000B703F" w:rsidRPr="00E22F68" w:rsidRDefault="00E22F68">
            <w:pPr>
              <w:widowControl w:val="0"/>
              <w:spacing w:before="0" w:after="0"/>
              <w:rPr>
                <w:lang w:val="en-US"/>
              </w:rPr>
            </w:pPr>
            <w:r w:rsidRPr="00E22F68">
              <w:rPr>
                <w:lang w:val="en-US"/>
              </w:rPr>
              <w:t>Base emissions of blue hydrogen (per LHV) elec atr-ccs-93% gwp20</w:t>
            </w:r>
          </w:p>
        </w:tc>
        <w:tc>
          <w:tcPr>
            <w:tcW w:w="945" w:type="dxa"/>
            <w:tcMar>
              <w:top w:w="40" w:type="dxa"/>
              <w:left w:w="40" w:type="dxa"/>
              <w:bottom w:w="40" w:type="dxa"/>
              <w:right w:w="40" w:type="dxa"/>
            </w:tcMar>
            <w:vAlign w:val="bottom"/>
          </w:tcPr>
          <w:p w14:paraId="0000039E"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9F" w14:textId="77777777" w:rsidR="000B703F" w:rsidRDefault="00E22F68">
            <w:pPr>
              <w:widowControl w:val="0"/>
              <w:spacing w:before="0" w:after="0"/>
            </w:pPr>
            <w:r>
              <w:t>0.2 +- 0.01</w:t>
            </w:r>
          </w:p>
        </w:tc>
        <w:tc>
          <w:tcPr>
            <w:tcW w:w="1365" w:type="dxa"/>
            <w:tcMar>
              <w:top w:w="40" w:type="dxa"/>
              <w:left w:w="40" w:type="dxa"/>
              <w:bottom w:w="40" w:type="dxa"/>
              <w:right w:w="40" w:type="dxa"/>
            </w:tcMar>
            <w:vAlign w:val="bottom"/>
          </w:tcPr>
          <w:p w14:paraId="000003A0" w14:textId="77777777" w:rsidR="000B703F" w:rsidRDefault="00E22F68">
            <w:pPr>
              <w:widowControl w:val="0"/>
              <w:spacing w:before="0" w:after="0"/>
            </w:pPr>
            <w:r>
              <w:t>0.2 +- 0.01</w:t>
            </w:r>
          </w:p>
        </w:tc>
        <w:tc>
          <w:tcPr>
            <w:tcW w:w="5415" w:type="dxa"/>
            <w:tcBorders>
              <w:right w:val="single" w:sz="6" w:space="0" w:color="000000"/>
            </w:tcBorders>
            <w:tcMar>
              <w:top w:w="40" w:type="dxa"/>
              <w:left w:w="40" w:type="dxa"/>
              <w:bottom w:w="40" w:type="dxa"/>
              <w:right w:w="40" w:type="dxa"/>
            </w:tcMar>
            <w:vAlign w:val="bottom"/>
          </w:tcPr>
          <w:p w14:paraId="000003A1" w14:textId="6FAAA43F" w:rsidR="000B703F" w:rsidRPr="00E22F68" w:rsidRDefault="00652E5F" w:rsidP="00652E5F">
            <w:pPr>
              <w:widowControl w:val="0"/>
              <w:spacing w:before="0" w:after="0"/>
              <w:rPr>
                <w:lang w:val="en-US"/>
              </w:rPr>
            </w:pPr>
            <w:r>
              <w:rPr>
                <w:lang w:val="en-US"/>
              </w:rPr>
              <w:t>Most contributions to the LCA emissions stay mostly constant, as outlined in subsection ‘Life-cycle emissions of blue hydrogen’ in the Methods section.</w:t>
            </w:r>
            <w:r w:rsidR="00E22F68" w:rsidRPr="00E22F68">
              <w:rPr>
                <w:lang w:val="en-US"/>
              </w:rPr>
              <w:t xml:space="preserve"> 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40D04C1B" w14:textId="77777777">
        <w:trPr>
          <w:trHeight w:val="1755"/>
        </w:trPr>
        <w:tc>
          <w:tcPr>
            <w:tcW w:w="1470" w:type="dxa"/>
            <w:tcMar>
              <w:top w:w="40" w:type="dxa"/>
              <w:left w:w="40" w:type="dxa"/>
              <w:bottom w:w="40" w:type="dxa"/>
              <w:right w:w="40" w:type="dxa"/>
            </w:tcMar>
            <w:vAlign w:val="bottom"/>
          </w:tcPr>
          <w:p w14:paraId="000003A2" w14:textId="77777777" w:rsidR="000B703F" w:rsidRPr="00E22F68" w:rsidRDefault="00E22F68">
            <w:pPr>
              <w:widowControl w:val="0"/>
              <w:spacing w:before="0" w:after="0"/>
              <w:rPr>
                <w:lang w:val="en-US"/>
              </w:rPr>
            </w:pPr>
            <w:r w:rsidRPr="00E22F68">
              <w:rPr>
                <w:lang w:val="en-US"/>
              </w:rPr>
              <w:t>Base emissions of blue hydrogen (per LHV) scco2 smr-ccs-56% gwp100</w:t>
            </w:r>
          </w:p>
        </w:tc>
        <w:tc>
          <w:tcPr>
            <w:tcW w:w="945" w:type="dxa"/>
            <w:tcMar>
              <w:top w:w="40" w:type="dxa"/>
              <w:left w:w="40" w:type="dxa"/>
              <w:bottom w:w="40" w:type="dxa"/>
              <w:right w:w="40" w:type="dxa"/>
            </w:tcMar>
            <w:vAlign w:val="bottom"/>
          </w:tcPr>
          <w:p w14:paraId="000003A3"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A4" w14:textId="77777777" w:rsidR="000B703F" w:rsidRDefault="00E22F68">
            <w:pPr>
              <w:widowControl w:val="0"/>
              <w:spacing w:before="0" w:after="0"/>
            </w:pPr>
            <w:r>
              <w:t>10.7 +- 0.5</w:t>
            </w:r>
          </w:p>
        </w:tc>
        <w:tc>
          <w:tcPr>
            <w:tcW w:w="1365" w:type="dxa"/>
            <w:tcMar>
              <w:top w:w="40" w:type="dxa"/>
              <w:left w:w="40" w:type="dxa"/>
              <w:bottom w:w="40" w:type="dxa"/>
              <w:right w:w="40" w:type="dxa"/>
            </w:tcMar>
            <w:vAlign w:val="bottom"/>
          </w:tcPr>
          <w:p w14:paraId="000003A5" w14:textId="77777777" w:rsidR="000B703F" w:rsidRDefault="00E22F68">
            <w:pPr>
              <w:widowControl w:val="0"/>
              <w:spacing w:before="0" w:after="0"/>
            </w:pPr>
            <w:r>
              <w:t>5.4 +- 0.3</w:t>
            </w:r>
          </w:p>
        </w:tc>
        <w:tc>
          <w:tcPr>
            <w:tcW w:w="5415" w:type="dxa"/>
            <w:tcBorders>
              <w:right w:val="single" w:sz="6" w:space="0" w:color="000000"/>
            </w:tcBorders>
            <w:tcMar>
              <w:top w:w="40" w:type="dxa"/>
              <w:left w:w="40" w:type="dxa"/>
              <w:bottom w:w="40" w:type="dxa"/>
              <w:right w:w="40" w:type="dxa"/>
            </w:tcMar>
            <w:vAlign w:val="bottom"/>
          </w:tcPr>
          <w:p w14:paraId="000003A6" w14:textId="49208B24"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12047058" w14:textId="77777777">
        <w:trPr>
          <w:trHeight w:val="1755"/>
        </w:trPr>
        <w:tc>
          <w:tcPr>
            <w:tcW w:w="1470" w:type="dxa"/>
            <w:tcMar>
              <w:top w:w="40" w:type="dxa"/>
              <w:left w:w="40" w:type="dxa"/>
              <w:bottom w:w="40" w:type="dxa"/>
              <w:right w:w="40" w:type="dxa"/>
            </w:tcMar>
            <w:vAlign w:val="bottom"/>
          </w:tcPr>
          <w:p w14:paraId="000003A7" w14:textId="77777777" w:rsidR="000B703F" w:rsidRPr="00E22F68" w:rsidRDefault="00E22F68">
            <w:pPr>
              <w:widowControl w:val="0"/>
              <w:spacing w:before="0" w:after="0"/>
              <w:rPr>
                <w:lang w:val="en-US"/>
              </w:rPr>
            </w:pPr>
            <w:r w:rsidRPr="00E22F68">
              <w:rPr>
                <w:lang w:val="en-US"/>
              </w:rPr>
              <w:t>Base emissions of blue hydrogen (per LHV) scco2 smr-ccs-56% gwp20</w:t>
            </w:r>
          </w:p>
        </w:tc>
        <w:tc>
          <w:tcPr>
            <w:tcW w:w="945" w:type="dxa"/>
            <w:tcMar>
              <w:top w:w="40" w:type="dxa"/>
              <w:left w:w="40" w:type="dxa"/>
              <w:bottom w:w="40" w:type="dxa"/>
              <w:right w:w="40" w:type="dxa"/>
            </w:tcMar>
            <w:vAlign w:val="bottom"/>
          </w:tcPr>
          <w:p w14:paraId="000003A8"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A9" w14:textId="77777777" w:rsidR="000B703F" w:rsidRDefault="00E22F68">
            <w:pPr>
              <w:widowControl w:val="0"/>
              <w:spacing w:before="0" w:after="0"/>
            </w:pPr>
            <w:r>
              <w:t>10.7 +- 0.5</w:t>
            </w:r>
          </w:p>
        </w:tc>
        <w:tc>
          <w:tcPr>
            <w:tcW w:w="1365" w:type="dxa"/>
            <w:tcMar>
              <w:top w:w="40" w:type="dxa"/>
              <w:left w:w="40" w:type="dxa"/>
              <w:bottom w:w="40" w:type="dxa"/>
              <w:right w:w="40" w:type="dxa"/>
            </w:tcMar>
            <w:vAlign w:val="bottom"/>
          </w:tcPr>
          <w:p w14:paraId="000003AA" w14:textId="77777777" w:rsidR="000B703F" w:rsidRDefault="00E22F68">
            <w:pPr>
              <w:widowControl w:val="0"/>
              <w:spacing w:before="0" w:after="0"/>
            </w:pPr>
            <w:r>
              <w:t>5.4 +- 0.3</w:t>
            </w:r>
          </w:p>
        </w:tc>
        <w:tc>
          <w:tcPr>
            <w:tcW w:w="5415" w:type="dxa"/>
            <w:tcBorders>
              <w:right w:val="single" w:sz="6" w:space="0" w:color="000000"/>
            </w:tcBorders>
            <w:tcMar>
              <w:top w:w="40" w:type="dxa"/>
              <w:left w:w="40" w:type="dxa"/>
              <w:bottom w:w="40" w:type="dxa"/>
              <w:right w:w="40" w:type="dxa"/>
            </w:tcMar>
            <w:vAlign w:val="bottom"/>
          </w:tcPr>
          <w:p w14:paraId="000003AB" w14:textId="4E3EC5D7"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B25CDC" w:rsidRPr="00632429" w14:paraId="7C056CB3" w14:textId="77777777">
        <w:trPr>
          <w:trHeight w:val="1755"/>
        </w:trPr>
        <w:tc>
          <w:tcPr>
            <w:tcW w:w="1470" w:type="dxa"/>
            <w:tcMar>
              <w:top w:w="40" w:type="dxa"/>
              <w:left w:w="40" w:type="dxa"/>
              <w:bottom w:w="40" w:type="dxa"/>
              <w:right w:w="40" w:type="dxa"/>
            </w:tcMar>
            <w:vAlign w:val="bottom"/>
          </w:tcPr>
          <w:p w14:paraId="227AFA15" w14:textId="2D2CC1FD" w:rsidR="00B25CDC" w:rsidRPr="00E22F68" w:rsidRDefault="00B25CDC" w:rsidP="00B25CDC">
            <w:pPr>
              <w:widowControl w:val="0"/>
              <w:spacing w:before="0" w:after="0"/>
              <w:rPr>
                <w:lang w:val="en-US"/>
              </w:rPr>
            </w:pPr>
            <w:r>
              <w:rPr>
                <w:lang w:val="en-US"/>
              </w:rPr>
              <w:t>Base emissions of blue hydrogen (per LHV) scco2 atr-ccs-93% gwp100 low supply-chain CO2</w:t>
            </w:r>
          </w:p>
        </w:tc>
        <w:tc>
          <w:tcPr>
            <w:tcW w:w="945" w:type="dxa"/>
            <w:tcMar>
              <w:top w:w="40" w:type="dxa"/>
              <w:left w:w="40" w:type="dxa"/>
              <w:bottom w:w="40" w:type="dxa"/>
              <w:right w:w="40" w:type="dxa"/>
            </w:tcMar>
            <w:vAlign w:val="bottom"/>
          </w:tcPr>
          <w:p w14:paraId="62D8C986" w14:textId="291AC1A8" w:rsidR="00B25CDC" w:rsidRDefault="00B25CDC" w:rsidP="00B25CDC">
            <w:pPr>
              <w:widowControl w:val="0"/>
              <w:spacing w:before="0" w:after="0"/>
            </w:pPr>
            <w:r>
              <w:t>gCO2eq/MJ</w:t>
            </w:r>
          </w:p>
        </w:tc>
        <w:tc>
          <w:tcPr>
            <w:tcW w:w="1455" w:type="dxa"/>
            <w:tcMar>
              <w:top w:w="40" w:type="dxa"/>
              <w:left w:w="40" w:type="dxa"/>
              <w:bottom w:w="40" w:type="dxa"/>
              <w:right w:w="40" w:type="dxa"/>
            </w:tcMar>
            <w:vAlign w:val="bottom"/>
          </w:tcPr>
          <w:p w14:paraId="31B807FA" w14:textId="02840D19" w:rsidR="00B25CDC" w:rsidRDefault="00B25CDC" w:rsidP="00B25CDC">
            <w:pPr>
              <w:widowControl w:val="0"/>
              <w:spacing w:before="0" w:after="0"/>
            </w:pPr>
            <w:r>
              <w:t>10.9 +- 0.5</w:t>
            </w:r>
          </w:p>
        </w:tc>
        <w:tc>
          <w:tcPr>
            <w:tcW w:w="1365" w:type="dxa"/>
            <w:tcMar>
              <w:top w:w="40" w:type="dxa"/>
              <w:left w:w="40" w:type="dxa"/>
              <w:bottom w:w="40" w:type="dxa"/>
              <w:right w:w="40" w:type="dxa"/>
            </w:tcMar>
            <w:vAlign w:val="bottom"/>
          </w:tcPr>
          <w:p w14:paraId="7C16C3AE" w14:textId="1EF71B00" w:rsidR="00B25CDC" w:rsidRDefault="00B25CDC" w:rsidP="00B25CDC">
            <w:pPr>
              <w:widowControl w:val="0"/>
              <w:spacing w:before="0" w:after="0"/>
            </w:pPr>
            <w:r>
              <w:t>1.09 +- 0.1</w:t>
            </w:r>
          </w:p>
        </w:tc>
        <w:tc>
          <w:tcPr>
            <w:tcW w:w="5415" w:type="dxa"/>
            <w:tcBorders>
              <w:right w:val="single" w:sz="6" w:space="0" w:color="000000"/>
            </w:tcBorders>
            <w:tcMar>
              <w:top w:w="40" w:type="dxa"/>
              <w:left w:w="40" w:type="dxa"/>
              <w:bottom w:w="40" w:type="dxa"/>
              <w:right w:w="40" w:type="dxa"/>
            </w:tcMar>
            <w:vAlign w:val="bottom"/>
          </w:tcPr>
          <w:p w14:paraId="105DDD74" w14:textId="4C9DDD5C" w:rsidR="00B25CDC" w:rsidRDefault="00B25CDC" w:rsidP="00B25CDC">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Pr="00E22F68">
              <w:rPr>
                <w:lang w:val="en-US"/>
              </w:rPr>
              <w:t xml:space="preserve">Supply-chain CO2 emissions are reduced to 87.5% between 2035 and 2050. </w:t>
            </w:r>
            <w:r>
              <w:rPr>
                <w:lang w:val="en-US"/>
              </w:rPr>
              <w:t>The uncertainty is assumed to be 5% throughout, except for the uncertainty of supply-chain CO2 emissions in 2050, which are 50% +- 37.5% of those in 2035.</w:t>
            </w:r>
          </w:p>
        </w:tc>
      </w:tr>
      <w:tr w:rsidR="00B25CDC" w:rsidRPr="00632429" w14:paraId="46F963B1" w14:textId="77777777">
        <w:trPr>
          <w:trHeight w:val="1755"/>
        </w:trPr>
        <w:tc>
          <w:tcPr>
            <w:tcW w:w="1470" w:type="dxa"/>
            <w:tcMar>
              <w:top w:w="40" w:type="dxa"/>
              <w:left w:w="40" w:type="dxa"/>
              <w:bottom w:w="40" w:type="dxa"/>
              <w:right w:w="40" w:type="dxa"/>
            </w:tcMar>
            <w:vAlign w:val="bottom"/>
          </w:tcPr>
          <w:p w14:paraId="33371442" w14:textId="08D39B35" w:rsidR="00B25CDC" w:rsidRPr="00E22F68" w:rsidRDefault="00B25CDC" w:rsidP="00B25CDC">
            <w:pPr>
              <w:widowControl w:val="0"/>
              <w:spacing w:before="0" w:after="0"/>
              <w:rPr>
                <w:lang w:val="en-US"/>
              </w:rPr>
            </w:pPr>
            <w:r>
              <w:rPr>
                <w:lang w:val="en-US"/>
              </w:rPr>
              <w:t>Base emissions of blue hydrogen (per LHV) scco2 atr-ccs-93% gwp20 low supply-</w:t>
            </w:r>
            <w:r>
              <w:rPr>
                <w:lang w:val="en-US"/>
              </w:rPr>
              <w:lastRenderedPageBreak/>
              <w:t>chain CO2</w:t>
            </w:r>
          </w:p>
        </w:tc>
        <w:tc>
          <w:tcPr>
            <w:tcW w:w="945" w:type="dxa"/>
            <w:tcMar>
              <w:top w:w="40" w:type="dxa"/>
              <w:left w:w="40" w:type="dxa"/>
              <w:bottom w:w="40" w:type="dxa"/>
              <w:right w:w="40" w:type="dxa"/>
            </w:tcMar>
            <w:vAlign w:val="bottom"/>
          </w:tcPr>
          <w:p w14:paraId="6311082F" w14:textId="38F60051" w:rsidR="00B25CDC" w:rsidRDefault="00B25CDC" w:rsidP="00B25CDC">
            <w:pPr>
              <w:widowControl w:val="0"/>
              <w:spacing w:before="0" w:after="0"/>
            </w:pPr>
            <w:r>
              <w:lastRenderedPageBreak/>
              <w:t>gCO2eq/MJ</w:t>
            </w:r>
          </w:p>
        </w:tc>
        <w:tc>
          <w:tcPr>
            <w:tcW w:w="1455" w:type="dxa"/>
            <w:tcMar>
              <w:top w:w="40" w:type="dxa"/>
              <w:left w:w="40" w:type="dxa"/>
              <w:bottom w:w="40" w:type="dxa"/>
              <w:right w:w="40" w:type="dxa"/>
            </w:tcMar>
            <w:vAlign w:val="bottom"/>
          </w:tcPr>
          <w:p w14:paraId="1F73D59B" w14:textId="507708E1" w:rsidR="00B25CDC" w:rsidRDefault="00B25CDC" w:rsidP="00B25CDC">
            <w:pPr>
              <w:widowControl w:val="0"/>
              <w:spacing w:before="0" w:after="0"/>
            </w:pPr>
            <w:r>
              <w:t>10.9 +- 0.5</w:t>
            </w:r>
          </w:p>
        </w:tc>
        <w:tc>
          <w:tcPr>
            <w:tcW w:w="1365" w:type="dxa"/>
            <w:tcMar>
              <w:top w:w="40" w:type="dxa"/>
              <w:left w:w="40" w:type="dxa"/>
              <w:bottom w:w="40" w:type="dxa"/>
              <w:right w:w="40" w:type="dxa"/>
            </w:tcMar>
            <w:vAlign w:val="bottom"/>
          </w:tcPr>
          <w:p w14:paraId="39D66FAE" w14:textId="019C7755" w:rsidR="00B25CDC" w:rsidRDefault="00B25CDC" w:rsidP="00B25CDC">
            <w:pPr>
              <w:widowControl w:val="0"/>
              <w:spacing w:before="0" w:after="0"/>
            </w:pPr>
            <w:r>
              <w:t>1.09 +- 0.1</w:t>
            </w:r>
          </w:p>
        </w:tc>
        <w:tc>
          <w:tcPr>
            <w:tcW w:w="5415" w:type="dxa"/>
            <w:tcBorders>
              <w:right w:val="single" w:sz="6" w:space="0" w:color="000000"/>
            </w:tcBorders>
            <w:tcMar>
              <w:top w:w="40" w:type="dxa"/>
              <w:left w:w="40" w:type="dxa"/>
              <w:bottom w:w="40" w:type="dxa"/>
              <w:right w:w="40" w:type="dxa"/>
            </w:tcMar>
            <w:vAlign w:val="bottom"/>
          </w:tcPr>
          <w:p w14:paraId="72872DEA" w14:textId="5F41E0DF" w:rsidR="00B25CDC" w:rsidRDefault="00B25CDC" w:rsidP="00B25CDC">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Pr="00E22F68">
              <w:rPr>
                <w:lang w:val="en-US"/>
              </w:rPr>
              <w:t xml:space="preserve">Supply-chain CO2 emissions are reduced to 87.5% between 2035 and 2050. </w:t>
            </w:r>
            <w:r>
              <w:rPr>
                <w:lang w:val="en-US"/>
              </w:rPr>
              <w:t>The uncertainty is assumed to be 5% throughout, except for the uncertainty of supply-chain CO2 emissions in 2050, which are 50% +- 37.5% of those in 2035.</w:t>
            </w:r>
          </w:p>
        </w:tc>
      </w:tr>
      <w:tr w:rsidR="000B703F" w:rsidRPr="00632429" w14:paraId="4F568CDA" w14:textId="77777777">
        <w:trPr>
          <w:trHeight w:val="1755"/>
        </w:trPr>
        <w:tc>
          <w:tcPr>
            <w:tcW w:w="1470" w:type="dxa"/>
            <w:tcMar>
              <w:top w:w="40" w:type="dxa"/>
              <w:left w:w="40" w:type="dxa"/>
              <w:bottom w:w="40" w:type="dxa"/>
              <w:right w:w="40" w:type="dxa"/>
            </w:tcMar>
            <w:vAlign w:val="bottom"/>
          </w:tcPr>
          <w:p w14:paraId="000003AC" w14:textId="77777777" w:rsidR="000B703F" w:rsidRPr="00E22F68" w:rsidRDefault="00E22F68">
            <w:pPr>
              <w:widowControl w:val="0"/>
              <w:spacing w:before="0" w:after="0"/>
              <w:rPr>
                <w:lang w:val="en-US"/>
              </w:rPr>
            </w:pPr>
            <w:r w:rsidRPr="00E22F68">
              <w:rPr>
                <w:lang w:val="en-US"/>
              </w:rPr>
              <w:t>Base emissions of blue hydrogen (per LHV) scco2 atr-ccs-93% gwp100</w:t>
            </w:r>
          </w:p>
        </w:tc>
        <w:tc>
          <w:tcPr>
            <w:tcW w:w="945" w:type="dxa"/>
            <w:tcMar>
              <w:top w:w="40" w:type="dxa"/>
              <w:left w:w="40" w:type="dxa"/>
              <w:bottom w:w="40" w:type="dxa"/>
              <w:right w:w="40" w:type="dxa"/>
            </w:tcMar>
            <w:vAlign w:val="bottom"/>
          </w:tcPr>
          <w:p w14:paraId="000003AD"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AE" w14:textId="77777777" w:rsidR="000B703F" w:rsidRDefault="00E22F68">
            <w:pPr>
              <w:widowControl w:val="0"/>
              <w:spacing w:before="0" w:after="0"/>
            </w:pPr>
            <w:r>
              <w:t>10.9 +- 0.5</w:t>
            </w:r>
          </w:p>
        </w:tc>
        <w:tc>
          <w:tcPr>
            <w:tcW w:w="1365" w:type="dxa"/>
            <w:tcMar>
              <w:top w:w="40" w:type="dxa"/>
              <w:left w:w="40" w:type="dxa"/>
              <w:bottom w:w="40" w:type="dxa"/>
              <w:right w:w="40" w:type="dxa"/>
            </w:tcMar>
            <w:vAlign w:val="bottom"/>
          </w:tcPr>
          <w:p w14:paraId="000003AF" w14:textId="6732A519" w:rsidR="000B703F" w:rsidRDefault="00B25CDC">
            <w:pPr>
              <w:widowControl w:val="0"/>
              <w:spacing w:before="0" w:after="0"/>
            </w:pPr>
            <w:r>
              <w:t>5.5 +- 4.1</w:t>
            </w:r>
          </w:p>
        </w:tc>
        <w:tc>
          <w:tcPr>
            <w:tcW w:w="5415" w:type="dxa"/>
            <w:tcBorders>
              <w:right w:val="single" w:sz="6" w:space="0" w:color="000000"/>
            </w:tcBorders>
            <w:tcMar>
              <w:top w:w="40" w:type="dxa"/>
              <w:left w:w="40" w:type="dxa"/>
              <w:bottom w:w="40" w:type="dxa"/>
              <w:right w:w="40" w:type="dxa"/>
            </w:tcMar>
            <w:vAlign w:val="bottom"/>
          </w:tcPr>
          <w:p w14:paraId="000003B0" w14:textId="6D823307" w:rsidR="000B703F" w:rsidRPr="00E22F68" w:rsidRDefault="00652E5F" w:rsidP="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46665977" w14:textId="77777777">
        <w:trPr>
          <w:trHeight w:val="1755"/>
        </w:trPr>
        <w:tc>
          <w:tcPr>
            <w:tcW w:w="1470" w:type="dxa"/>
            <w:tcMar>
              <w:top w:w="40" w:type="dxa"/>
              <w:left w:w="40" w:type="dxa"/>
              <w:bottom w:w="40" w:type="dxa"/>
              <w:right w:w="40" w:type="dxa"/>
            </w:tcMar>
            <w:vAlign w:val="bottom"/>
          </w:tcPr>
          <w:p w14:paraId="000003B1" w14:textId="77777777" w:rsidR="000B703F" w:rsidRPr="00E22F68" w:rsidRDefault="00E22F68">
            <w:pPr>
              <w:widowControl w:val="0"/>
              <w:spacing w:before="0" w:after="0"/>
              <w:rPr>
                <w:lang w:val="en-US"/>
              </w:rPr>
            </w:pPr>
            <w:r w:rsidRPr="00E22F68">
              <w:rPr>
                <w:lang w:val="en-US"/>
              </w:rPr>
              <w:t>Base emissions of blue hydrogen (per LHV) scco2 atr-ccs-93% gwp20</w:t>
            </w:r>
          </w:p>
        </w:tc>
        <w:tc>
          <w:tcPr>
            <w:tcW w:w="945" w:type="dxa"/>
            <w:tcMar>
              <w:top w:w="40" w:type="dxa"/>
              <w:left w:w="40" w:type="dxa"/>
              <w:bottom w:w="40" w:type="dxa"/>
              <w:right w:w="40" w:type="dxa"/>
            </w:tcMar>
            <w:vAlign w:val="bottom"/>
          </w:tcPr>
          <w:p w14:paraId="000003B2"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B3" w14:textId="77777777" w:rsidR="000B703F" w:rsidRDefault="00E22F68">
            <w:pPr>
              <w:widowControl w:val="0"/>
              <w:spacing w:before="0" w:after="0"/>
            </w:pPr>
            <w:r>
              <w:t>10.9 +- 0.5</w:t>
            </w:r>
          </w:p>
        </w:tc>
        <w:tc>
          <w:tcPr>
            <w:tcW w:w="1365" w:type="dxa"/>
            <w:tcMar>
              <w:top w:w="40" w:type="dxa"/>
              <w:left w:w="40" w:type="dxa"/>
              <w:bottom w:w="40" w:type="dxa"/>
              <w:right w:w="40" w:type="dxa"/>
            </w:tcMar>
            <w:vAlign w:val="bottom"/>
          </w:tcPr>
          <w:p w14:paraId="000003B4" w14:textId="6D98262E" w:rsidR="000B703F" w:rsidRDefault="00B25CDC">
            <w:pPr>
              <w:widowControl w:val="0"/>
              <w:spacing w:before="0" w:after="0"/>
            </w:pPr>
            <w:r>
              <w:t>5.5 +- 4.1</w:t>
            </w:r>
          </w:p>
        </w:tc>
        <w:tc>
          <w:tcPr>
            <w:tcW w:w="5415" w:type="dxa"/>
            <w:tcBorders>
              <w:right w:val="single" w:sz="6" w:space="0" w:color="000000"/>
            </w:tcBorders>
            <w:tcMar>
              <w:top w:w="40" w:type="dxa"/>
              <w:left w:w="40" w:type="dxa"/>
              <w:bottom w:w="40" w:type="dxa"/>
              <w:right w:w="40" w:type="dxa"/>
            </w:tcMar>
            <w:vAlign w:val="bottom"/>
          </w:tcPr>
          <w:p w14:paraId="000003B5" w14:textId="2D9C302C" w:rsidR="000B703F" w:rsidRPr="00E22F68" w:rsidRDefault="00652E5F" w:rsidP="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5F831500" w14:textId="77777777">
        <w:trPr>
          <w:trHeight w:val="1515"/>
        </w:trPr>
        <w:tc>
          <w:tcPr>
            <w:tcW w:w="1470" w:type="dxa"/>
            <w:tcMar>
              <w:top w:w="40" w:type="dxa"/>
              <w:left w:w="40" w:type="dxa"/>
              <w:bottom w:w="40" w:type="dxa"/>
              <w:right w:w="40" w:type="dxa"/>
            </w:tcMar>
            <w:vAlign w:val="bottom"/>
          </w:tcPr>
          <w:p w14:paraId="000003B6" w14:textId="77777777" w:rsidR="000B703F" w:rsidRPr="00E22F68" w:rsidRDefault="00E22F68">
            <w:pPr>
              <w:widowControl w:val="0"/>
              <w:spacing w:before="0" w:after="0"/>
              <w:rPr>
                <w:lang w:val="en-US"/>
              </w:rPr>
            </w:pPr>
            <w:r w:rsidRPr="00E22F68">
              <w:rPr>
                <w:lang w:val="en-US"/>
              </w:rPr>
              <w:t>Base emissions of blue hydrogen (per LHV) cts smr-ccs-56% gwp100</w:t>
            </w:r>
          </w:p>
        </w:tc>
        <w:tc>
          <w:tcPr>
            <w:tcW w:w="945" w:type="dxa"/>
            <w:tcMar>
              <w:top w:w="40" w:type="dxa"/>
              <w:left w:w="40" w:type="dxa"/>
              <w:bottom w:w="40" w:type="dxa"/>
              <w:right w:w="40" w:type="dxa"/>
            </w:tcMar>
            <w:vAlign w:val="bottom"/>
          </w:tcPr>
          <w:p w14:paraId="000003B7"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B8" w14:textId="77777777" w:rsidR="000B703F" w:rsidRDefault="00E22F68">
            <w:pPr>
              <w:widowControl w:val="0"/>
              <w:spacing w:before="0" w:after="0"/>
            </w:pPr>
            <w:r>
              <w:t>0.2 +- 0.01</w:t>
            </w:r>
          </w:p>
        </w:tc>
        <w:tc>
          <w:tcPr>
            <w:tcW w:w="1365" w:type="dxa"/>
            <w:tcMar>
              <w:top w:w="40" w:type="dxa"/>
              <w:left w:w="40" w:type="dxa"/>
              <w:bottom w:w="40" w:type="dxa"/>
              <w:right w:w="40" w:type="dxa"/>
            </w:tcMar>
            <w:vAlign w:val="bottom"/>
          </w:tcPr>
          <w:p w14:paraId="000003B9" w14:textId="77777777" w:rsidR="000B703F" w:rsidRDefault="00E22F68">
            <w:pPr>
              <w:widowControl w:val="0"/>
              <w:spacing w:before="0" w:after="0"/>
            </w:pPr>
            <w:r>
              <w:t>0.2 +- 0.01</w:t>
            </w:r>
            <w:bookmarkStart w:id="4" w:name="_GoBack"/>
            <w:bookmarkEnd w:id="4"/>
          </w:p>
        </w:tc>
        <w:tc>
          <w:tcPr>
            <w:tcW w:w="5415" w:type="dxa"/>
            <w:tcBorders>
              <w:right w:val="single" w:sz="6" w:space="0" w:color="000000"/>
            </w:tcBorders>
            <w:tcMar>
              <w:top w:w="40" w:type="dxa"/>
              <w:left w:w="40" w:type="dxa"/>
              <w:bottom w:w="40" w:type="dxa"/>
              <w:right w:w="40" w:type="dxa"/>
            </w:tcMar>
            <w:vAlign w:val="bottom"/>
          </w:tcPr>
          <w:p w14:paraId="000003BA" w14:textId="3FD572B3" w:rsidR="000B703F" w:rsidRPr="00E22F68" w:rsidRDefault="00652E5F" w:rsidP="00652E5F">
            <w:pPr>
              <w:widowControl w:val="0"/>
              <w:spacing w:before="0" w:after="0"/>
              <w:rPr>
                <w:lang w:val="en-US"/>
              </w:rPr>
            </w:pPr>
            <w:r>
              <w:rPr>
                <w:lang w:val="en-US"/>
              </w:rPr>
              <w:t>Most contributions to the LCA emissions stay mostly constant, as outlined in subsection ‘Life-cycle emissions of blue hydrogen’ in the Methods section.</w:t>
            </w:r>
            <w:r w:rsidR="00E22F68" w:rsidRPr="00E22F68">
              <w:rPr>
                <w:lang w:val="en-US"/>
              </w:rPr>
              <w:t xml:space="preserve"> 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42C99AFC" w14:textId="77777777">
        <w:trPr>
          <w:trHeight w:val="1515"/>
        </w:trPr>
        <w:tc>
          <w:tcPr>
            <w:tcW w:w="1470" w:type="dxa"/>
            <w:tcMar>
              <w:top w:w="40" w:type="dxa"/>
              <w:left w:w="40" w:type="dxa"/>
              <w:bottom w:w="40" w:type="dxa"/>
              <w:right w:w="40" w:type="dxa"/>
            </w:tcMar>
            <w:vAlign w:val="bottom"/>
          </w:tcPr>
          <w:p w14:paraId="000003BB" w14:textId="77777777" w:rsidR="000B703F" w:rsidRPr="00E22F68" w:rsidRDefault="00E22F68">
            <w:pPr>
              <w:widowControl w:val="0"/>
              <w:spacing w:before="0" w:after="0"/>
              <w:rPr>
                <w:lang w:val="en-US"/>
              </w:rPr>
            </w:pPr>
            <w:r w:rsidRPr="00E22F68">
              <w:rPr>
                <w:lang w:val="en-US"/>
              </w:rPr>
              <w:t>Base emissions of blue hydrogen (per LHV) cts smr-ccs-56% gwp20</w:t>
            </w:r>
          </w:p>
        </w:tc>
        <w:tc>
          <w:tcPr>
            <w:tcW w:w="945" w:type="dxa"/>
            <w:tcMar>
              <w:top w:w="40" w:type="dxa"/>
              <w:left w:w="40" w:type="dxa"/>
              <w:bottom w:w="40" w:type="dxa"/>
              <w:right w:w="40" w:type="dxa"/>
            </w:tcMar>
            <w:vAlign w:val="bottom"/>
          </w:tcPr>
          <w:p w14:paraId="000003BC"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BD" w14:textId="77777777" w:rsidR="000B703F" w:rsidRDefault="00E22F68">
            <w:pPr>
              <w:widowControl w:val="0"/>
              <w:spacing w:before="0" w:after="0"/>
            </w:pPr>
            <w:r>
              <w:t>0.2 +- 0.01</w:t>
            </w:r>
          </w:p>
        </w:tc>
        <w:tc>
          <w:tcPr>
            <w:tcW w:w="1365" w:type="dxa"/>
            <w:tcMar>
              <w:top w:w="40" w:type="dxa"/>
              <w:left w:w="40" w:type="dxa"/>
              <w:bottom w:w="40" w:type="dxa"/>
              <w:right w:w="40" w:type="dxa"/>
            </w:tcMar>
            <w:vAlign w:val="bottom"/>
          </w:tcPr>
          <w:p w14:paraId="000003BE" w14:textId="77777777" w:rsidR="000B703F" w:rsidRDefault="00E22F68">
            <w:pPr>
              <w:widowControl w:val="0"/>
              <w:spacing w:before="0" w:after="0"/>
            </w:pPr>
            <w:r>
              <w:t>0.2 +- 0.01</w:t>
            </w:r>
          </w:p>
        </w:tc>
        <w:tc>
          <w:tcPr>
            <w:tcW w:w="5415" w:type="dxa"/>
            <w:tcBorders>
              <w:right w:val="single" w:sz="6" w:space="0" w:color="000000"/>
            </w:tcBorders>
            <w:tcMar>
              <w:top w:w="40" w:type="dxa"/>
              <w:left w:w="40" w:type="dxa"/>
              <w:bottom w:w="40" w:type="dxa"/>
              <w:right w:w="40" w:type="dxa"/>
            </w:tcMar>
            <w:vAlign w:val="bottom"/>
          </w:tcPr>
          <w:p w14:paraId="000003BF" w14:textId="1E10F220" w:rsidR="000B703F" w:rsidRPr="00E22F68" w:rsidRDefault="00652E5F" w:rsidP="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4B4B844C" w14:textId="77777777">
        <w:trPr>
          <w:trHeight w:val="1515"/>
        </w:trPr>
        <w:tc>
          <w:tcPr>
            <w:tcW w:w="1470" w:type="dxa"/>
            <w:tcMar>
              <w:top w:w="40" w:type="dxa"/>
              <w:left w:w="40" w:type="dxa"/>
              <w:bottom w:w="40" w:type="dxa"/>
              <w:right w:w="40" w:type="dxa"/>
            </w:tcMar>
            <w:vAlign w:val="bottom"/>
          </w:tcPr>
          <w:p w14:paraId="000003C0" w14:textId="77777777" w:rsidR="000B703F" w:rsidRPr="00E22F68" w:rsidRDefault="00E22F68">
            <w:pPr>
              <w:widowControl w:val="0"/>
              <w:spacing w:before="0" w:after="0"/>
              <w:rPr>
                <w:lang w:val="en-US"/>
              </w:rPr>
            </w:pPr>
            <w:r w:rsidRPr="00E22F68">
              <w:rPr>
                <w:lang w:val="en-US"/>
              </w:rPr>
              <w:t>Base emissions of blue hydrogen (per LHV) cts atr-ccs-93% gwp100</w:t>
            </w:r>
          </w:p>
        </w:tc>
        <w:tc>
          <w:tcPr>
            <w:tcW w:w="945" w:type="dxa"/>
            <w:tcMar>
              <w:top w:w="40" w:type="dxa"/>
              <w:left w:w="40" w:type="dxa"/>
              <w:bottom w:w="40" w:type="dxa"/>
              <w:right w:w="40" w:type="dxa"/>
            </w:tcMar>
            <w:vAlign w:val="bottom"/>
          </w:tcPr>
          <w:p w14:paraId="000003C1"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C2" w14:textId="77777777" w:rsidR="000B703F" w:rsidRDefault="00E22F68">
            <w:pPr>
              <w:widowControl w:val="0"/>
              <w:spacing w:before="0" w:after="0"/>
            </w:pPr>
            <w:r>
              <w:t>0.3 +- 0.01</w:t>
            </w:r>
          </w:p>
        </w:tc>
        <w:tc>
          <w:tcPr>
            <w:tcW w:w="1365" w:type="dxa"/>
            <w:tcMar>
              <w:top w:w="40" w:type="dxa"/>
              <w:left w:w="40" w:type="dxa"/>
              <w:bottom w:w="40" w:type="dxa"/>
              <w:right w:w="40" w:type="dxa"/>
            </w:tcMar>
            <w:vAlign w:val="bottom"/>
          </w:tcPr>
          <w:p w14:paraId="000003C3" w14:textId="77777777" w:rsidR="000B703F" w:rsidRDefault="00E22F68">
            <w:pPr>
              <w:widowControl w:val="0"/>
              <w:spacing w:before="0" w:after="0"/>
            </w:pPr>
            <w:r>
              <w:t>0.3 +- 0.01</w:t>
            </w:r>
          </w:p>
        </w:tc>
        <w:tc>
          <w:tcPr>
            <w:tcW w:w="5415" w:type="dxa"/>
            <w:tcBorders>
              <w:right w:val="single" w:sz="6" w:space="0" w:color="000000"/>
            </w:tcBorders>
            <w:tcMar>
              <w:top w:w="40" w:type="dxa"/>
              <w:left w:w="40" w:type="dxa"/>
              <w:bottom w:w="40" w:type="dxa"/>
              <w:right w:w="40" w:type="dxa"/>
            </w:tcMar>
            <w:vAlign w:val="bottom"/>
          </w:tcPr>
          <w:p w14:paraId="000003C4" w14:textId="362F5141" w:rsidR="000B703F" w:rsidRPr="00E22F68" w:rsidRDefault="00652E5F" w:rsidP="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2B1F2DC7" w14:textId="77777777">
        <w:trPr>
          <w:trHeight w:val="1515"/>
        </w:trPr>
        <w:tc>
          <w:tcPr>
            <w:tcW w:w="1470" w:type="dxa"/>
            <w:tcMar>
              <w:top w:w="40" w:type="dxa"/>
              <w:left w:w="40" w:type="dxa"/>
              <w:bottom w:w="40" w:type="dxa"/>
              <w:right w:w="40" w:type="dxa"/>
            </w:tcMar>
            <w:vAlign w:val="bottom"/>
          </w:tcPr>
          <w:p w14:paraId="000003C5" w14:textId="77777777" w:rsidR="000B703F" w:rsidRPr="00E22F68" w:rsidRDefault="00E22F68">
            <w:pPr>
              <w:widowControl w:val="0"/>
              <w:spacing w:before="0" w:after="0"/>
              <w:rPr>
                <w:lang w:val="en-US"/>
              </w:rPr>
            </w:pPr>
            <w:r w:rsidRPr="00E22F68">
              <w:rPr>
                <w:lang w:val="en-US"/>
              </w:rPr>
              <w:t>Base emissions of blue hydrogen (per LHV) cts atr-ccs-93% gwp20</w:t>
            </w:r>
          </w:p>
        </w:tc>
        <w:tc>
          <w:tcPr>
            <w:tcW w:w="945" w:type="dxa"/>
            <w:tcMar>
              <w:top w:w="40" w:type="dxa"/>
              <w:left w:w="40" w:type="dxa"/>
              <w:bottom w:w="40" w:type="dxa"/>
              <w:right w:w="40" w:type="dxa"/>
            </w:tcMar>
            <w:vAlign w:val="bottom"/>
          </w:tcPr>
          <w:p w14:paraId="000003C6"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C7" w14:textId="77777777" w:rsidR="000B703F" w:rsidRDefault="00E22F68">
            <w:pPr>
              <w:widowControl w:val="0"/>
              <w:spacing w:before="0" w:after="0"/>
            </w:pPr>
            <w:r>
              <w:t>0.3 +- 0.01</w:t>
            </w:r>
          </w:p>
        </w:tc>
        <w:tc>
          <w:tcPr>
            <w:tcW w:w="1365" w:type="dxa"/>
            <w:tcMar>
              <w:top w:w="40" w:type="dxa"/>
              <w:left w:w="40" w:type="dxa"/>
              <w:bottom w:w="40" w:type="dxa"/>
              <w:right w:w="40" w:type="dxa"/>
            </w:tcMar>
            <w:vAlign w:val="bottom"/>
          </w:tcPr>
          <w:p w14:paraId="000003C8" w14:textId="77777777" w:rsidR="000B703F" w:rsidRDefault="00E22F68">
            <w:pPr>
              <w:widowControl w:val="0"/>
              <w:spacing w:before="0" w:after="0"/>
            </w:pPr>
            <w:r>
              <w:t>0.3 +- 0.01</w:t>
            </w:r>
          </w:p>
        </w:tc>
        <w:tc>
          <w:tcPr>
            <w:tcW w:w="5415" w:type="dxa"/>
            <w:tcBorders>
              <w:right w:val="single" w:sz="6" w:space="0" w:color="000000"/>
            </w:tcBorders>
            <w:tcMar>
              <w:top w:w="40" w:type="dxa"/>
              <w:left w:w="40" w:type="dxa"/>
              <w:bottom w:w="40" w:type="dxa"/>
              <w:right w:w="40" w:type="dxa"/>
            </w:tcMar>
            <w:vAlign w:val="bottom"/>
          </w:tcPr>
          <w:p w14:paraId="000003C9" w14:textId="357CEA24" w:rsidR="000B703F" w:rsidRPr="00E22F68" w:rsidRDefault="00652E5F" w:rsidP="00652E5F">
            <w:pPr>
              <w:widowControl w:val="0"/>
              <w:spacing w:before="0" w:after="0"/>
              <w:rPr>
                <w:lang w:val="en-US"/>
              </w:rPr>
            </w:pPr>
            <w:r>
              <w:rPr>
                <w:lang w:val="en-US"/>
              </w:rPr>
              <w:t>Most contributions to the LCA emissions stay mostly constant, as outlined in subsection ‘Life-cycle emissions of blue hydrogen’ in the Methods section.</w:t>
            </w:r>
            <w:r w:rsidR="00E22F68" w:rsidRPr="00E22F68">
              <w:rPr>
                <w:lang w:val="en-US"/>
              </w:rPr>
              <w:t xml:space="preserve"> 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662C00C9" w14:textId="77777777">
        <w:trPr>
          <w:trHeight w:val="1515"/>
        </w:trPr>
        <w:tc>
          <w:tcPr>
            <w:tcW w:w="1470" w:type="dxa"/>
            <w:tcMar>
              <w:top w:w="40" w:type="dxa"/>
              <w:left w:w="40" w:type="dxa"/>
              <w:bottom w:w="40" w:type="dxa"/>
              <w:right w:w="40" w:type="dxa"/>
            </w:tcMar>
            <w:vAlign w:val="bottom"/>
          </w:tcPr>
          <w:p w14:paraId="000003CA" w14:textId="77777777" w:rsidR="000B703F" w:rsidRPr="00E22F68" w:rsidRDefault="00E22F68">
            <w:pPr>
              <w:widowControl w:val="0"/>
              <w:spacing w:before="0" w:after="0"/>
              <w:rPr>
                <w:lang w:val="en-US"/>
              </w:rPr>
            </w:pPr>
            <w:r w:rsidRPr="00E22F68">
              <w:rPr>
                <w:lang w:val="en-US"/>
              </w:rPr>
              <w:lastRenderedPageBreak/>
              <w:t>Base emissions of blue hydrogen (per LHV) other smr-ccs-56% gwp100</w:t>
            </w:r>
          </w:p>
        </w:tc>
        <w:tc>
          <w:tcPr>
            <w:tcW w:w="945" w:type="dxa"/>
            <w:tcMar>
              <w:top w:w="40" w:type="dxa"/>
              <w:left w:w="40" w:type="dxa"/>
              <w:bottom w:w="40" w:type="dxa"/>
              <w:right w:w="40" w:type="dxa"/>
            </w:tcMar>
            <w:vAlign w:val="bottom"/>
          </w:tcPr>
          <w:p w14:paraId="000003CB"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CC" w14:textId="77777777" w:rsidR="000B703F" w:rsidRDefault="00E22F68">
            <w:pPr>
              <w:widowControl w:val="0"/>
              <w:spacing w:before="0" w:after="0"/>
            </w:pPr>
            <w:r>
              <w:t>1.0 +- 0.05</w:t>
            </w:r>
          </w:p>
        </w:tc>
        <w:tc>
          <w:tcPr>
            <w:tcW w:w="1365" w:type="dxa"/>
            <w:tcMar>
              <w:top w:w="40" w:type="dxa"/>
              <w:left w:w="40" w:type="dxa"/>
              <w:bottom w:w="40" w:type="dxa"/>
              <w:right w:w="40" w:type="dxa"/>
            </w:tcMar>
            <w:vAlign w:val="bottom"/>
          </w:tcPr>
          <w:p w14:paraId="000003CD" w14:textId="77777777" w:rsidR="000B703F" w:rsidRDefault="00E22F68">
            <w:pPr>
              <w:widowControl w:val="0"/>
              <w:spacing w:before="0" w:after="0"/>
            </w:pPr>
            <w:r>
              <w:t>1.0 +- 0.05</w:t>
            </w:r>
          </w:p>
        </w:tc>
        <w:tc>
          <w:tcPr>
            <w:tcW w:w="5415" w:type="dxa"/>
            <w:tcBorders>
              <w:right w:val="single" w:sz="6" w:space="0" w:color="000000"/>
            </w:tcBorders>
            <w:tcMar>
              <w:top w:w="40" w:type="dxa"/>
              <w:left w:w="40" w:type="dxa"/>
              <w:bottom w:w="40" w:type="dxa"/>
              <w:right w:w="40" w:type="dxa"/>
            </w:tcMar>
            <w:vAlign w:val="bottom"/>
          </w:tcPr>
          <w:p w14:paraId="000003CE" w14:textId="73674E37" w:rsidR="000B703F" w:rsidRPr="00E22F68" w:rsidRDefault="00652E5F" w:rsidP="00652E5F">
            <w:pPr>
              <w:widowControl w:val="0"/>
              <w:spacing w:before="0" w:after="0"/>
              <w:rPr>
                <w:lang w:val="en-US"/>
              </w:rPr>
            </w:pPr>
            <w:r>
              <w:rPr>
                <w:lang w:val="en-US"/>
              </w:rPr>
              <w:t>Most contributions to the LCA emissions stay mostly constant, as outlined in subsection ‘Life-cycle emissions of blue hydrogen’ in the Methods section.</w:t>
            </w:r>
            <w:r w:rsidR="00E22F68" w:rsidRPr="00E22F68">
              <w:rPr>
                <w:lang w:val="en-US"/>
              </w:rPr>
              <w:t xml:space="preserve"> 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41270286" w14:textId="77777777">
        <w:trPr>
          <w:trHeight w:val="1515"/>
        </w:trPr>
        <w:tc>
          <w:tcPr>
            <w:tcW w:w="1470" w:type="dxa"/>
            <w:tcMar>
              <w:top w:w="40" w:type="dxa"/>
              <w:left w:w="40" w:type="dxa"/>
              <w:bottom w:w="40" w:type="dxa"/>
              <w:right w:w="40" w:type="dxa"/>
            </w:tcMar>
            <w:vAlign w:val="bottom"/>
          </w:tcPr>
          <w:p w14:paraId="000003CF" w14:textId="77777777" w:rsidR="000B703F" w:rsidRPr="00E22F68" w:rsidRDefault="00E22F68">
            <w:pPr>
              <w:widowControl w:val="0"/>
              <w:spacing w:before="0" w:after="0"/>
              <w:rPr>
                <w:lang w:val="en-US"/>
              </w:rPr>
            </w:pPr>
            <w:r w:rsidRPr="00E22F68">
              <w:rPr>
                <w:lang w:val="en-US"/>
              </w:rPr>
              <w:t>Base emissions of blue hydrogen (per LHV) other smr-ccs-56% gwp20</w:t>
            </w:r>
          </w:p>
        </w:tc>
        <w:tc>
          <w:tcPr>
            <w:tcW w:w="945" w:type="dxa"/>
            <w:tcMar>
              <w:top w:w="40" w:type="dxa"/>
              <w:left w:w="40" w:type="dxa"/>
              <w:bottom w:w="40" w:type="dxa"/>
              <w:right w:w="40" w:type="dxa"/>
            </w:tcMar>
            <w:vAlign w:val="bottom"/>
          </w:tcPr>
          <w:p w14:paraId="000003D0"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D1" w14:textId="77777777" w:rsidR="000B703F" w:rsidRDefault="00E22F68">
            <w:pPr>
              <w:widowControl w:val="0"/>
              <w:spacing w:before="0" w:after="0"/>
            </w:pPr>
            <w:r>
              <w:t>1.3 +- 0.07</w:t>
            </w:r>
          </w:p>
        </w:tc>
        <w:tc>
          <w:tcPr>
            <w:tcW w:w="1365" w:type="dxa"/>
            <w:tcMar>
              <w:top w:w="40" w:type="dxa"/>
              <w:left w:w="40" w:type="dxa"/>
              <w:bottom w:w="40" w:type="dxa"/>
              <w:right w:w="40" w:type="dxa"/>
            </w:tcMar>
            <w:vAlign w:val="bottom"/>
          </w:tcPr>
          <w:p w14:paraId="000003D2" w14:textId="77777777" w:rsidR="000B703F" w:rsidRDefault="00E22F68">
            <w:pPr>
              <w:widowControl w:val="0"/>
              <w:spacing w:before="0" w:after="0"/>
            </w:pPr>
            <w:r>
              <w:t>1.3 +- 0.07</w:t>
            </w:r>
          </w:p>
        </w:tc>
        <w:tc>
          <w:tcPr>
            <w:tcW w:w="5415" w:type="dxa"/>
            <w:tcBorders>
              <w:right w:val="single" w:sz="6" w:space="0" w:color="000000"/>
            </w:tcBorders>
            <w:tcMar>
              <w:top w:w="40" w:type="dxa"/>
              <w:left w:w="40" w:type="dxa"/>
              <w:bottom w:w="40" w:type="dxa"/>
              <w:right w:w="40" w:type="dxa"/>
            </w:tcMar>
            <w:vAlign w:val="bottom"/>
          </w:tcPr>
          <w:p w14:paraId="000003D3" w14:textId="27959028"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1098B0EA" w14:textId="77777777">
        <w:trPr>
          <w:trHeight w:val="1515"/>
        </w:trPr>
        <w:tc>
          <w:tcPr>
            <w:tcW w:w="1470" w:type="dxa"/>
            <w:tcMar>
              <w:top w:w="40" w:type="dxa"/>
              <w:left w:w="40" w:type="dxa"/>
              <w:bottom w:w="40" w:type="dxa"/>
              <w:right w:w="40" w:type="dxa"/>
            </w:tcMar>
            <w:vAlign w:val="bottom"/>
          </w:tcPr>
          <w:p w14:paraId="000003D4" w14:textId="77777777" w:rsidR="000B703F" w:rsidRPr="00E22F68" w:rsidRDefault="00E22F68">
            <w:pPr>
              <w:widowControl w:val="0"/>
              <w:spacing w:before="0" w:after="0"/>
              <w:rPr>
                <w:lang w:val="en-US"/>
              </w:rPr>
            </w:pPr>
            <w:r w:rsidRPr="00E22F68">
              <w:rPr>
                <w:lang w:val="en-US"/>
              </w:rPr>
              <w:t>Base emissions of blue hydrogen (per LHV) other atr-ccs-93% gwp100</w:t>
            </w:r>
          </w:p>
        </w:tc>
        <w:tc>
          <w:tcPr>
            <w:tcW w:w="945" w:type="dxa"/>
            <w:tcMar>
              <w:top w:w="40" w:type="dxa"/>
              <w:left w:w="40" w:type="dxa"/>
              <w:bottom w:w="40" w:type="dxa"/>
              <w:right w:w="40" w:type="dxa"/>
            </w:tcMar>
            <w:vAlign w:val="bottom"/>
          </w:tcPr>
          <w:p w14:paraId="000003D5"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D6" w14:textId="77777777" w:rsidR="000B703F" w:rsidRDefault="00E22F68">
            <w:pPr>
              <w:widowControl w:val="0"/>
              <w:spacing w:before="0" w:after="0"/>
            </w:pPr>
            <w:r>
              <w:t>1.0 +- 0.05</w:t>
            </w:r>
          </w:p>
        </w:tc>
        <w:tc>
          <w:tcPr>
            <w:tcW w:w="1365" w:type="dxa"/>
            <w:tcMar>
              <w:top w:w="40" w:type="dxa"/>
              <w:left w:w="40" w:type="dxa"/>
              <w:bottom w:w="40" w:type="dxa"/>
              <w:right w:w="40" w:type="dxa"/>
            </w:tcMar>
            <w:vAlign w:val="bottom"/>
          </w:tcPr>
          <w:p w14:paraId="000003D7" w14:textId="77777777" w:rsidR="000B703F" w:rsidRDefault="00E22F68">
            <w:pPr>
              <w:widowControl w:val="0"/>
              <w:spacing w:before="0" w:after="0"/>
            </w:pPr>
            <w:r>
              <w:t>1.0 +- 0.05</w:t>
            </w:r>
          </w:p>
        </w:tc>
        <w:tc>
          <w:tcPr>
            <w:tcW w:w="5415" w:type="dxa"/>
            <w:tcBorders>
              <w:right w:val="single" w:sz="6" w:space="0" w:color="000000"/>
            </w:tcBorders>
            <w:tcMar>
              <w:top w:w="40" w:type="dxa"/>
              <w:left w:w="40" w:type="dxa"/>
              <w:bottom w:w="40" w:type="dxa"/>
              <w:right w:w="40" w:type="dxa"/>
            </w:tcMar>
            <w:vAlign w:val="bottom"/>
          </w:tcPr>
          <w:p w14:paraId="000003D8" w14:textId="29CD9833" w:rsidR="000B703F" w:rsidRPr="00E22F68" w:rsidRDefault="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4CC7B981" w14:textId="77777777">
        <w:trPr>
          <w:trHeight w:val="1515"/>
        </w:trPr>
        <w:tc>
          <w:tcPr>
            <w:tcW w:w="1470" w:type="dxa"/>
            <w:tcMar>
              <w:top w:w="40" w:type="dxa"/>
              <w:left w:w="40" w:type="dxa"/>
              <w:bottom w:w="40" w:type="dxa"/>
              <w:right w:w="40" w:type="dxa"/>
            </w:tcMar>
            <w:vAlign w:val="bottom"/>
          </w:tcPr>
          <w:p w14:paraId="000003D9" w14:textId="77777777" w:rsidR="000B703F" w:rsidRPr="00E22F68" w:rsidRDefault="00E22F68">
            <w:pPr>
              <w:widowControl w:val="0"/>
              <w:spacing w:before="0" w:after="0"/>
              <w:rPr>
                <w:lang w:val="en-US"/>
              </w:rPr>
            </w:pPr>
            <w:r w:rsidRPr="00E22F68">
              <w:rPr>
                <w:lang w:val="en-US"/>
              </w:rPr>
              <w:t>Base emissions of blue hydrogen (per LHV) other atr-ccs-93% gwp20</w:t>
            </w:r>
          </w:p>
        </w:tc>
        <w:tc>
          <w:tcPr>
            <w:tcW w:w="945" w:type="dxa"/>
            <w:tcMar>
              <w:top w:w="40" w:type="dxa"/>
              <w:left w:w="40" w:type="dxa"/>
              <w:bottom w:w="40" w:type="dxa"/>
              <w:right w:w="40" w:type="dxa"/>
            </w:tcMar>
            <w:vAlign w:val="bottom"/>
          </w:tcPr>
          <w:p w14:paraId="000003DA"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DB" w14:textId="77777777" w:rsidR="000B703F" w:rsidRDefault="00E22F68">
            <w:pPr>
              <w:widowControl w:val="0"/>
              <w:spacing w:before="0" w:after="0"/>
            </w:pPr>
            <w:r>
              <w:t>1.3 +- 0.07</w:t>
            </w:r>
          </w:p>
        </w:tc>
        <w:tc>
          <w:tcPr>
            <w:tcW w:w="1365" w:type="dxa"/>
            <w:tcMar>
              <w:top w:w="40" w:type="dxa"/>
              <w:left w:w="40" w:type="dxa"/>
              <w:bottom w:w="40" w:type="dxa"/>
              <w:right w:w="40" w:type="dxa"/>
            </w:tcMar>
            <w:vAlign w:val="bottom"/>
          </w:tcPr>
          <w:p w14:paraId="000003DC" w14:textId="77777777" w:rsidR="000B703F" w:rsidRDefault="00E22F68">
            <w:pPr>
              <w:widowControl w:val="0"/>
              <w:spacing w:before="0" w:after="0"/>
            </w:pPr>
            <w:r>
              <w:t>1.3 +- 0.07</w:t>
            </w:r>
          </w:p>
        </w:tc>
        <w:tc>
          <w:tcPr>
            <w:tcW w:w="5415" w:type="dxa"/>
            <w:tcBorders>
              <w:right w:val="single" w:sz="6" w:space="0" w:color="000000"/>
            </w:tcBorders>
            <w:tcMar>
              <w:top w:w="40" w:type="dxa"/>
              <w:left w:w="40" w:type="dxa"/>
              <w:bottom w:w="40" w:type="dxa"/>
              <w:right w:w="40" w:type="dxa"/>
            </w:tcMar>
            <w:vAlign w:val="bottom"/>
          </w:tcPr>
          <w:p w14:paraId="000003DD" w14:textId="7B86D820" w:rsidR="000B703F" w:rsidRPr="00E22F68" w:rsidRDefault="00652E5F" w:rsidP="00652E5F">
            <w:pPr>
              <w:widowControl w:val="0"/>
              <w:spacing w:before="0" w:after="0"/>
              <w:rPr>
                <w:lang w:val="en-US"/>
              </w:rPr>
            </w:pPr>
            <w:r>
              <w:rPr>
                <w:lang w:val="en-US"/>
              </w:rPr>
              <w:t xml:space="preserve">Most contributions to the LCA emissions stay mostly constant, as outlined in subsection ‘Life-cycle emissions of blue hydrogen’ in the Methods section. </w:t>
            </w:r>
            <w:r w:rsidR="00E22F68" w:rsidRPr="00E22F68">
              <w:rPr>
                <w:lang w:val="en-US"/>
              </w:rPr>
              <w:t xml:space="preserve">Supply-chain CO2 emissions are reduced to 87.5% between 2035 and 2050. </w:t>
            </w:r>
            <w:r w:rsidR="00B25CDC">
              <w:rPr>
                <w:lang w:val="en-US"/>
              </w:rPr>
              <w:t>The uncertainty is assumed to be 5% throughout, except for the uncertainty of supply-chain CO2 emissions in 2050, which are 50% +- 37.5% of those in 2035.</w:t>
            </w:r>
          </w:p>
        </w:tc>
      </w:tr>
      <w:tr w:rsidR="000B703F" w:rsidRPr="00632429" w14:paraId="2524620E" w14:textId="77777777">
        <w:trPr>
          <w:trHeight w:val="1755"/>
        </w:trPr>
        <w:tc>
          <w:tcPr>
            <w:tcW w:w="1470" w:type="dxa"/>
            <w:tcMar>
              <w:top w:w="40" w:type="dxa"/>
              <w:left w:w="40" w:type="dxa"/>
              <w:bottom w:w="40" w:type="dxa"/>
              <w:right w:w="40" w:type="dxa"/>
            </w:tcMar>
            <w:vAlign w:val="bottom"/>
          </w:tcPr>
          <w:p w14:paraId="000003DE" w14:textId="77777777" w:rsidR="000B703F" w:rsidRPr="00E22F68" w:rsidRDefault="00E22F68">
            <w:pPr>
              <w:widowControl w:val="0"/>
              <w:spacing w:before="0" w:after="0"/>
              <w:rPr>
                <w:lang w:val="en-US"/>
              </w:rPr>
            </w:pPr>
            <w:r w:rsidRPr="00E22F68">
              <w:rPr>
                <w:lang w:val="en-US"/>
              </w:rPr>
              <w:t>Methan leakage emissions per CH4 emission rate (per LHV) smr-ccs-56% gwp100</w:t>
            </w:r>
          </w:p>
        </w:tc>
        <w:tc>
          <w:tcPr>
            <w:tcW w:w="945" w:type="dxa"/>
            <w:tcMar>
              <w:top w:w="40" w:type="dxa"/>
              <w:left w:w="40" w:type="dxa"/>
              <w:bottom w:w="40" w:type="dxa"/>
              <w:right w:w="40" w:type="dxa"/>
            </w:tcMar>
            <w:vAlign w:val="bottom"/>
          </w:tcPr>
          <w:p w14:paraId="000003DF"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E0" w14:textId="77777777" w:rsidR="000B703F" w:rsidRDefault="00E22F68">
            <w:pPr>
              <w:widowControl w:val="0"/>
              <w:spacing w:before="0" w:after="0"/>
              <w:jc w:val="right"/>
            </w:pPr>
            <w:r>
              <w:t>707</w:t>
            </w:r>
          </w:p>
        </w:tc>
        <w:tc>
          <w:tcPr>
            <w:tcW w:w="1365" w:type="dxa"/>
            <w:tcMar>
              <w:top w:w="40" w:type="dxa"/>
              <w:left w:w="40" w:type="dxa"/>
              <w:bottom w:w="40" w:type="dxa"/>
              <w:right w:w="40" w:type="dxa"/>
            </w:tcMar>
            <w:vAlign w:val="bottom"/>
          </w:tcPr>
          <w:p w14:paraId="000003E1" w14:textId="77777777" w:rsidR="000B703F" w:rsidRDefault="00E22F68">
            <w:pPr>
              <w:widowControl w:val="0"/>
              <w:spacing w:before="0" w:after="0"/>
              <w:jc w:val="right"/>
            </w:pPr>
            <w:r>
              <w:t>707</w:t>
            </w:r>
          </w:p>
        </w:tc>
        <w:tc>
          <w:tcPr>
            <w:tcW w:w="5415" w:type="dxa"/>
            <w:tcBorders>
              <w:right w:val="single" w:sz="6" w:space="0" w:color="000000"/>
            </w:tcBorders>
            <w:tcMar>
              <w:top w:w="40" w:type="dxa"/>
              <w:left w:w="40" w:type="dxa"/>
              <w:bottom w:w="40" w:type="dxa"/>
              <w:right w:w="40" w:type="dxa"/>
            </w:tcMar>
            <w:vAlign w:val="bottom"/>
          </w:tcPr>
          <w:p w14:paraId="000003E2" w14:textId="3B4AF5D3" w:rsidR="000B703F" w:rsidRPr="00E22F68" w:rsidRDefault="00E22F68" w:rsidP="00652E5F">
            <w:pPr>
              <w:widowControl w:val="0"/>
              <w:spacing w:before="0" w:after="0"/>
              <w:rPr>
                <w:lang w:val="en-US"/>
              </w:rPr>
            </w:pPr>
            <w:r w:rsidRPr="00E22F68">
              <w:rPr>
                <w:lang w:val="en-US"/>
              </w:rPr>
              <w:t xml:space="preserve">LCA </w:t>
            </w:r>
            <w:r w:rsidR="00652E5F">
              <w:rPr>
                <w:lang w:val="en-US"/>
              </w:rPr>
              <w:t>analysis, see methods</w:t>
            </w:r>
            <w:r w:rsidRPr="00E22F68">
              <w:rPr>
                <w:lang w:val="en-US"/>
              </w:rPr>
              <w:t>.</w:t>
            </w:r>
          </w:p>
        </w:tc>
      </w:tr>
      <w:tr w:rsidR="000B703F" w:rsidRPr="00632429" w14:paraId="7FD284E7" w14:textId="77777777">
        <w:trPr>
          <w:trHeight w:val="1755"/>
        </w:trPr>
        <w:tc>
          <w:tcPr>
            <w:tcW w:w="1470" w:type="dxa"/>
            <w:tcMar>
              <w:top w:w="40" w:type="dxa"/>
              <w:left w:w="40" w:type="dxa"/>
              <w:bottom w:w="40" w:type="dxa"/>
              <w:right w:w="40" w:type="dxa"/>
            </w:tcMar>
            <w:vAlign w:val="bottom"/>
          </w:tcPr>
          <w:p w14:paraId="000003E3" w14:textId="77777777" w:rsidR="000B703F" w:rsidRPr="00E22F68" w:rsidRDefault="00E22F68">
            <w:pPr>
              <w:widowControl w:val="0"/>
              <w:spacing w:before="0" w:after="0"/>
              <w:rPr>
                <w:lang w:val="en-US"/>
              </w:rPr>
            </w:pPr>
            <w:r w:rsidRPr="00E22F68">
              <w:rPr>
                <w:lang w:val="en-US"/>
              </w:rPr>
              <w:t>Methan leakage emissions per CH4 emission rate (per LHV) smr-ccs-56% gwp20</w:t>
            </w:r>
          </w:p>
        </w:tc>
        <w:tc>
          <w:tcPr>
            <w:tcW w:w="945" w:type="dxa"/>
            <w:tcMar>
              <w:top w:w="40" w:type="dxa"/>
              <w:left w:w="40" w:type="dxa"/>
              <w:bottom w:w="40" w:type="dxa"/>
              <w:right w:w="40" w:type="dxa"/>
            </w:tcMar>
            <w:vAlign w:val="bottom"/>
          </w:tcPr>
          <w:p w14:paraId="000003E4"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E5" w14:textId="77777777" w:rsidR="000B703F" w:rsidRDefault="00E22F68">
            <w:pPr>
              <w:widowControl w:val="0"/>
              <w:spacing w:before="0" w:after="0"/>
              <w:jc w:val="right"/>
            </w:pPr>
            <w:r>
              <w:t>2010</w:t>
            </w:r>
          </w:p>
        </w:tc>
        <w:tc>
          <w:tcPr>
            <w:tcW w:w="1365" w:type="dxa"/>
            <w:tcMar>
              <w:top w:w="40" w:type="dxa"/>
              <w:left w:w="40" w:type="dxa"/>
              <w:bottom w:w="40" w:type="dxa"/>
              <w:right w:w="40" w:type="dxa"/>
            </w:tcMar>
            <w:vAlign w:val="bottom"/>
          </w:tcPr>
          <w:p w14:paraId="000003E6" w14:textId="77777777" w:rsidR="000B703F" w:rsidRDefault="00E22F68">
            <w:pPr>
              <w:widowControl w:val="0"/>
              <w:spacing w:before="0" w:after="0"/>
              <w:jc w:val="right"/>
            </w:pPr>
            <w:r>
              <w:t>2010</w:t>
            </w:r>
          </w:p>
        </w:tc>
        <w:tc>
          <w:tcPr>
            <w:tcW w:w="5415" w:type="dxa"/>
            <w:tcBorders>
              <w:right w:val="single" w:sz="6" w:space="0" w:color="000000"/>
            </w:tcBorders>
            <w:tcMar>
              <w:top w:w="40" w:type="dxa"/>
              <w:left w:w="40" w:type="dxa"/>
              <w:bottom w:w="40" w:type="dxa"/>
              <w:right w:w="40" w:type="dxa"/>
            </w:tcMar>
            <w:vAlign w:val="bottom"/>
          </w:tcPr>
          <w:p w14:paraId="000003E7" w14:textId="5BCDA026" w:rsidR="000B703F" w:rsidRPr="00E22F68" w:rsidRDefault="00652E5F">
            <w:pPr>
              <w:widowControl w:val="0"/>
              <w:spacing w:before="0" w:after="0"/>
              <w:rPr>
                <w:lang w:val="en-US"/>
              </w:rPr>
            </w:pPr>
            <w:r w:rsidRPr="00E22F68">
              <w:rPr>
                <w:lang w:val="en-US"/>
              </w:rPr>
              <w:t xml:space="preserve">LCA </w:t>
            </w:r>
            <w:r>
              <w:rPr>
                <w:lang w:val="en-US"/>
              </w:rPr>
              <w:t>analysis, see methods</w:t>
            </w:r>
            <w:r w:rsidRPr="00E22F68">
              <w:rPr>
                <w:lang w:val="en-US"/>
              </w:rPr>
              <w:t>.</w:t>
            </w:r>
          </w:p>
        </w:tc>
      </w:tr>
      <w:tr w:rsidR="000B703F" w:rsidRPr="00632429" w14:paraId="4A419F9B" w14:textId="77777777">
        <w:trPr>
          <w:trHeight w:val="1755"/>
        </w:trPr>
        <w:tc>
          <w:tcPr>
            <w:tcW w:w="1470" w:type="dxa"/>
            <w:tcMar>
              <w:top w:w="40" w:type="dxa"/>
              <w:left w:w="40" w:type="dxa"/>
              <w:bottom w:w="40" w:type="dxa"/>
              <w:right w:w="40" w:type="dxa"/>
            </w:tcMar>
            <w:vAlign w:val="bottom"/>
          </w:tcPr>
          <w:p w14:paraId="000003E8" w14:textId="77777777" w:rsidR="000B703F" w:rsidRPr="00E22F68" w:rsidRDefault="00E22F68">
            <w:pPr>
              <w:widowControl w:val="0"/>
              <w:spacing w:before="0" w:after="0"/>
              <w:rPr>
                <w:lang w:val="en-US"/>
              </w:rPr>
            </w:pPr>
            <w:r w:rsidRPr="00E22F68">
              <w:rPr>
                <w:lang w:val="en-US"/>
              </w:rPr>
              <w:t>Methan leakage emissions per CH4 emission rate (per LHV) atr-ccs-93% gwp100</w:t>
            </w:r>
          </w:p>
        </w:tc>
        <w:tc>
          <w:tcPr>
            <w:tcW w:w="945" w:type="dxa"/>
            <w:tcMar>
              <w:top w:w="40" w:type="dxa"/>
              <w:left w:w="40" w:type="dxa"/>
              <w:bottom w:w="40" w:type="dxa"/>
              <w:right w:w="40" w:type="dxa"/>
            </w:tcMar>
            <w:vAlign w:val="bottom"/>
          </w:tcPr>
          <w:p w14:paraId="000003E9"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EA" w14:textId="77777777" w:rsidR="000B703F" w:rsidRDefault="00E22F68">
            <w:pPr>
              <w:widowControl w:val="0"/>
              <w:spacing w:before="0" w:after="0"/>
              <w:jc w:val="right"/>
            </w:pPr>
            <w:r>
              <w:t>710</w:t>
            </w:r>
          </w:p>
        </w:tc>
        <w:tc>
          <w:tcPr>
            <w:tcW w:w="1365" w:type="dxa"/>
            <w:tcMar>
              <w:top w:w="40" w:type="dxa"/>
              <w:left w:w="40" w:type="dxa"/>
              <w:bottom w:w="40" w:type="dxa"/>
              <w:right w:w="40" w:type="dxa"/>
            </w:tcMar>
            <w:vAlign w:val="bottom"/>
          </w:tcPr>
          <w:p w14:paraId="000003EB" w14:textId="77777777" w:rsidR="000B703F" w:rsidRDefault="00E22F68">
            <w:pPr>
              <w:widowControl w:val="0"/>
              <w:spacing w:before="0" w:after="0"/>
              <w:jc w:val="right"/>
            </w:pPr>
            <w:r>
              <w:t>710</w:t>
            </w:r>
          </w:p>
        </w:tc>
        <w:tc>
          <w:tcPr>
            <w:tcW w:w="5415" w:type="dxa"/>
            <w:tcBorders>
              <w:right w:val="single" w:sz="6" w:space="0" w:color="000000"/>
            </w:tcBorders>
            <w:tcMar>
              <w:top w:w="40" w:type="dxa"/>
              <w:left w:w="40" w:type="dxa"/>
              <w:bottom w:w="40" w:type="dxa"/>
              <w:right w:w="40" w:type="dxa"/>
            </w:tcMar>
            <w:vAlign w:val="bottom"/>
          </w:tcPr>
          <w:p w14:paraId="000003EC" w14:textId="759524EC" w:rsidR="000B703F" w:rsidRPr="00E22F68" w:rsidRDefault="00652E5F">
            <w:pPr>
              <w:widowControl w:val="0"/>
              <w:spacing w:before="0" w:after="0"/>
              <w:rPr>
                <w:lang w:val="en-US"/>
              </w:rPr>
            </w:pPr>
            <w:r w:rsidRPr="00E22F68">
              <w:rPr>
                <w:lang w:val="en-US"/>
              </w:rPr>
              <w:t xml:space="preserve">LCA </w:t>
            </w:r>
            <w:r>
              <w:rPr>
                <w:lang w:val="en-US"/>
              </w:rPr>
              <w:t>analysis, see methods</w:t>
            </w:r>
            <w:r w:rsidRPr="00E22F68">
              <w:rPr>
                <w:lang w:val="en-US"/>
              </w:rPr>
              <w:t>.</w:t>
            </w:r>
          </w:p>
        </w:tc>
      </w:tr>
      <w:tr w:rsidR="000B703F" w:rsidRPr="00632429" w14:paraId="5294E9BB" w14:textId="77777777">
        <w:trPr>
          <w:trHeight w:val="1755"/>
        </w:trPr>
        <w:tc>
          <w:tcPr>
            <w:tcW w:w="1470" w:type="dxa"/>
            <w:tcMar>
              <w:top w:w="40" w:type="dxa"/>
              <w:left w:w="40" w:type="dxa"/>
              <w:bottom w:w="40" w:type="dxa"/>
              <w:right w:w="40" w:type="dxa"/>
            </w:tcMar>
            <w:vAlign w:val="bottom"/>
          </w:tcPr>
          <w:p w14:paraId="000003ED" w14:textId="77777777" w:rsidR="000B703F" w:rsidRPr="00E22F68" w:rsidRDefault="00E22F68">
            <w:pPr>
              <w:widowControl w:val="0"/>
              <w:spacing w:before="0" w:after="0"/>
              <w:rPr>
                <w:lang w:val="en-US"/>
              </w:rPr>
            </w:pPr>
            <w:r w:rsidRPr="00E22F68">
              <w:rPr>
                <w:lang w:val="en-US"/>
              </w:rPr>
              <w:lastRenderedPageBreak/>
              <w:t>Methan leakage emissions per CH4 emission rate (per LHV) atr-ccs-93% gwp20</w:t>
            </w:r>
          </w:p>
        </w:tc>
        <w:tc>
          <w:tcPr>
            <w:tcW w:w="945" w:type="dxa"/>
            <w:tcMar>
              <w:top w:w="40" w:type="dxa"/>
              <w:left w:w="40" w:type="dxa"/>
              <w:bottom w:w="40" w:type="dxa"/>
              <w:right w:w="40" w:type="dxa"/>
            </w:tcMar>
            <w:vAlign w:val="bottom"/>
          </w:tcPr>
          <w:p w14:paraId="000003EE" w14:textId="77777777" w:rsidR="000B703F" w:rsidRDefault="00E22F68">
            <w:pPr>
              <w:widowControl w:val="0"/>
              <w:spacing w:before="0" w:after="0"/>
            </w:pPr>
            <w:r>
              <w:t>gCO2eq/MJ</w:t>
            </w:r>
          </w:p>
        </w:tc>
        <w:tc>
          <w:tcPr>
            <w:tcW w:w="1455" w:type="dxa"/>
            <w:tcMar>
              <w:top w:w="40" w:type="dxa"/>
              <w:left w:w="40" w:type="dxa"/>
              <w:bottom w:w="40" w:type="dxa"/>
              <w:right w:w="40" w:type="dxa"/>
            </w:tcMar>
            <w:vAlign w:val="bottom"/>
          </w:tcPr>
          <w:p w14:paraId="000003EF" w14:textId="77777777" w:rsidR="000B703F" w:rsidRDefault="00E22F68">
            <w:pPr>
              <w:widowControl w:val="0"/>
              <w:spacing w:before="0" w:after="0"/>
              <w:jc w:val="right"/>
            </w:pPr>
            <w:r>
              <w:t>2032</w:t>
            </w:r>
          </w:p>
        </w:tc>
        <w:tc>
          <w:tcPr>
            <w:tcW w:w="1365" w:type="dxa"/>
            <w:tcMar>
              <w:top w:w="40" w:type="dxa"/>
              <w:left w:w="40" w:type="dxa"/>
              <w:bottom w:w="40" w:type="dxa"/>
              <w:right w:w="40" w:type="dxa"/>
            </w:tcMar>
            <w:vAlign w:val="bottom"/>
          </w:tcPr>
          <w:p w14:paraId="000003F0" w14:textId="77777777" w:rsidR="000B703F" w:rsidRDefault="00E22F68">
            <w:pPr>
              <w:widowControl w:val="0"/>
              <w:spacing w:before="0" w:after="0"/>
              <w:jc w:val="right"/>
            </w:pPr>
            <w:r>
              <w:t>2032</w:t>
            </w:r>
          </w:p>
        </w:tc>
        <w:tc>
          <w:tcPr>
            <w:tcW w:w="5415" w:type="dxa"/>
            <w:tcBorders>
              <w:right w:val="single" w:sz="6" w:space="0" w:color="000000"/>
            </w:tcBorders>
            <w:tcMar>
              <w:top w:w="40" w:type="dxa"/>
              <w:left w:w="40" w:type="dxa"/>
              <w:bottom w:w="40" w:type="dxa"/>
              <w:right w:w="40" w:type="dxa"/>
            </w:tcMar>
            <w:vAlign w:val="bottom"/>
          </w:tcPr>
          <w:p w14:paraId="000003F1" w14:textId="6F05068F" w:rsidR="000B703F" w:rsidRPr="00E22F68" w:rsidRDefault="00652E5F">
            <w:pPr>
              <w:widowControl w:val="0"/>
              <w:spacing w:before="0" w:after="0"/>
              <w:rPr>
                <w:lang w:val="en-US"/>
              </w:rPr>
            </w:pPr>
            <w:r w:rsidRPr="00E22F68">
              <w:rPr>
                <w:lang w:val="en-US"/>
              </w:rPr>
              <w:t xml:space="preserve">LCA </w:t>
            </w:r>
            <w:r>
              <w:rPr>
                <w:lang w:val="en-US"/>
              </w:rPr>
              <w:t>analysis, see methods</w:t>
            </w:r>
            <w:r w:rsidRPr="00E22F68">
              <w:rPr>
                <w:lang w:val="en-US"/>
              </w:rPr>
              <w:t>.</w:t>
            </w:r>
          </w:p>
        </w:tc>
      </w:tr>
      <w:tr w:rsidR="000B703F" w14:paraId="35D77E68" w14:textId="77777777">
        <w:trPr>
          <w:trHeight w:val="795"/>
        </w:trPr>
        <w:tc>
          <w:tcPr>
            <w:tcW w:w="1470" w:type="dxa"/>
            <w:tcMar>
              <w:top w:w="40" w:type="dxa"/>
              <w:left w:w="40" w:type="dxa"/>
              <w:bottom w:w="40" w:type="dxa"/>
              <w:right w:w="40" w:type="dxa"/>
            </w:tcMar>
            <w:vAlign w:val="bottom"/>
          </w:tcPr>
          <w:p w14:paraId="000003F2" w14:textId="77777777" w:rsidR="000B703F" w:rsidRPr="00E22F68" w:rsidRDefault="00E22F68">
            <w:pPr>
              <w:widowControl w:val="0"/>
              <w:spacing w:before="0" w:after="0"/>
              <w:rPr>
                <w:lang w:val="en-US"/>
              </w:rPr>
            </w:pPr>
            <w:r w:rsidRPr="00E22F68">
              <w:rPr>
                <w:lang w:val="en-US"/>
              </w:rPr>
              <w:t>Fuel efficiency (natural gas) smr-ccs-56%</w:t>
            </w:r>
          </w:p>
        </w:tc>
        <w:tc>
          <w:tcPr>
            <w:tcW w:w="945" w:type="dxa"/>
            <w:tcMar>
              <w:top w:w="40" w:type="dxa"/>
              <w:left w:w="40" w:type="dxa"/>
              <w:bottom w:w="40" w:type="dxa"/>
              <w:right w:w="40" w:type="dxa"/>
            </w:tcMar>
            <w:vAlign w:val="bottom"/>
          </w:tcPr>
          <w:p w14:paraId="000003F3" w14:textId="77777777" w:rsidR="000B703F" w:rsidRDefault="00E22F68">
            <w:pPr>
              <w:widowControl w:val="0"/>
              <w:spacing w:before="0" w:after="0"/>
            </w:pPr>
            <w:r>
              <w:t>percent</w:t>
            </w:r>
          </w:p>
        </w:tc>
        <w:tc>
          <w:tcPr>
            <w:tcW w:w="1455" w:type="dxa"/>
            <w:tcMar>
              <w:top w:w="40" w:type="dxa"/>
              <w:left w:w="40" w:type="dxa"/>
              <w:bottom w:w="40" w:type="dxa"/>
              <w:right w:w="40" w:type="dxa"/>
            </w:tcMar>
            <w:vAlign w:val="bottom"/>
          </w:tcPr>
          <w:p w14:paraId="000003F4" w14:textId="77777777" w:rsidR="000B703F" w:rsidRDefault="00E22F68">
            <w:pPr>
              <w:widowControl w:val="0"/>
              <w:spacing w:before="0" w:after="0"/>
              <w:jc w:val="right"/>
            </w:pPr>
            <w:r>
              <w:t>73.51</w:t>
            </w:r>
          </w:p>
        </w:tc>
        <w:tc>
          <w:tcPr>
            <w:tcW w:w="1365" w:type="dxa"/>
            <w:tcMar>
              <w:top w:w="40" w:type="dxa"/>
              <w:left w:w="40" w:type="dxa"/>
              <w:bottom w:w="40" w:type="dxa"/>
              <w:right w:w="40" w:type="dxa"/>
            </w:tcMar>
            <w:vAlign w:val="bottom"/>
          </w:tcPr>
          <w:p w14:paraId="000003F5" w14:textId="77777777" w:rsidR="000B703F" w:rsidRDefault="00E22F68">
            <w:pPr>
              <w:widowControl w:val="0"/>
              <w:spacing w:before="0" w:after="0"/>
              <w:jc w:val="right"/>
            </w:pPr>
            <w:r>
              <w:t>73.51</w:t>
            </w:r>
          </w:p>
        </w:tc>
        <w:tc>
          <w:tcPr>
            <w:tcW w:w="5415" w:type="dxa"/>
            <w:tcBorders>
              <w:right w:val="single" w:sz="6" w:space="0" w:color="000000"/>
            </w:tcBorders>
            <w:tcMar>
              <w:top w:w="40" w:type="dxa"/>
              <w:left w:w="40" w:type="dxa"/>
              <w:bottom w:w="40" w:type="dxa"/>
              <w:right w:w="40" w:type="dxa"/>
            </w:tcMar>
            <w:vAlign w:val="bottom"/>
          </w:tcPr>
          <w:p w14:paraId="000003F6" w14:textId="0D782ADC" w:rsidR="000B703F" w:rsidRDefault="00E22F68">
            <w:pPr>
              <w:widowControl w:val="0"/>
              <w:spacing w:before="0" w:after="0"/>
            </w:pPr>
            <w:r w:rsidRPr="00E22F68">
              <w:rPr>
                <w:lang w:val="en-US"/>
              </w:rPr>
              <w:t xml:space="preserve">SMR data from IEAGHG report, p.16, Table 2 (Plant Performance Summary), total energy of inlet &amp; outlet stream. </w:t>
            </w:r>
            <w:r>
              <w:t>ATR data provided by Sintef.</w:t>
            </w:r>
          </w:p>
        </w:tc>
      </w:tr>
      <w:tr w:rsidR="000B703F" w14:paraId="27191C99" w14:textId="77777777">
        <w:trPr>
          <w:trHeight w:val="795"/>
        </w:trPr>
        <w:tc>
          <w:tcPr>
            <w:tcW w:w="1470" w:type="dxa"/>
            <w:tcMar>
              <w:top w:w="40" w:type="dxa"/>
              <w:left w:w="40" w:type="dxa"/>
              <w:bottom w:w="40" w:type="dxa"/>
              <w:right w:w="40" w:type="dxa"/>
            </w:tcMar>
            <w:vAlign w:val="bottom"/>
          </w:tcPr>
          <w:p w14:paraId="000003F7" w14:textId="77777777" w:rsidR="000B703F" w:rsidRPr="00E22F68" w:rsidRDefault="00E22F68">
            <w:pPr>
              <w:widowControl w:val="0"/>
              <w:spacing w:before="0" w:after="0"/>
              <w:rPr>
                <w:lang w:val="en-US"/>
              </w:rPr>
            </w:pPr>
            <w:r w:rsidRPr="00E22F68">
              <w:rPr>
                <w:lang w:val="en-US"/>
              </w:rPr>
              <w:t>Fuel efficiency (natural gas) atr-ccs-93%</w:t>
            </w:r>
          </w:p>
        </w:tc>
        <w:tc>
          <w:tcPr>
            <w:tcW w:w="945" w:type="dxa"/>
            <w:tcMar>
              <w:top w:w="40" w:type="dxa"/>
              <w:left w:w="40" w:type="dxa"/>
              <w:bottom w:w="40" w:type="dxa"/>
              <w:right w:w="40" w:type="dxa"/>
            </w:tcMar>
            <w:vAlign w:val="bottom"/>
          </w:tcPr>
          <w:p w14:paraId="000003F8" w14:textId="77777777" w:rsidR="000B703F" w:rsidRDefault="00E22F68">
            <w:pPr>
              <w:widowControl w:val="0"/>
              <w:spacing w:before="0" w:after="0"/>
            </w:pPr>
            <w:r>
              <w:t>percent</w:t>
            </w:r>
          </w:p>
        </w:tc>
        <w:tc>
          <w:tcPr>
            <w:tcW w:w="1455" w:type="dxa"/>
            <w:tcMar>
              <w:top w:w="40" w:type="dxa"/>
              <w:left w:w="40" w:type="dxa"/>
              <w:bottom w:w="40" w:type="dxa"/>
              <w:right w:w="40" w:type="dxa"/>
            </w:tcMar>
            <w:vAlign w:val="bottom"/>
          </w:tcPr>
          <w:p w14:paraId="000003F9" w14:textId="77777777" w:rsidR="000B703F" w:rsidRDefault="00E22F68">
            <w:pPr>
              <w:widowControl w:val="0"/>
              <w:spacing w:before="0" w:after="0"/>
              <w:jc w:val="right"/>
            </w:pPr>
            <w:r>
              <w:t>73.53</w:t>
            </w:r>
          </w:p>
        </w:tc>
        <w:tc>
          <w:tcPr>
            <w:tcW w:w="1365" w:type="dxa"/>
            <w:tcMar>
              <w:top w:w="40" w:type="dxa"/>
              <w:left w:w="40" w:type="dxa"/>
              <w:bottom w:w="40" w:type="dxa"/>
              <w:right w:w="40" w:type="dxa"/>
            </w:tcMar>
            <w:vAlign w:val="bottom"/>
          </w:tcPr>
          <w:p w14:paraId="000003FA" w14:textId="77777777" w:rsidR="000B703F" w:rsidRDefault="00E22F68">
            <w:pPr>
              <w:widowControl w:val="0"/>
              <w:spacing w:before="0" w:after="0"/>
              <w:jc w:val="right"/>
            </w:pPr>
            <w:r>
              <w:t>73.53</w:t>
            </w:r>
          </w:p>
        </w:tc>
        <w:tc>
          <w:tcPr>
            <w:tcW w:w="5415" w:type="dxa"/>
            <w:tcBorders>
              <w:right w:val="single" w:sz="6" w:space="0" w:color="000000"/>
            </w:tcBorders>
            <w:tcMar>
              <w:top w:w="40" w:type="dxa"/>
              <w:left w:w="40" w:type="dxa"/>
              <w:bottom w:w="40" w:type="dxa"/>
              <w:right w:w="40" w:type="dxa"/>
            </w:tcMar>
            <w:vAlign w:val="bottom"/>
          </w:tcPr>
          <w:p w14:paraId="000003FB" w14:textId="5610FCD5" w:rsidR="000B703F" w:rsidRDefault="00E22F68">
            <w:pPr>
              <w:widowControl w:val="0"/>
              <w:spacing w:before="0" w:after="0"/>
            </w:pPr>
            <w:r w:rsidRPr="00E22F68">
              <w:rPr>
                <w:lang w:val="en-US"/>
              </w:rPr>
              <w:t xml:space="preserve">SMR data from IEAGHG report, p.16, Table 2 (Plant Performance Summary), total energy of inlet &amp; outlet stream. </w:t>
            </w:r>
            <w:r>
              <w:t>ATR data provided by Sintef.</w:t>
            </w:r>
          </w:p>
        </w:tc>
      </w:tr>
      <w:tr w:rsidR="000B703F" w14:paraId="096AD1A2" w14:textId="77777777">
        <w:trPr>
          <w:trHeight w:val="315"/>
        </w:trPr>
        <w:tc>
          <w:tcPr>
            <w:tcW w:w="1470" w:type="dxa"/>
            <w:tcBorders>
              <w:right w:val="single" w:sz="6" w:space="0" w:color="000000"/>
            </w:tcBorders>
            <w:tcMar>
              <w:top w:w="40" w:type="dxa"/>
              <w:left w:w="40" w:type="dxa"/>
              <w:bottom w:w="40" w:type="dxa"/>
              <w:right w:w="40" w:type="dxa"/>
            </w:tcMar>
            <w:vAlign w:val="bottom"/>
          </w:tcPr>
          <w:p w14:paraId="000003FC" w14:textId="77777777" w:rsidR="000B703F" w:rsidRPr="00E22F68" w:rsidRDefault="00E22F68">
            <w:pPr>
              <w:widowControl w:val="0"/>
              <w:spacing w:before="0" w:after="0"/>
              <w:rPr>
                <w:lang w:val="en-US"/>
              </w:rPr>
            </w:pPr>
            <w:r w:rsidRPr="00E22F68">
              <w:rPr>
                <w:lang w:val="en-US"/>
              </w:rPr>
              <w:t>Fuel efficiency (grid electricity) smr-ccs-56%</w:t>
            </w:r>
          </w:p>
        </w:tc>
        <w:tc>
          <w:tcPr>
            <w:tcW w:w="945" w:type="dxa"/>
            <w:tcMar>
              <w:top w:w="40" w:type="dxa"/>
              <w:left w:w="40" w:type="dxa"/>
              <w:bottom w:w="40" w:type="dxa"/>
              <w:right w:w="40" w:type="dxa"/>
            </w:tcMar>
            <w:vAlign w:val="bottom"/>
          </w:tcPr>
          <w:p w14:paraId="000003FD" w14:textId="77777777" w:rsidR="000B703F" w:rsidRPr="00E22F68" w:rsidRDefault="000B703F">
            <w:pPr>
              <w:widowControl w:val="0"/>
              <w:spacing w:before="0" w:after="0"/>
              <w:rPr>
                <w:lang w:val="en-US"/>
              </w:rPr>
            </w:pPr>
          </w:p>
        </w:tc>
        <w:tc>
          <w:tcPr>
            <w:tcW w:w="1455" w:type="dxa"/>
            <w:tcMar>
              <w:top w:w="40" w:type="dxa"/>
              <w:left w:w="40" w:type="dxa"/>
              <w:bottom w:w="40" w:type="dxa"/>
              <w:right w:w="40" w:type="dxa"/>
            </w:tcMar>
            <w:vAlign w:val="bottom"/>
          </w:tcPr>
          <w:p w14:paraId="000003FE" w14:textId="77777777" w:rsidR="000B703F" w:rsidRDefault="00E22F68">
            <w:pPr>
              <w:widowControl w:val="0"/>
              <w:spacing w:before="0" w:after="0"/>
              <w:jc w:val="right"/>
            </w:pPr>
            <w:r>
              <w:t>-200</w:t>
            </w:r>
          </w:p>
        </w:tc>
        <w:tc>
          <w:tcPr>
            <w:tcW w:w="1365" w:type="dxa"/>
            <w:tcMar>
              <w:top w:w="40" w:type="dxa"/>
              <w:left w:w="40" w:type="dxa"/>
              <w:bottom w:w="40" w:type="dxa"/>
              <w:right w:w="40" w:type="dxa"/>
            </w:tcMar>
            <w:vAlign w:val="bottom"/>
          </w:tcPr>
          <w:p w14:paraId="000003FF" w14:textId="77777777" w:rsidR="000B703F" w:rsidRDefault="00E22F68">
            <w:pPr>
              <w:widowControl w:val="0"/>
              <w:spacing w:before="0" w:after="0"/>
              <w:jc w:val="right"/>
            </w:pPr>
            <w:r>
              <w:t>-200</w:t>
            </w:r>
          </w:p>
        </w:tc>
        <w:tc>
          <w:tcPr>
            <w:tcW w:w="5415" w:type="dxa"/>
            <w:tcBorders>
              <w:right w:val="single" w:sz="6" w:space="0" w:color="000000"/>
            </w:tcBorders>
            <w:tcMar>
              <w:top w:w="40" w:type="dxa"/>
              <w:left w:w="40" w:type="dxa"/>
              <w:bottom w:w="40" w:type="dxa"/>
              <w:right w:w="40" w:type="dxa"/>
            </w:tcMar>
            <w:vAlign w:val="bottom"/>
          </w:tcPr>
          <w:p w14:paraId="00000400" w14:textId="64C05915" w:rsidR="000B703F" w:rsidRDefault="00E22F68">
            <w:pPr>
              <w:widowControl w:val="0"/>
              <w:spacing w:before="0" w:after="0"/>
            </w:pPr>
            <w:r w:rsidRPr="00E22F68">
              <w:rPr>
                <w:lang w:val="en-US"/>
              </w:rPr>
              <w:t xml:space="preserve">SMR data from IEAGHG report, p.16, Table 4 (Plant Performance Summary), total energy of inlet &amp; outlet stream. </w:t>
            </w:r>
            <w:r>
              <w:t>ATR data provided by Sintef.</w:t>
            </w:r>
          </w:p>
        </w:tc>
      </w:tr>
      <w:tr w:rsidR="000B703F" w14:paraId="61F8E23B" w14:textId="77777777">
        <w:trPr>
          <w:trHeight w:val="315"/>
        </w:trPr>
        <w:tc>
          <w:tcPr>
            <w:tcW w:w="1470" w:type="dxa"/>
            <w:tcBorders>
              <w:right w:val="single" w:sz="6" w:space="0" w:color="000000"/>
            </w:tcBorders>
            <w:tcMar>
              <w:top w:w="40" w:type="dxa"/>
              <w:left w:w="40" w:type="dxa"/>
              <w:bottom w:w="40" w:type="dxa"/>
              <w:right w:w="40" w:type="dxa"/>
            </w:tcMar>
            <w:vAlign w:val="bottom"/>
          </w:tcPr>
          <w:p w14:paraId="00000401" w14:textId="77777777" w:rsidR="000B703F" w:rsidRPr="00E22F68" w:rsidRDefault="00E22F68">
            <w:pPr>
              <w:widowControl w:val="0"/>
              <w:spacing w:before="0" w:after="0"/>
              <w:rPr>
                <w:lang w:val="en-US"/>
              </w:rPr>
            </w:pPr>
            <w:r w:rsidRPr="00E22F68">
              <w:rPr>
                <w:lang w:val="en-US"/>
              </w:rPr>
              <w:t>Fuel efficiency (grid electricity) atr-ccs-93%</w:t>
            </w:r>
          </w:p>
        </w:tc>
        <w:tc>
          <w:tcPr>
            <w:tcW w:w="945" w:type="dxa"/>
            <w:tcMar>
              <w:top w:w="40" w:type="dxa"/>
              <w:left w:w="40" w:type="dxa"/>
              <w:bottom w:w="40" w:type="dxa"/>
              <w:right w:w="40" w:type="dxa"/>
            </w:tcMar>
            <w:vAlign w:val="bottom"/>
          </w:tcPr>
          <w:p w14:paraId="00000402" w14:textId="77777777" w:rsidR="000B703F" w:rsidRPr="00E22F68" w:rsidRDefault="000B703F">
            <w:pPr>
              <w:widowControl w:val="0"/>
              <w:spacing w:before="0" w:after="0"/>
              <w:rPr>
                <w:lang w:val="en-US"/>
              </w:rPr>
            </w:pPr>
          </w:p>
        </w:tc>
        <w:tc>
          <w:tcPr>
            <w:tcW w:w="1455" w:type="dxa"/>
            <w:tcMar>
              <w:top w:w="40" w:type="dxa"/>
              <w:left w:w="40" w:type="dxa"/>
              <w:bottom w:w="40" w:type="dxa"/>
              <w:right w:w="40" w:type="dxa"/>
            </w:tcMar>
            <w:vAlign w:val="bottom"/>
          </w:tcPr>
          <w:p w14:paraId="00000403" w14:textId="77777777" w:rsidR="000B703F" w:rsidRDefault="00E22F68">
            <w:pPr>
              <w:widowControl w:val="0"/>
              <w:spacing w:before="0" w:after="0"/>
              <w:jc w:val="right"/>
            </w:pPr>
            <w:r>
              <w:t>25</w:t>
            </w:r>
          </w:p>
        </w:tc>
        <w:tc>
          <w:tcPr>
            <w:tcW w:w="1365" w:type="dxa"/>
            <w:tcMar>
              <w:top w:w="40" w:type="dxa"/>
              <w:left w:w="40" w:type="dxa"/>
              <w:bottom w:w="40" w:type="dxa"/>
              <w:right w:w="40" w:type="dxa"/>
            </w:tcMar>
            <w:vAlign w:val="bottom"/>
          </w:tcPr>
          <w:p w14:paraId="00000404" w14:textId="77777777" w:rsidR="000B703F" w:rsidRDefault="00E22F68">
            <w:pPr>
              <w:widowControl w:val="0"/>
              <w:spacing w:before="0" w:after="0"/>
              <w:jc w:val="right"/>
            </w:pPr>
            <w:r>
              <w:t>25</w:t>
            </w:r>
          </w:p>
        </w:tc>
        <w:tc>
          <w:tcPr>
            <w:tcW w:w="5415" w:type="dxa"/>
            <w:tcBorders>
              <w:right w:val="single" w:sz="6" w:space="0" w:color="000000"/>
            </w:tcBorders>
            <w:tcMar>
              <w:top w:w="40" w:type="dxa"/>
              <w:left w:w="40" w:type="dxa"/>
              <w:bottom w:w="40" w:type="dxa"/>
              <w:right w:w="40" w:type="dxa"/>
            </w:tcMar>
            <w:vAlign w:val="bottom"/>
          </w:tcPr>
          <w:p w14:paraId="00000405" w14:textId="42267570" w:rsidR="000B703F" w:rsidRDefault="00E22F68">
            <w:pPr>
              <w:widowControl w:val="0"/>
              <w:spacing w:before="0" w:after="0"/>
            </w:pPr>
            <w:r w:rsidRPr="00E22F68">
              <w:rPr>
                <w:lang w:val="en-US"/>
              </w:rPr>
              <w:t xml:space="preserve">SMR data from IEAGHG report, p.16, Table 4 (Plant Performance Summary), total energy of inlet &amp; outlet stream. </w:t>
            </w:r>
            <w:r>
              <w:t>ATR data provided by Sintef.</w:t>
            </w:r>
          </w:p>
        </w:tc>
      </w:tr>
      <w:tr w:rsidR="000B703F" w:rsidRPr="00632429" w14:paraId="240BDBFC" w14:textId="77777777">
        <w:trPr>
          <w:trHeight w:val="315"/>
        </w:trPr>
        <w:tc>
          <w:tcPr>
            <w:tcW w:w="1470" w:type="dxa"/>
            <w:tcMar>
              <w:top w:w="40" w:type="dxa"/>
              <w:left w:w="40" w:type="dxa"/>
              <w:bottom w:w="40" w:type="dxa"/>
              <w:right w:w="40" w:type="dxa"/>
            </w:tcMar>
            <w:vAlign w:val="bottom"/>
          </w:tcPr>
          <w:p w14:paraId="00000406" w14:textId="77777777" w:rsidR="000B703F" w:rsidRDefault="00E22F68">
            <w:pPr>
              <w:widowControl w:val="0"/>
              <w:spacing w:before="0" w:after="0"/>
            </w:pPr>
            <w:r>
              <w:t>Green CAPEX</w:t>
            </w:r>
          </w:p>
        </w:tc>
        <w:tc>
          <w:tcPr>
            <w:tcW w:w="945" w:type="dxa"/>
            <w:tcMar>
              <w:top w:w="40" w:type="dxa"/>
              <w:left w:w="40" w:type="dxa"/>
              <w:bottom w:w="40" w:type="dxa"/>
              <w:right w:w="40" w:type="dxa"/>
            </w:tcMar>
            <w:vAlign w:val="bottom"/>
          </w:tcPr>
          <w:p w14:paraId="00000407" w14:textId="77777777" w:rsidR="000B703F" w:rsidRDefault="00E22F68">
            <w:pPr>
              <w:widowControl w:val="0"/>
              <w:spacing w:before="0" w:after="0"/>
            </w:pPr>
            <w:r>
              <w:t>USD/kW</w:t>
            </w:r>
          </w:p>
        </w:tc>
        <w:tc>
          <w:tcPr>
            <w:tcW w:w="1455" w:type="dxa"/>
            <w:tcMar>
              <w:top w:w="40" w:type="dxa"/>
              <w:left w:w="40" w:type="dxa"/>
              <w:bottom w:w="40" w:type="dxa"/>
              <w:right w:w="40" w:type="dxa"/>
            </w:tcMar>
            <w:vAlign w:val="bottom"/>
          </w:tcPr>
          <w:p w14:paraId="00000408" w14:textId="77777777" w:rsidR="000B703F" w:rsidRDefault="00E22F68">
            <w:pPr>
              <w:widowControl w:val="0"/>
              <w:spacing w:before="0" w:after="0"/>
            </w:pPr>
            <w:r>
              <w:t>900 +- 200</w:t>
            </w:r>
          </w:p>
        </w:tc>
        <w:tc>
          <w:tcPr>
            <w:tcW w:w="1365" w:type="dxa"/>
            <w:tcMar>
              <w:top w:w="40" w:type="dxa"/>
              <w:left w:w="40" w:type="dxa"/>
              <w:bottom w:w="40" w:type="dxa"/>
              <w:right w:w="40" w:type="dxa"/>
            </w:tcMar>
            <w:vAlign w:val="bottom"/>
          </w:tcPr>
          <w:p w14:paraId="00000409" w14:textId="77777777" w:rsidR="000B703F" w:rsidRDefault="00E22F68">
            <w:pPr>
              <w:widowControl w:val="0"/>
              <w:spacing w:before="0" w:after="0"/>
            </w:pPr>
            <w:r>
              <w:t>200 + 100 - 70</w:t>
            </w:r>
          </w:p>
        </w:tc>
        <w:tc>
          <w:tcPr>
            <w:tcW w:w="5415" w:type="dxa"/>
            <w:tcBorders>
              <w:right w:val="single" w:sz="6" w:space="0" w:color="000000"/>
            </w:tcBorders>
            <w:tcMar>
              <w:top w:w="40" w:type="dxa"/>
              <w:left w:w="40" w:type="dxa"/>
              <w:bottom w:w="40" w:type="dxa"/>
              <w:right w:w="40" w:type="dxa"/>
            </w:tcMar>
            <w:vAlign w:val="bottom"/>
          </w:tcPr>
          <w:p w14:paraId="0000040A" w14:textId="77777777" w:rsidR="000B703F" w:rsidRPr="00E22F68" w:rsidRDefault="00E22F68">
            <w:pPr>
              <w:widowControl w:val="0"/>
              <w:spacing w:before="0" w:after="0"/>
              <w:rPr>
                <w:lang w:val="en-US"/>
              </w:rPr>
            </w:pPr>
            <w:r w:rsidRPr="00E22F68">
              <w:rPr>
                <w:lang w:val="en-US"/>
              </w:rPr>
              <w:t>Own assumptions based on various sources.</w:t>
            </w:r>
          </w:p>
        </w:tc>
      </w:tr>
      <w:tr w:rsidR="000B703F" w:rsidRPr="00632429" w14:paraId="76031142" w14:textId="77777777">
        <w:trPr>
          <w:trHeight w:val="1035"/>
        </w:trPr>
        <w:tc>
          <w:tcPr>
            <w:tcW w:w="1470" w:type="dxa"/>
            <w:tcMar>
              <w:top w:w="40" w:type="dxa"/>
              <w:left w:w="40" w:type="dxa"/>
              <w:bottom w:w="40" w:type="dxa"/>
              <w:right w:w="40" w:type="dxa"/>
            </w:tcMar>
            <w:vAlign w:val="bottom"/>
          </w:tcPr>
          <w:p w14:paraId="0000040B" w14:textId="77777777" w:rsidR="000B703F" w:rsidRPr="00E22F68" w:rsidRDefault="00E22F68">
            <w:pPr>
              <w:widowControl w:val="0"/>
              <w:spacing w:before="0" w:after="0"/>
              <w:rPr>
                <w:lang w:val="en-US"/>
              </w:rPr>
            </w:pPr>
            <w:r w:rsidRPr="00E22F68">
              <w:rPr>
                <w:lang w:val="en-US"/>
              </w:rPr>
              <w:t>Fixed Operation and Maintenance Cost</w:t>
            </w:r>
          </w:p>
        </w:tc>
        <w:tc>
          <w:tcPr>
            <w:tcW w:w="945" w:type="dxa"/>
            <w:tcMar>
              <w:top w:w="40" w:type="dxa"/>
              <w:left w:w="40" w:type="dxa"/>
              <w:bottom w:w="40" w:type="dxa"/>
              <w:right w:w="40" w:type="dxa"/>
            </w:tcMar>
            <w:vAlign w:val="bottom"/>
          </w:tcPr>
          <w:p w14:paraId="0000040C" w14:textId="77777777" w:rsidR="000B703F" w:rsidRDefault="00E22F68">
            <w:pPr>
              <w:widowControl w:val="0"/>
              <w:spacing w:before="0" w:after="0"/>
            </w:pPr>
            <w:r>
              <w:t>percent</w:t>
            </w:r>
          </w:p>
        </w:tc>
        <w:tc>
          <w:tcPr>
            <w:tcW w:w="1455" w:type="dxa"/>
            <w:tcMar>
              <w:top w:w="40" w:type="dxa"/>
              <w:left w:w="40" w:type="dxa"/>
              <w:bottom w:w="40" w:type="dxa"/>
              <w:right w:w="40" w:type="dxa"/>
            </w:tcMar>
            <w:vAlign w:val="bottom"/>
          </w:tcPr>
          <w:p w14:paraId="0000040D" w14:textId="77777777" w:rsidR="000B703F" w:rsidRDefault="00E22F68">
            <w:pPr>
              <w:widowControl w:val="0"/>
              <w:spacing w:before="0" w:after="0"/>
              <w:jc w:val="right"/>
            </w:pPr>
            <w:r>
              <w:t>3</w:t>
            </w:r>
          </w:p>
        </w:tc>
        <w:tc>
          <w:tcPr>
            <w:tcW w:w="1365" w:type="dxa"/>
            <w:tcMar>
              <w:top w:w="40" w:type="dxa"/>
              <w:left w:w="40" w:type="dxa"/>
              <w:bottom w:w="40" w:type="dxa"/>
              <w:right w:w="40" w:type="dxa"/>
            </w:tcMar>
            <w:vAlign w:val="bottom"/>
          </w:tcPr>
          <w:p w14:paraId="0000040E" w14:textId="77777777" w:rsidR="000B703F" w:rsidRDefault="00E22F68">
            <w:pPr>
              <w:widowControl w:val="0"/>
              <w:spacing w:before="0" w:after="0"/>
              <w:jc w:val="right"/>
            </w:pPr>
            <w:r>
              <w:t>3</w:t>
            </w:r>
          </w:p>
        </w:tc>
        <w:tc>
          <w:tcPr>
            <w:tcW w:w="5415" w:type="dxa"/>
            <w:tcBorders>
              <w:right w:val="single" w:sz="6" w:space="0" w:color="000000"/>
            </w:tcBorders>
            <w:tcMar>
              <w:top w:w="40" w:type="dxa"/>
              <w:left w:w="40" w:type="dxa"/>
              <w:bottom w:w="40" w:type="dxa"/>
              <w:right w:w="40" w:type="dxa"/>
            </w:tcMar>
            <w:vAlign w:val="bottom"/>
          </w:tcPr>
          <w:p w14:paraId="0000040F" w14:textId="77777777" w:rsidR="000B703F" w:rsidRPr="00E22F68" w:rsidRDefault="00E22F68">
            <w:pPr>
              <w:widowControl w:val="0"/>
              <w:spacing w:before="0" w:after="0"/>
              <w:rPr>
                <w:lang w:val="en-US"/>
              </w:rPr>
            </w:pPr>
            <w:r w:rsidRPr="00E22F68">
              <w:rPr>
                <w:lang w:val="en-US"/>
              </w:rPr>
              <w:t>AEMO Integrated System Plan assumptions.</w:t>
            </w:r>
          </w:p>
        </w:tc>
      </w:tr>
      <w:tr w:rsidR="000B703F" w:rsidRPr="00632429" w14:paraId="6EBA1273" w14:textId="77777777">
        <w:trPr>
          <w:trHeight w:val="1275"/>
        </w:trPr>
        <w:tc>
          <w:tcPr>
            <w:tcW w:w="1470" w:type="dxa"/>
            <w:tcMar>
              <w:top w:w="40" w:type="dxa"/>
              <w:left w:w="40" w:type="dxa"/>
              <w:bottom w:w="40" w:type="dxa"/>
              <w:right w:w="40" w:type="dxa"/>
            </w:tcMar>
            <w:vAlign w:val="bottom"/>
          </w:tcPr>
          <w:p w14:paraId="00000410" w14:textId="77777777" w:rsidR="000B703F" w:rsidRPr="00E22F68" w:rsidRDefault="00E22F68">
            <w:pPr>
              <w:widowControl w:val="0"/>
              <w:spacing w:before="0" w:after="0"/>
              <w:rPr>
                <w:lang w:val="en-US"/>
              </w:rPr>
            </w:pPr>
            <w:r w:rsidRPr="00E22F68">
              <w:rPr>
                <w:lang w:val="en-US"/>
              </w:rPr>
              <w:t>Variable Operation and Maintenance Cost (w/o fuel cost)</w:t>
            </w:r>
          </w:p>
        </w:tc>
        <w:tc>
          <w:tcPr>
            <w:tcW w:w="945" w:type="dxa"/>
            <w:tcMar>
              <w:top w:w="40" w:type="dxa"/>
              <w:left w:w="40" w:type="dxa"/>
              <w:bottom w:w="40" w:type="dxa"/>
              <w:right w:w="40" w:type="dxa"/>
            </w:tcMar>
            <w:vAlign w:val="bottom"/>
          </w:tcPr>
          <w:p w14:paraId="00000411" w14:textId="77777777" w:rsidR="000B703F" w:rsidRDefault="00E22F68">
            <w:pPr>
              <w:widowControl w:val="0"/>
              <w:spacing w:before="0" w:after="0"/>
            </w:pPr>
            <w:r>
              <w:t>EUR/MWh</w:t>
            </w:r>
          </w:p>
        </w:tc>
        <w:tc>
          <w:tcPr>
            <w:tcW w:w="1455" w:type="dxa"/>
            <w:tcMar>
              <w:top w:w="40" w:type="dxa"/>
              <w:left w:w="40" w:type="dxa"/>
              <w:bottom w:w="40" w:type="dxa"/>
              <w:right w:w="40" w:type="dxa"/>
            </w:tcMar>
            <w:vAlign w:val="bottom"/>
          </w:tcPr>
          <w:p w14:paraId="00000412" w14:textId="77777777" w:rsidR="000B703F" w:rsidRDefault="00E22F68">
            <w:pPr>
              <w:widowControl w:val="0"/>
              <w:spacing w:before="0" w:after="0"/>
            </w:pPr>
            <w:r>
              <w:t>0.4 +- 0.1</w:t>
            </w:r>
          </w:p>
        </w:tc>
        <w:tc>
          <w:tcPr>
            <w:tcW w:w="1365" w:type="dxa"/>
            <w:tcMar>
              <w:top w:w="40" w:type="dxa"/>
              <w:left w:w="40" w:type="dxa"/>
              <w:bottom w:w="40" w:type="dxa"/>
              <w:right w:w="40" w:type="dxa"/>
            </w:tcMar>
            <w:vAlign w:val="bottom"/>
          </w:tcPr>
          <w:p w14:paraId="00000413" w14:textId="77777777" w:rsidR="000B703F" w:rsidRDefault="00E22F68">
            <w:pPr>
              <w:widowControl w:val="0"/>
              <w:spacing w:before="0" w:after="0"/>
            </w:pPr>
            <w:r>
              <w:t>0.4 +- 0.1</w:t>
            </w:r>
          </w:p>
        </w:tc>
        <w:tc>
          <w:tcPr>
            <w:tcW w:w="5415" w:type="dxa"/>
            <w:tcBorders>
              <w:right w:val="single" w:sz="6" w:space="0" w:color="000000"/>
            </w:tcBorders>
            <w:tcMar>
              <w:top w:w="40" w:type="dxa"/>
              <w:left w:w="40" w:type="dxa"/>
              <w:bottom w:w="40" w:type="dxa"/>
              <w:right w:w="40" w:type="dxa"/>
            </w:tcMar>
            <w:vAlign w:val="bottom"/>
          </w:tcPr>
          <w:p w14:paraId="00000414" w14:textId="77777777" w:rsidR="000B703F" w:rsidRPr="00E22F68" w:rsidRDefault="00E22F68">
            <w:pPr>
              <w:widowControl w:val="0"/>
              <w:spacing w:before="0" w:after="0"/>
              <w:rPr>
                <w:lang w:val="en-US"/>
              </w:rPr>
            </w:pPr>
            <w:r w:rsidRPr="00E22F68">
              <w:rPr>
                <w:lang w:val="en-US"/>
              </w:rPr>
              <w:t>Assuming USD 0.01-0.02/kg H2 from IEA for water consumption.</w:t>
            </w:r>
          </w:p>
        </w:tc>
      </w:tr>
      <w:tr w:rsidR="000B703F" w:rsidRPr="00E22F68" w14:paraId="7362C12E" w14:textId="77777777">
        <w:trPr>
          <w:trHeight w:val="555"/>
        </w:trPr>
        <w:tc>
          <w:tcPr>
            <w:tcW w:w="1470" w:type="dxa"/>
            <w:tcMar>
              <w:top w:w="40" w:type="dxa"/>
              <w:left w:w="40" w:type="dxa"/>
              <w:bottom w:w="40" w:type="dxa"/>
              <w:right w:w="40" w:type="dxa"/>
            </w:tcMar>
            <w:vAlign w:val="bottom"/>
          </w:tcPr>
          <w:p w14:paraId="00000415" w14:textId="77777777" w:rsidR="000B703F" w:rsidRDefault="00E22F68">
            <w:pPr>
              <w:widowControl w:val="0"/>
              <w:spacing w:before="0" w:after="0"/>
            </w:pPr>
            <w:r>
              <w:t>Electricity price RE</w:t>
            </w:r>
          </w:p>
        </w:tc>
        <w:tc>
          <w:tcPr>
            <w:tcW w:w="945" w:type="dxa"/>
            <w:tcMar>
              <w:top w:w="40" w:type="dxa"/>
              <w:left w:w="40" w:type="dxa"/>
              <w:bottom w:w="40" w:type="dxa"/>
              <w:right w:w="40" w:type="dxa"/>
            </w:tcMar>
            <w:vAlign w:val="bottom"/>
          </w:tcPr>
          <w:p w14:paraId="00000416" w14:textId="77777777" w:rsidR="000B703F" w:rsidRDefault="00E22F68">
            <w:pPr>
              <w:widowControl w:val="0"/>
              <w:spacing w:before="0" w:after="0"/>
            </w:pPr>
            <w:r>
              <w:t>USD/MWh</w:t>
            </w:r>
          </w:p>
        </w:tc>
        <w:tc>
          <w:tcPr>
            <w:tcW w:w="1455" w:type="dxa"/>
            <w:tcMar>
              <w:top w:w="40" w:type="dxa"/>
              <w:left w:w="40" w:type="dxa"/>
              <w:bottom w:w="40" w:type="dxa"/>
              <w:right w:w="40" w:type="dxa"/>
            </w:tcMar>
            <w:vAlign w:val="bottom"/>
          </w:tcPr>
          <w:p w14:paraId="00000417" w14:textId="77777777" w:rsidR="000B703F" w:rsidRDefault="00E22F68">
            <w:pPr>
              <w:widowControl w:val="0"/>
              <w:spacing w:before="0" w:after="0"/>
            </w:pPr>
            <w:r>
              <w:t>45.0 +- 10.0</w:t>
            </w:r>
          </w:p>
        </w:tc>
        <w:tc>
          <w:tcPr>
            <w:tcW w:w="1365" w:type="dxa"/>
            <w:tcMar>
              <w:top w:w="40" w:type="dxa"/>
              <w:left w:w="40" w:type="dxa"/>
              <w:bottom w:w="40" w:type="dxa"/>
              <w:right w:w="40" w:type="dxa"/>
            </w:tcMar>
            <w:vAlign w:val="bottom"/>
          </w:tcPr>
          <w:p w14:paraId="00000418" w14:textId="77777777" w:rsidR="000B703F" w:rsidRDefault="00E22F68">
            <w:pPr>
              <w:widowControl w:val="0"/>
              <w:spacing w:before="0" w:after="0"/>
            </w:pPr>
            <w:r>
              <w:t>25.0 +- 10.0</w:t>
            </w:r>
          </w:p>
        </w:tc>
        <w:tc>
          <w:tcPr>
            <w:tcW w:w="5415" w:type="dxa"/>
            <w:tcBorders>
              <w:right w:val="single" w:sz="6" w:space="0" w:color="000000"/>
            </w:tcBorders>
            <w:tcMar>
              <w:top w:w="40" w:type="dxa"/>
              <w:left w:w="40" w:type="dxa"/>
              <w:bottom w:w="40" w:type="dxa"/>
              <w:right w:w="40" w:type="dxa"/>
            </w:tcMar>
            <w:vAlign w:val="bottom"/>
          </w:tcPr>
          <w:p w14:paraId="00000419" w14:textId="2CBADB41" w:rsidR="000B703F" w:rsidRPr="00E22F68" w:rsidRDefault="0080076C" w:rsidP="00495A8F">
            <w:pPr>
              <w:widowControl w:val="0"/>
              <w:spacing w:before="0" w:after="0"/>
              <w:rPr>
                <w:lang w:val="en-US"/>
              </w:rPr>
            </w:pPr>
            <w:r w:rsidRPr="0080076C">
              <w:rPr>
                <w:lang w:val="en-US"/>
              </w:rPr>
              <w:t>This is the wholesale electricity price (without taxes and duties) that an electrolyser operator pays for renewable electricity input. Note that this is lower than the average electricity price in a system, because the electrolyser is operated at a low capacity factor (50%) and thus benefits from negative- and low-price hours.</w:t>
            </w:r>
            <w:r w:rsidRPr="0080076C">
              <w:rPr>
                <w:lang w:val="en-US"/>
              </w:rPr>
              <w:br/>
            </w:r>
            <w:r w:rsidRPr="0080076C">
              <w:rPr>
                <w:lang w:val="en-US"/>
              </w:rPr>
              <w:br/>
              <w:t>Own estimate based on average electricity prices in global scenarios</w:t>
            </w:r>
            <w:r w:rsidRPr="0080076C">
              <w:fldChar w:fldCharType="begin"/>
            </w:r>
            <w:r w:rsidR="00495A8F">
              <w:rPr>
                <w:lang w:val="en-US"/>
              </w:rPr>
              <w:instrText xml:space="preserve"> ADDIN ZOTERO_ITEM CSL_CITATION {"citationID":"RR8TYq2J","properties":{"formattedCitation":"\\super 57\\nosupersub{}","plainCitation":"57","noteIndex":0},"citationItems":[{"id":38694,"uris":["http://zotero.org/groups/52011/items/XXDIADZS"],"uri":["http://zotero.org/groups/52011/items/XXDIADZS"],"itemData":{"id":38694,"type":"article-journal","container-title":"Nature Energy","DOI":"10.1038/s41560-021-00937-z","ISSN":"2058-7546","journalAbbreviation":"Nat Energy","language":"en","source":"DOI.org (Crossref)","title":"Impact of declining renewable energy costs on electrification in low-emission scenarios","URL":"https://www.nature.com/articles/s41560-021-00937-z","author":[{"family":"Luderer","given":"Gunnar"},{"family":"Madeddu","given":"Silvia"},{"family":"Merfort","given":"Leon"},{"family":"Ueckerdt","given":"Falko"},{"family":"Pehl","given":"Michaja"},{"family":"Pietzcker","given":"Robert"},{"family":"Rottoli","given":"Marianna"},{"family":"Schreyer","given":"Felix"},{"family":"Bauer","given":"Nico"},{"family":"Baumstark","given":"Lavinia"},{"family":"Bertram","given":"Christoph"},{"family":"Dirnaichner","given":"Alois"},{"family":"Humpenöder","given":"Florian"},{"family":"Levesque","given":"Antoine"},{"family":"Popp","given":"Alexander"},{"family":"Rodrigues","given":"Renato"},{"family":"Strefler","given":"Jessica"},{"family":"Kriegler","given":"Elmar"}],"accessed":{"date-parts":[["2022",1,3]]},"issued":{"date-parts":[["2021",11,25]]}}}],"schema":"https://github.com/citation-style-language/schema/raw/master/csl-citation.json"} </w:instrText>
            </w:r>
            <w:r w:rsidRPr="0080076C">
              <w:fldChar w:fldCharType="separate"/>
            </w:r>
            <w:r w:rsidR="00495A8F" w:rsidRPr="00495A8F">
              <w:rPr>
                <w:szCs w:val="24"/>
                <w:vertAlign w:val="superscript"/>
                <w:lang w:val="en-US"/>
              </w:rPr>
              <w:t>57</w:t>
            </w:r>
            <w:r w:rsidRPr="0080076C">
              <w:rPr>
                <w:lang w:val="en-US"/>
              </w:rPr>
              <w:fldChar w:fldCharType="end"/>
            </w:r>
            <w:r w:rsidRPr="0080076C">
              <w:rPr>
                <w:lang w:val="en-US"/>
              </w:rPr>
              <w:t>, further solar PV cost reductions</w:t>
            </w:r>
            <w:r w:rsidRPr="0080076C">
              <w:fldChar w:fldCharType="begin"/>
            </w:r>
            <w:r w:rsidR="00495A8F">
              <w:rPr>
                <w:lang w:val="en-US"/>
              </w:rPr>
              <w:instrText xml:space="preserve"> ADDIN ZOTERO_ITEM CSL_CITATION {"citationID":"IcSXRFWm","properties":{"formattedCitation":"\\super 56\\nosupersub{}","plainCitation":"56","noteIndex":0},"citationItems":[{"id":34215,"uris":["http://zotero.org/groups/52011/items/JHN7L4PT"],"uri":["http://zotero.org/groups/52011/items/JHN7L4PT"],"itemData":{"id":34215,"type":"article-journal","container-title":"Progress in Photovoltaics: Research and Applications","DOI":"10.1002/pip.3189","ISSN":"1062-7995, 1099-159X","issue":"6","journalAbbreviation":"Prog Photovolt Res Appl","language":"en","page":"439-453","source":"DOI.org (Crossref)","title":"Impact of weighted average cost of capital, capital expenditure, and other parameters on future utility</w:instrText>
            </w:r>
            <w:r w:rsidR="00495A8F">
              <w:rPr>
                <w:rFonts w:ascii="Cambria Math" w:hAnsi="Cambria Math" w:cs="Cambria Math"/>
                <w:lang w:val="en-US"/>
              </w:rPr>
              <w:instrText>‐</w:instrText>
            </w:r>
            <w:r w:rsidR="00495A8F">
              <w:rPr>
                <w:lang w:val="en-US"/>
              </w:rPr>
              <w:instrText xml:space="preserve">scale PV levelised cost of electricity","volume":"28","author":[{"family":"Vartiainen","given":"Eero"},{"family":"Masson","given":"Gaëtan"},{"family":"Breyer","given":"Christian"},{"family":"Moser","given":"David"},{"family":"Román Medina","given":"Eduardo"}],"issued":{"date-parts":[["2020",6]]}}}],"schema":"https://github.com/citation-style-language/schema/raw/master/csl-citation.json"} </w:instrText>
            </w:r>
            <w:r w:rsidRPr="0080076C">
              <w:fldChar w:fldCharType="separate"/>
            </w:r>
            <w:r w:rsidR="00495A8F" w:rsidRPr="00495A8F">
              <w:rPr>
                <w:szCs w:val="24"/>
                <w:vertAlign w:val="superscript"/>
                <w:lang w:val="en-US"/>
              </w:rPr>
              <w:t>56</w:t>
            </w:r>
            <w:r w:rsidRPr="0080076C">
              <w:rPr>
                <w:lang w:val="en-US"/>
              </w:rPr>
              <w:fldChar w:fldCharType="end"/>
            </w:r>
            <w:r w:rsidRPr="0080076C">
              <w:rPr>
                <w:lang w:val="en-US"/>
              </w:rPr>
              <w:t>, and modeled electricity supply curves of potential hydrogen export countries</w:t>
            </w:r>
            <w:r w:rsidRPr="0080076C">
              <w:fldChar w:fldCharType="begin"/>
            </w:r>
            <w:r w:rsidRPr="0080076C">
              <w:rPr>
                <w:lang w:val="en-US"/>
              </w:rPr>
              <w:instrText xml:space="preserve"> ADDIN ZOTERO_ITEM CSL_CITATION {"citationID":"PCSuuuZd","properties":{"formattedCitation":"\\super 10\\nosupersub{}","plainCitation":"10","noteIndex":0},"citationItems":[{"id":39143,"uris":["http://zotero.org/groups/52011/items/YTU6GIRF"],"uri":["http://zotero.org/groups/52011/items/YTU6GIRF"],"itemData":{"id":39143,"type":"article-journal","abstract":"Import and export of fossil energy carriers are cornerstones of energy systems world-wide. If energy systems are to become climate neutral and sustainable, fossil carriers need to be substituted with carbon neutral alternatives or electrified if possible. We investigate synthetic chemical energy carriers, hydrogen, methane, methanol, ammonia and Fischer-Tropsch fuels, produced using electricity from renewable energy sourceses as fossil substitutes. Renewable energy sourceses potentials are obtained from GIS-analysis and hourly resolved time-series are derived using reanalysis weather data. We model the sourcing of feedstock chemicals, synthesis and transport along nine different energy supply chains to Germany. and compare import options for seven locations around the world against each other and with domestically sourced alternatives on the basis of their respective cost per unit of hydrogen and energy delivered. We find that for each type of chemical energy carrier an import option with lower costs compared to domestic production in Germany exists. The lowest cost import options for energy and hydrogen are by hydrogen pipeline from Denmark, Spain and Western Asia and North Africa at 40.6 to 46.8 EUR per MWh (LHV) (1.4 to 1.6 EUR per kg H2) in 2050 assuming 5% p.a. capital cost. For complex energy carriers like methane, ammonia, methanol or Fischer-Tropsch fuel, imports from Argentina by ship to Germany are attractive even compared to closer European Union or Western Asia and North Africa exporters. For meeting hydrogen demand, direct hydrogen imports are more attractive than indirect routes using methane, methanol or ammoniaimports and subsequent decomposition to hydrogen because of high capital investment costs and energetic losses of the indirect routes. We make our model and data available under open licenses for adaptation and reuse.","container-title":"arXiv:2107.01092 [physics]","note":"arXiv: 2107.01092","source":"arXiv.org","title":"Import options for chemical energy carriers from renewable sources to Germany","URL":"http://arxiv.org/abs/2107.01092","author":[{"family":"Hampp","given":"Johannes"},{"family":"Düren","given":"Michael"},{"family":"Brown","given":"Tom"}],"accessed":{"date-parts":[["2022",2,20]]},"issued":{"date-parts":[["2021",7,2]]}}}],"schema":"https://github.com/citation-style-language/schema/raw/master/csl-citation.json"} </w:instrText>
            </w:r>
            <w:r w:rsidRPr="0080076C">
              <w:fldChar w:fldCharType="separate"/>
            </w:r>
            <w:r w:rsidRPr="0080076C">
              <w:rPr>
                <w:vertAlign w:val="superscript"/>
                <w:lang w:val="en-US"/>
              </w:rPr>
              <w:t>10</w:t>
            </w:r>
            <w:r w:rsidRPr="0080076C">
              <w:rPr>
                <w:lang w:val="en-US"/>
              </w:rPr>
              <w:fldChar w:fldCharType="end"/>
            </w:r>
            <w:r w:rsidRPr="0080076C">
              <w:rPr>
                <w:lang w:val="en-US"/>
              </w:rPr>
              <w:t>.</w:t>
            </w:r>
          </w:p>
        </w:tc>
      </w:tr>
      <w:tr w:rsidR="000B703F" w:rsidRPr="00632429" w14:paraId="2E9A0835" w14:textId="77777777">
        <w:trPr>
          <w:trHeight w:val="555"/>
        </w:trPr>
        <w:tc>
          <w:tcPr>
            <w:tcW w:w="1470" w:type="dxa"/>
            <w:tcMar>
              <w:top w:w="40" w:type="dxa"/>
              <w:left w:w="40" w:type="dxa"/>
              <w:bottom w:w="40" w:type="dxa"/>
              <w:right w:w="40" w:type="dxa"/>
            </w:tcMar>
            <w:vAlign w:val="bottom"/>
          </w:tcPr>
          <w:p w14:paraId="0000041A" w14:textId="77777777" w:rsidR="000B703F" w:rsidRDefault="00E22F68">
            <w:pPr>
              <w:widowControl w:val="0"/>
              <w:spacing w:before="0" w:after="0"/>
            </w:pPr>
            <w:r>
              <w:t>Electricity price fossil</w:t>
            </w:r>
          </w:p>
        </w:tc>
        <w:tc>
          <w:tcPr>
            <w:tcW w:w="945" w:type="dxa"/>
            <w:tcMar>
              <w:top w:w="40" w:type="dxa"/>
              <w:left w:w="40" w:type="dxa"/>
              <w:bottom w:w="40" w:type="dxa"/>
              <w:right w:w="40" w:type="dxa"/>
            </w:tcMar>
            <w:vAlign w:val="bottom"/>
          </w:tcPr>
          <w:p w14:paraId="0000041B" w14:textId="77777777" w:rsidR="000B703F" w:rsidRDefault="00E22F68">
            <w:pPr>
              <w:widowControl w:val="0"/>
              <w:spacing w:before="0" w:after="0"/>
            </w:pPr>
            <w:r>
              <w:t>USD/MWh</w:t>
            </w:r>
          </w:p>
        </w:tc>
        <w:tc>
          <w:tcPr>
            <w:tcW w:w="1455" w:type="dxa"/>
            <w:tcMar>
              <w:top w:w="40" w:type="dxa"/>
              <w:left w:w="40" w:type="dxa"/>
              <w:bottom w:w="40" w:type="dxa"/>
              <w:right w:w="40" w:type="dxa"/>
            </w:tcMar>
            <w:vAlign w:val="bottom"/>
          </w:tcPr>
          <w:p w14:paraId="0000041C" w14:textId="77777777" w:rsidR="000B703F" w:rsidRDefault="00E22F68">
            <w:pPr>
              <w:widowControl w:val="0"/>
              <w:spacing w:before="0" w:after="0"/>
            </w:pPr>
            <w:r>
              <w:t>85.0 +- 10.0</w:t>
            </w:r>
          </w:p>
        </w:tc>
        <w:tc>
          <w:tcPr>
            <w:tcW w:w="1365" w:type="dxa"/>
            <w:tcMar>
              <w:top w:w="40" w:type="dxa"/>
              <w:left w:w="40" w:type="dxa"/>
              <w:bottom w:w="40" w:type="dxa"/>
              <w:right w:w="40" w:type="dxa"/>
            </w:tcMar>
            <w:vAlign w:val="bottom"/>
          </w:tcPr>
          <w:p w14:paraId="0000041D" w14:textId="77777777" w:rsidR="000B703F" w:rsidRDefault="00E22F68">
            <w:pPr>
              <w:widowControl w:val="0"/>
              <w:spacing w:before="0" w:after="0"/>
            </w:pPr>
            <w:r>
              <w:t>70.0 + 5.0 - 10.0</w:t>
            </w:r>
          </w:p>
        </w:tc>
        <w:tc>
          <w:tcPr>
            <w:tcW w:w="5415" w:type="dxa"/>
            <w:tcBorders>
              <w:right w:val="single" w:sz="6" w:space="0" w:color="000000"/>
            </w:tcBorders>
            <w:tcMar>
              <w:top w:w="40" w:type="dxa"/>
              <w:left w:w="40" w:type="dxa"/>
              <w:bottom w:w="40" w:type="dxa"/>
              <w:right w:w="40" w:type="dxa"/>
            </w:tcMar>
            <w:vAlign w:val="bottom"/>
          </w:tcPr>
          <w:p w14:paraId="0000041E" w14:textId="4F47F652" w:rsidR="000B703F" w:rsidRPr="00E22F68" w:rsidRDefault="0080076C">
            <w:pPr>
              <w:widowControl w:val="0"/>
              <w:spacing w:before="0" w:after="0"/>
              <w:rPr>
                <w:lang w:val="en-US"/>
              </w:rPr>
            </w:pPr>
            <w:r>
              <w:rPr>
                <w:lang w:val="en-US"/>
              </w:rPr>
              <w:t>Own assumption based on recent peak price market data in the EU.</w:t>
            </w:r>
          </w:p>
        </w:tc>
      </w:tr>
      <w:tr w:rsidR="000B703F" w:rsidRPr="00632429" w14:paraId="6639B4E4" w14:textId="77777777">
        <w:trPr>
          <w:trHeight w:val="795"/>
        </w:trPr>
        <w:tc>
          <w:tcPr>
            <w:tcW w:w="1470" w:type="dxa"/>
            <w:tcMar>
              <w:top w:w="40" w:type="dxa"/>
              <w:left w:w="40" w:type="dxa"/>
              <w:bottom w:w="40" w:type="dxa"/>
              <w:right w:w="40" w:type="dxa"/>
            </w:tcMar>
            <w:vAlign w:val="bottom"/>
          </w:tcPr>
          <w:p w14:paraId="0000041F" w14:textId="77777777" w:rsidR="000B703F" w:rsidRDefault="00E22F68">
            <w:pPr>
              <w:widowControl w:val="0"/>
              <w:spacing w:before="0" w:after="0"/>
            </w:pPr>
            <w:r>
              <w:t>CI of electrolysis gwp100</w:t>
            </w:r>
          </w:p>
        </w:tc>
        <w:tc>
          <w:tcPr>
            <w:tcW w:w="945" w:type="dxa"/>
            <w:tcMar>
              <w:top w:w="40" w:type="dxa"/>
              <w:left w:w="40" w:type="dxa"/>
              <w:bottom w:w="40" w:type="dxa"/>
              <w:right w:w="40" w:type="dxa"/>
            </w:tcMar>
            <w:vAlign w:val="bottom"/>
          </w:tcPr>
          <w:p w14:paraId="00000420" w14:textId="77777777" w:rsidR="000B703F" w:rsidRDefault="00E22F68">
            <w:pPr>
              <w:widowControl w:val="0"/>
              <w:spacing w:before="0" w:after="0"/>
            </w:pPr>
            <w:r>
              <w:t>kgCO2eq/kgH2</w:t>
            </w:r>
          </w:p>
        </w:tc>
        <w:tc>
          <w:tcPr>
            <w:tcW w:w="1455" w:type="dxa"/>
            <w:tcMar>
              <w:top w:w="40" w:type="dxa"/>
              <w:left w:w="40" w:type="dxa"/>
              <w:bottom w:w="40" w:type="dxa"/>
              <w:right w:w="40" w:type="dxa"/>
            </w:tcMar>
            <w:vAlign w:val="bottom"/>
          </w:tcPr>
          <w:p w14:paraId="00000421" w14:textId="77777777" w:rsidR="000B703F" w:rsidRDefault="00E22F68">
            <w:pPr>
              <w:widowControl w:val="0"/>
              <w:spacing w:before="0" w:after="0"/>
            </w:pPr>
            <w:r>
              <w:t>0.12 +- 0.02</w:t>
            </w:r>
          </w:p>
        </w:tc>
        <w:tc>
          <w:tcPr>
            <w:tcW w:w="1365" w:type="dxa"/>
            <w:tcMar>
              <w:top w:w="40" w:type="dxa"/>
              <w:left w:w="40" w:type="dxa"/>
              <w:bottom w:w="40" w:type="dxa"/>
              <w:right w:w="40" w:type="dxa"/>
            </w:tcMar>
            <w:vAlign w:val="bottom"/>
          </w:tcPr>
          <w:p w14:paraId="00000422" w14:textId="77777777" w:rsidR="000B703F" w:rsidRDefault="00E22F68">
            <w:pPr>
              <w:widowControl w:val="0"/>
              <w:spacing w:before="0" w:after="0"/>
            </w:pPr>
            <w:r>
              <w:t>0.06 +- 0.01</w:t>
            </w:r>
          </w:p>
        </w:tc>
        <w:tc>
          <w:tcPr>
            <w:tcW w:w="5415" w:type="dxa"/>
            <w:tcBorders>
              <w:right w:val="single" w:sz="6" w:space="0" w:color="000000"/>
            </w:tcBorders>
            <w:tcMar>
              <w:top w:w="40" w:type="dxa"/>
              <w:left w:w="40" w:type="dxa"/>
              <w:bottom w:w="40" w:type="dxa"/>
              <w:right w:w="40" w:type="dxa"/>
            </w:tcMar>
            <w:vAlign w:val="bottom"/>
          </w:tcPr>
          <w:p w14:paraId="00000423" w14:textId="7D0DB705" w:rsidR="000B703F" w:rsidRPr="00E22F68" w:rsidRDefault="00652E5F">
            <w:pPr>
              <w:widowControl w:val="0"/>
              <w:spacing w:before="0" w:after="0"/>
              <w:rPr>
                <w:lang w:val="en-US"/>
              </w:rPr>
            </w:pPr>
            <w:r>
              <w:rPr>
                <w:lang w:val="en-US"/>
              </w:rPr>
              <w:t>Based on LCA analysis, see method</w:t>
            </w:r>
          </w:p>
        </w:tc>
      </w:tr>
      <w:tr w:rsidR="000B703F" w:rsidRPr="00632429" w14:paraId="4EDD6E49" w14:textId="77777777">
        <w:trPr>
          <w:trHeight w:val="795"/>
        </w:trPr>
        <w:tc>
          <w:tcPr>
            <w:tcW w:w="1470" w:type="dxa"/>
            <w:tcMar>
              <w:top w:w="40" w:type="dxa"/>
              <w:left w:w="40" w:type="dxa"/>
              <w:bottom w:w="40" w:type="dxa"/>
              <w:right w:w="40" w:type="dxa"/>
            </w:tcMar>
            <w:vAlign w:val="bottom"/>
          </w:tcPr>
          <w:p w14:paraId="00000424" w14:textId="77777777" w:rsidR="000B703F" w:rsidRDefault="00E22F68">
            <w:pPr>
              <w:widowControl w:val="0"/>
              <w:spacing w:before="0" w:after="0"/>
            </w:pPr>
            <w:r>
              <w:lastRenderedPageBreak/>
              <w:t>CI of electrolysis gwp20</w:t>
            </w:r>
          </w:p>
        </w:tc>
        <w:tc>
          <w:tcPr>
            <w:tcW w:w="945" w:type="dxa"/>
            <w:tcMar>
              <w:top w:w="40" w:type="dxa"/>
              <w:left w:w="40" w:type="dxa"/>
              <w:bottom w:w="40" w:type="dxa"/>
              <w:right w:w="40" w:type="dxa"/>
            </w:tcMar>
            <w:vAlign w:val="bottom"/>
          </w:tcPr>
          <w:p w14:paraId="00000425" w14:textId="77777777" w:rsidR="000B703F" w:rsidRDefault="00E22F68">
            <w:pPr>
              <w:widowControl w:val="0"/>
              <w:spacing w:before="0" w:after="0"/>
            </w:pPr>
            <w:r>
              <w:t>kgCO2eq/kgH2</w:t>
            </w:r>
          </w:p>
        </w:tc>
        <w:tc>
          <w:tcPr>
            <w:tcW w:w="1455" w:type="dxa"/>
            <w:tcMar>
              <w:top w:w="40" w:type="dxa"/>
              <w:left w:w="40" w:type="dxa"/>
              <w:bottom w:w="40" w:type="dxa"/>
              <w:right w:w="40" w:type="dxa"/>
            </w:tcMar>
            <w:vAlign w:val="bottom"/>
          </w:tcPr>
          <w:p w14:paraId="00000426" w14:textId="77777777" w:rsidR="000B703F" w:rsidRDefault="00E22F68">
            <w:pPr>
              <w:widowControl w:val="0"/>
              <w:spacing w:before="0" w:after="0"/>
            </w:pPr>
            <w:r>
              <w:t>0.14 +- 0.02</w:t>
            </w:r>
          </w:p>
        </w:tc>
        <w:tc>
          <w:tcPr>
            <w:tcW w:w="1365" w:type="dxa"/>
            <w:tcMar>
              <w:top w:w="40" w:type="dxa"/>
              <w:left w:w="40" w:type="dxa"/>
              <w:bottom w:w="40" w:type="dxa"/>
              <w:right w:w="40" w:type="dxa"/>
            </w:tcMar>
            <w:vAlign w:val="bottom"/>
          </w:tcPr>
          <w:p w14:paraId="00000427" w14:textId="77777777" w:rsidR="000B703F" w:rsidRDefault="00E22F68">
            <w:pPr>
              <w:widowControl w:val="0"/>
              <w:spacing w:before="0" w:after="0"/>
            </w:pPr>
            <w:r>
              <w:t>0.07 +- 0.01</w:t>
            </w:r>
          </w:p>
        </w:tc>
        <w:tc>
          <w:tcPr>
            <w:tcW w:w="5415" w:type="dxa"/>
            <w:tcBorders>
              <w:right w:val="single" w:sz="6" w:space="0" w:color="000000"/>
            </w:tcBorders>
            <w:tcMar>
              <w:top w:w="40" w:type="dxa"/>
              <w:left w:w="40" w:type="dxa"/>
              <w:bottom w:w="40" w:type="dxa"/>
              <w:right w:w="40" w:type="dxa"/>
            </w:tcMar>
            <w:vAlign w:val="bottom"/>
          </w:tcPr>
          <w:p w14:paraId="00000428" w14:textId="5437EBDF" w:rsidR="000B703F" w:rsidRPr="00E22F68" w:rsidRDefault="00652E5F">
            <w:pPr>
              <w:widowControl w:val="0"/>
              <w:spacing w:before="0" w:after="0"/>
              <w:rPr>
                <w:lang w:val="en-US"/>
              </w:rPr>
            </w:pPr>
            <w:r>
              <w:rPr>
                <w:lang w:val="en-US"/>
              </w:rPr>
              <w:t>Based on LCA analysis, see method</w:t>
            </w:r>
          </w:p>
        </w:tc>
      </w:tr>
      <w:tr w:rsidR="000B703F" w:rsidRPr="00632429" w14:paraId="1FDCD019" w14:textId="77777777">
        <w:trPr>
          <w:trHeight w:val="555"/>
        </w:trPr>
        <w:tc>
          <w:tcPr>
            <w:tcW w:w="1470" w:type="dxa"/>
            <w:tcMar>
              <w:top w:w="40" w:type="dxa"/>
              <w:left w:w="40" w:type="dxa"/>
              <w:bottom w:w="40" w:type="dxa"/>
              <w:right w:w="40" w:type="dxa"/>
            </w:tcMar>
            <w:vAlign w:val="bottom"/>
          </w:tcPr>
          <w:p w14:paraId="00000429" w14:textId="77777777" w:rsidR="000B703F" w:rsidRPr="00E22F68" w:rsidRDefault="00E22F68">
            <w:pPr>
              <w:widowControl w:val="0"/>
              <w:spacing w:before="0" w:after="0"/>
              <w:rPr>
                <w:lang w:val="en-US"/>
              </w:rPr>
            </w:pPr>
            <w:r w:rsidRPr="00E22F68">
              <w:rPr>
                <w:lang w:val="en-US"/>
              </w:rPr>
              <w:t>CI of electricity RE gwp100</w:t>
            </w:r>
          </w:p>
        </w:tc>
        <w:tc>
          <w:tcPr>
            <w:tcW w:w="945" w:type="dxa"/>
            <w:tcMar>
              <w:top w:w="40" w:type="dxa"/>
              <w:left w:w="40" w:type="dxa"/>
              <w:bottom w:w="40" w:type="dxa"/>
              <w:right w:w="40" w:type="dxa"/>
            </w:tcMar>
            <w:vAlign w:val="bottom"/>
          </w:tcPr>
          <w:p w14:paraId="0000042A" w14:textId="77777777" w:rsidR="000B703F" w:rsidRDefault="00E22F68">
            <w:pPr>
              <w:widowControl w:val="0"/>
              <w:spacing w:before="0" w:after="0"/>
            </w:pPr>
            <w:r>
              <w:t>kgCO2eq/kWh</w:t>
            </w:r>
          </w:p>
        </w:tc>
        <w:tc>
          <w:tcPr>
            <w:tcW w:w="1455" w:type="dxa"/>
            <w:tcMar>
              <w:top w:w="40" w:type="dxa"/>
              <w:left w:w="40" w:type="dxa"/>
              <w:bottom w:w="40" w:type="dxa"/>
              <w:right w:w="40" w:type="dxa"/>
            </w:tcMar>
            <w:vAlign w:val="bottom"/>
          </w:tcPr>
          <w:p w14:paraId="0000042B" w14:textId="77777777" w:rsidR="000B703F" w:rsidRDefault="00E22F68">
            <w:pPr>
              <w:widowControl w:val="0"/>
              <w:spacing w:before="0" w:after="0"/>
            </w:pPr>
            <w:r>
              <w:t>0.027 +- 0.010</w:t>
            </w:r>
          </w:p>
        </w:tc>
        <w:tc>
          <w:tcPr>
            <w:tcW w:w="1365" w:type="dxa"/>
            <w:tcMar>
              <w:top w:w="40" w:type="dxa"/>
              <w:left w:w="40" w:type="dxa"/>
              <w:bottom w:w="40" w:type="dxa"/>
              <w:right w:w="40" w:type="dxa"/>
            </w:tcMar>
            <w:vAlign w:val="bottom"/>
          </w:tcPr>
          <w:p w14:paraId="0000042C" w14:textId="77777777" w:rsidR="000B703F" w:rsidRDefault="00E22F68">
            <w:pPr>
              <w:widowControl w:val="0"/>
              <w:spacing w:before="0" w:after="0"/>
            </w:pPr>
            <w:r>
              <w:t>0.016 +- 0.005</w:t>
            </w:r>
          </w:p>
        </w:tc>
        <w:tc>
          <w:tcPr>
            <w:tcW w:w="5415" w:type="dxa"/>
            <w:tcBorders>
              <w:right w:val="single" w:sz="6" w:space="0" w:color="000000"/>
            </w:tcBorders>
            <w:tcMar>
              <w:top w:w="40" w:type="dxa"/>
              <w:left w:w="40" w:type="dxa"/>
              <w:bottom w:w="40" w:type="dxa"/>
              <w:right w:w="40" w:type="dxa"/>
            </w:tcMar>
            <w:vAlign w:val="bottom"/>
          </w:tcPr>
          <w:p w14:paraId="0000042D" w14:textId="1660D509" w:rsidR="000B703F" w:rsidRPr="00E22F68" w:rsidRDefault="00652E5F">
            <w:pPr>
              <w:widowControl w:val="0"/>
              <w:spacing w:before="0" w:after="0"/>
              <w:rPr>
                <w:lang w:val="en-US"/>
              </w:rPr>
            </w:pPr>
            <w:r>
              <w:rPr>
                <w:lang w:val="en-US"/>
              </w:rPr>
              <w:t>Based on LCA analysis, see method</w:t>
            </w:r>
            <w:r w:rsidR="00E22F68" w:rsidRPr="00E22F68">
              <w:rPr>
                <w:lang w:val="en-US"/>
              </w:rPr>
              <w:t xml:space="preserve"> Fossil is assuming natural gas as a source for power generation.</w:t>
            </w:r>
          </w:p>
        </w:tc>
      </w:tr>
      <w:tr w:rsidR="000B703F" w:rsidRPr="00632429" w14:paraId="7527FFEF" w14:textId="77777777">
        <w:trPr>
          <w:trHeight w:val="555"/>
        </w:trPr>
        <w:tc>
          <w:tcPr>
            <w:tcW w:w="1470" w:type="dxa"/>
            <w:tcMar>
              <w:top w:w="40" w:type="dxa"/>
              <w:left w:w="40" w:type="dxa"/>
              <w:bottom w:w="40" w:type="dxa"/>
              <w:right w:w="40" w:type="dxa"/>
            </w:tcMar>
            <w:vAlign w:val="bottom"/>
          </w:tcPr>
          <w:p w14:paraId="0000042E" w14:textId="77777777" w:rsidR="000B703F" w:rsidRPr="00E22F68" w:rsidRDefault="00E22F68">
            <w:pPr>
              <w:widowControl w:val="0"/>
              <w:spacing w:before="0" w:after="0"/>
              <w:rPr>
                <w:lang w:val="en-US"/>
              </w:rPr>
            </w:pPr>
            <w:r w:rsidRPr="00E22F68">
              <w:rPr>
                <w:lang w:val="en-US"/>
              </w:rPr>
              <w:t>CI of electricity RE gwp20</w:t>
            </w:r>
          </w:p>
        </w:tc>
        <w:tc>
          <w:tcPr>
            <w:tcW w:w="945" w:type="dxa"/>
            <w:tcMar>
              <w:top w:w="40" w:type="dxa"/>
              <w:left w:w="40" w:type="dxa"/>
              <w:bottom w:w="40" w:type="dxa"/>
              <w:right w:w="40" w:type="dxa"/>
            </w:tcMar>
            <w:vAlign w:val="bottom"/>
          </w:tcPr>
          <w:p w14:paraId="0000042F" w14:textId="77777777" w:rsidR="000B703F" w:rsidRDefault="00E22F68">
            <w:pPr>
              <w:widowControl w:val="0"/>
              <w:spacing w:before="0" w:after="0"/>
            </w:pPr>
            <w:r>
              <w:t>kgCO2eq/kWh</w:t>
            </w:r>
          </w:p>
        </w:tc>
        <w:tc>
          <w:tcPr>
            <w:tcW w:w="1455" w:type="dxa"/>
            <w:tcMar>
              <w:top w:w="40" w:type="dxa"/>
              <w:left w:w="40" w:type="dxa"/>
              <w:bottom w:w="40" w:type="dxa"/>
              <w:right w:w="40" w:type="dxa"/>
            </w:tcMar>
            <w:vAlign w:val="bottom"/>
          </w:tcPr>
          <w:p w14:paraId="00000430" w14:textId="77777777" w:rsidR="000B703F" w:rsidRDefault="00E22F68">
            <w:pPr>
              <w:widowControl w:val="0"/>
              <w:spacing w:before="0" w:after="0"/>
            </w:pPr>
            <w:r>
              <w:t>0.033 +- 0.010</w:t>
            </w:r>
          </w:p>
        </w:tc>
        <w:tc>
          <w:tcPr>
            <w:tcW w:w="1365" w:type="dxa"/>
            <w:tcMar>
              <w:top w:w="40" w:type="dxa"/>
              <w:left w:w="40" w:type="dxa"/>
              <w:bottom w:w="40" w:type="dxa"/>
              <w:right w:w="40" w:type="dxa"/>
            </w:tcMar>
            <w:vAlign w:val="bottom"/>
          </w:tcPr>
          <w:p w14:paraId="00000431" w14:textId="77777777" w:rsidR="000B703F" w:rsidRDefault="00E22F68">
            <w:pPr>
              <w:widowControl w:val="0"/>
              <w:spacing w:before="0" w:after="0"/>
            </w:pPr>
            <w:r>
              <w:t>0.020 +- 0.005</w:t>
            </w:r>
          </w:p>
        </w:tc>
        <w:tc>
          <w:tcPr>
            <w:tcW w:w="5415" w:type="dxa"/>
            <w:tcBorders>
              <w:right w:val="single" w:sz="6" w:space="0" w:color="000000"/>
            </w:tcBorders>
            <w:tcMar>
              <w:top w:w="40" w:type="dxa"/>
              <w:left w:w="40" w:type="dxa"/>
              <w:bottom w:w="40" w:type="dxa"/>
              <w:right w:w="40" w:type="dxa"/>
            </w:tcMar>
            <w:vAlign w:val="bottom"/>
          </w:tcPr>
          <w:p w14:paraId="00000432" w14:textId="7F11FB66" w:rsidR="000B703F" w:rsidRPr="00E22F68" w:rsidRDefault="00652E5F">
            <w:pPr>
              <w:widowControl w:val="0"/>
              <w:spacing w:before="0" w:after="0"/>
              <w:rPr>
                <w:lang w:val="en-US"/>
              </w:rPr>
            </w:pPr>
            <w:r>
              <w:rPr>
                <w:lang w:val="en-US"/>
              </w:rPr>
              <w:t>Based on LCA analysis, see method</w:t>
            </w:r>
            <w:r w:rsidR="00E22F68" w:rsidRPr="00E22F68">
              <w:rPr>
                <w:lang w:val="en-US"/>
              </w:rPr>
              <w:t xml:space="preserve"> Fossil is assuming natural gas as a source for power generation.</w:t>
            </w:r>
          </w:p>
        </w:tc>
      </w:tr>
      <w:tr w:rsidR="000B703F" w:rsidRPr="00632429" w14:paraId="1A925E26" w14:textId="77777777">
        <w:trPr>
          <w:trHeight w:val="555"/>
        </w:trPr>
        <w:tc>
          <w:tcPr>
            <w:tcW w:w="1470" w:type="dxa"/>
            <w:tcMar>
              <w:top w:w="40" w:type="dxa"/>
              <w:left w:w="40" w:type="dxa"/>
              <w:bottom w:w="40" w:type="dxa"/>
              <w:right w:w="40" w:type="dxa"/>
            </w:tcMar>
            <w:vAlign w:val="bottom"/>
          </w:tcPr>
          <w:p w14:paraId="00000433" w14:textId="77777777" w:rsidR="000B703F" w:rsidRPr="00E22F68" w:rsidRDefault="00E22F68">
            <w:pPr>
              <w:widowControl w:val="0"/>
              <w:spacing w:before="0" w:after="0"/>
              <w:rPr>
                <w:lang w:val="en-US"/>
              </w:rPr>
            </w:pPr>
            <w:r w:rsidRPr="00E22F68">
              <w:rPr>
                <w:lang w:val="en-US"/>
              </w:rPr>
              <w:t>CI of electricity fossil gwp100</w:t>
            </w:r>
          </w:p>
        </w:tc>
        <w:tc>
          <w:tcPr>
            <w:tcW w:w="945" w:type="dxa"/>
            <w:tcMar>
              <w:top w:w="40" w:type="dxa"/>
              <w:left w:w="40" w:type="dxa"/>
              <w:bottom w:w="40" w:type="dxa"/>
              <w:right w:w="40" w:type="dxa"/>
            </w:tcMar>
            <w:vAlign w:val="bottom"/>
          </w:tcPr>
          <w:p w14:paraId="00000434" w14:textId="77777777" w:rsidR="000B703F" w:rsidRDefault="00E22F68">
            <w:pPr>
              <w:widowControl w:val="0"/>
              <w:spacing w:before="0" w:after="0"/>
            </w:pPr>
            <w:r>
              <w:t>kgCO2eq/kWh</w:t>
            </w:r>
          </w:p>
        </w:tc>
        <w:tc>
          <w:tcPr>
            <w:tcW w:w="1455" w:type="dxa"/>
            <w:tcMar>
              <w:top w:w="40" w:type="dxa"/>
              <w:left w:w="40" w:type="dxa"/>
              <w:bottom w:w="40" w:type="dxa"/>
              <w:right w:w="40" w:type="dxa"/>
            </w:tcMar>
            <w:vAlign w:val="bottom"/>
          </w:tcPr>
          <w:p w14:paraId="00000435" w14:textId="77777777" w:rsidR="000B703F" w:rsidRDefault="00E22F68">
            <w:pPr>
              <w:widowControl w:val="0"/>
              <w:spacing w:before="0" w:after="0"/>
            </w:pPr>
            <w:r>
              <w:t>0.400 +- 0.05</w:t>
            </w:r>
          </w:p>
        </w:tc>
        <w:tc>
          <w:tcPr>
            <w:tcW w:w="1365" w:type="dxa"/>
            <w:tcMar>
              <w:top w:w="40" w:type="dxa"/>
              <w:left w:w="40" w:type="dxa"/>
              <w:bottom w:w="40" w:type="dxa"/>
              <w:right w:w="40" w:type="dxa"/>
            </w:tcMar>
            <w:vAlign w:val="bottom"/>
          </w:tcPr>
          <w:p w14:paraId="00000436" w14:textId="77777777" w:rsidR="000B703F" w:rsidRDefault="00E22F68">
            <w:pPr>
              <w:widowControl w:val="0"/>
              <w:spacing w:before="0" w:after="0"/>
            </w:pPr>
            <w:r>
              <w:t>0.400 +- 0.05</w:t>
            </w:r>
          </w:p>
        </w:tc>
        <w:tc>
          <w:tcPr>
            <w:tcW w:w="5415" w:type="dxa"/>
            <w:tcBorders>
              <w:right w:val="single" w:sz="6" w:space="0" w:color="000000"/>
            </w:tcBorders>
            <w:tcMar>
              <w:top w:w="40" w:type="dxa"/>
              <w:left w:w="40" w:type="dxa"/>
              <w:bottom w:w="40" w:type="dxa"/>
              <w:right w:w="40" w:type="dxa"/>
            </w:tcMar>
            <w:vAlign w:val="bottom"/>
          </w:tcPr>
          <w:p w14:paraId="00000437" w14:textId="74F9EC3E" w:rsidR="000B703F" w:rsidRPr="00E22F68" w:rsidRDefault="00652E5F">
            <w:pPr>
              <w:widowControl w:val="0"/>
              <w:spacing w:before="0" w:after="0"/>
              <w:rPr>
                <w:lang w:val="en-US"/>
              </w:rPr>
            </w:pPr>
            <w:r>
              <w:rPr>
                <w:lang w:val="en-US"/>
              </w:rPr>
              <w:t>Based on LCA analysis, see method</w:t>
            </w:r>
            <w:r w:rsidR="00E22F68" w:rsidRPr="00E22F68">
              <w:rPr>
                <w:lang w:val="en-US"/>
              </w:rPr>
              <w:t xml:space="preserve"> Fossil is assuming natural gas as a source for power generation.</w:t>
            </w:r>
          </w:p>
        </w:tc>
      </w:tr>
      <w:tr w:rsidR="000B703F" w:rsidRPr="00632429" w14:paraId="7C32A80D" w14:textId="77777777">
        <w:trPr>
          <w:trHeight w:val="555"/>
        </w:trPr>
        <w:tc>
          <w:tcPr>
            <w:tcW w:w="1470" w:type="dxa"/>
            <w:tcMar>
              <w:top w:w="40" w:type="dxa"/>
              <w:left w:w="40" w:type="dxa"/>
              <w:bottom w:w="40" w:type="dxa"/>
              <w:right w:w="40" w:type="dxa"/>
            </w:tcMar>
            <w:vAlign w:val="bottom"/>
          </w:tcPr>
          <w:p w14:paraId="00000438" w14:textId="77777777" w:rsidR="000B703F" w:rsidRPr="00E22F68" w:rsidRDefault="00E22F68">
            <w:pPr>
              <w:widowControl w:val="0"/>
              <w:spacing w:before="0" w:after="0"/>
              <w:rPr>
                <w:lang w:val="en-US"/>
              </w:rPr>
            </w:pPr>
            <w:r w:rsidRPr="00E22F68">
              <w:rPr>
                <w:lang w:val="en-US"/>
              </w:rPr>
              <w:t>CI of electricity fossil gwp20</w:t>
            </w:r>
          </w:p>
        </w:tc>
        <w:tc>
          <w:tcPr>
            <w:tcW w:w="945" w:type="dxa"/>
            <w:tcMar>
              <w:top w:w="40" w:type="dxa"/>
              <w:left w:w="40" w:type="dxa"/>
              <w:bottom w:w="40" w:type="dxa"/>
              <w:right w:w="40" w:type="dxa"/>
            </w:tcMar>
            <w:vAlign w:val="bottom"/>
          </w:tcPr>
          <w:p w14:paraId="00000439" w14:textId="77777777" w:rsidR="000B703F" w:rsidRDefault="00E22F68">
            <w:pPr>
              <w:widowControl w:val="0"/>
              <w:spacing w:before="0" w:after="0"/>
            </w:pPr>
            <w:r>
              <w:t>kgCO2eq/kWh</w:t>
            </w:r>
          </w:p>
        </w:tc>
        <w:tc>
          <w:tcPr>
            <w:tcW w:w="1455" w:type="dxa"/>
            <w:tcMar>
              <w:top w:w="40" w:type="dxa"/>
              <w:left w:w="40" w:type="dxa"/>
              <w:bottom w:w="40" w:type="dxa"/>
              <w:right w:w="40" w:type="dxa"/>
            </w:tcMar>
            <w:vAlign w:val="bottom"/>
          </w:tcPr>
          <w:p w14:paraId="0000043A" w14:textId="77777777" w:rsidR="000B703F" w:rsidRDefault="00E22F68">
            <w:pPr>
              <w:widowControl w:val="0"/>
              <w:spacing w:before="0" w:after="0"/>
            </w:pPr>
            <w:r>
              <w:t>0.650 +- 0.05</w:t>
            </w:r>
          </w:p>
        </w:tc>
        <w:tc>
          <w:tcPr>
            <w:tcW w:w="1365" w:type="dxa"/>
            <w:tcMar>
              <w:top w:w="40" w:type="dxa"/>
              <w:left w:w="40" w:type="dxa"/>
              <w:bottom w:w="40" w:type="dxa"/>
              <w:right w:w="40" w:type="dxa"/>
            </w:tcMar>
            <w:vAlign w:val="bottom"/>
          </w:tcPr>
          <w:p w14:paraId="0000043B" w14:textId="77777777" w:rsidR="000B703F" w:rsidRDefault="00E22F68">
            <w:pPr>
              <w:widowControl w:val="0"/>
              <w:spacing w:before="0" w:after="0"/>
            </w:pPr>
            <w:r>
              <w:t>0.650 +- 0.05</w:t>
            </w:r>
          </w:p>
        </w:tc>
        <w:tc>
          <w:tcPr>
            <w:tcW w:w="5415" w:type="dxa"/>
            <w:tcBorders>
              <w:right w:val="single" w:sz="6" w:space="0" w:color="000000"/>
            </w:tcBorders>
            <w:tcMar>
              <w:top w:w="40" w:type="dxa"/>
              <w:left w:w="40" w:type="dxa"/>
              <w:bottom w:w="40" w:type="dxa"/>
              <w:right w:w="40" w:type="dxa"/>
            </w:tcMar>
            <w:vAlign w:val="bottom"/>
          </w:tcPr>
          <w:p w14:paraId="0000043C" w14:textId="2DF67EE0" w:rsidR="000B703F" w:rsidRPr="00E22F68" w:rsidRDefault="00652E5F">
            <w:pPr>
              <w:widowControl w:val="0"/>
              <w:spacing w:before="0" w:after="0"/>
              <w:rPr>
                <w:lang w:val="en-US"/>
              </w:rPr>
            </w:pPr>
            <w:r>
              <w:rPr>
                <w:lang w:val="en-US"/>
              </w:rPr>
              <w:t>Based on LCA analysis, see method</w:t>
            </w:r>
            <w:r w:rsidR="00E22F68" w:rsidRPr="00E22F68">
              <w:rPr>
                <w:lang w:val="en-US"/>
              </w:rPr>
              <w:t xml:space="preserve"> Fossil is assuming natural gas as a source for power generation.</w:t>
            </w:r>
          </w:p>
        </w:tc>
      </w:tr>
      <w:tr w:rsidR="000B703F" w:rsidRPr="00632429" w14:paraId="3E65E92B" w14:textId="77777777">
        <w:trPr>
          <w:trHeight w:val="555"/>
        </w:trPr>
        <w:tc>
          <w:tcPr>
            <w:tcW w:w="1470" w:type="dxa"/>
            <w:tcMar>
              <w:top w:w="40" w:type="dxa"/>
              <w:left w:w="40" w:type="dxa"/>
              <w:bottom w:w="40" w:type="dxa"/>
              <w:right w:w="40" w:type="dxa"/>
            </w:tcMar>
            <w:vAlign w:val="bottom"/>
          </w:tcPr>
          <w:p w14:paraId="0000043D" w14:textId="77777777" w:rsidR="000B703F" w:rsidRDefault="00E22F68">
            <w:pPr>
              <w:widowControl w:val="0"/>
              <w:spacing w:before="0" w:after="0"/>
            </w:pPr>
            <w:r>
              <w:t>Operational capacity factor</w:t>
            </w:r>
          </w:p>
        </w:tc>
        <w:tc>
          <w:tcPr>
            <w:tcW w:w="945" w:type="dxa"/>
            <w:tcMar>
              <w:top w:w="40" w:type="dxa"/>
              <w:left w:w="40" w:type="dxa"/>
              <w:bottom w:w="40" w:type="dxa"/>
              <w:right w:w="40" w:type="dxa"/>
            </w:tcMar>
            <w:vAlign w:val="bottom"/>
          </w:tcPr>
          <w:p w14:paraId="0000043E" w14:textId="77777777" w:rsidR="000B703F" w:rsidRDefault="00E22F68">
            <w:pPr>
              <w:widowControl w:val="0"/>
              <w:spacing w:before="0" w:after="0"/>
            </w:pPr>
            <w:r>
              <w:t>percent</w:t>
            </w:r>
          </w:p>
        </w:tc>
        <w:tc>
          <w:tcPr>
            <w:tcW w:w="1455" w:type="dxa"/>
            <w:tcMar>
              <w:top w:w="40" w:type="dxa"/>
              <w:left w:w="40" w:type="dxa"/>
              <w:bottom w:w="40" w:type="dxa"/>
              <w:right w:w="40" w:type="dxa"/>
            </w:tcMar>
            <w:vAlign w:val="bottom"/>
          </w:tcPr>
          <w:p w14:paraId="0000043F" w14:textId="77777777" w:rsidR="000B703F" w:rsidRDefault="00E22F68">
            <w:pPr>
              <w:widowControl w:val="0"/>
              <w:spacing w:before="0" w:after="0"/>
              <w:jc w:val="right"/>
            </w:pPr>
            <w:r>
              <w:t>50</w:t>
            </w:r>
          </w:p>
        </w:tc>
        <w:tc>
          <w:tcPr>
            <w:tcW w:w="1365" w:type="dxa"/>
            <w:tcMar>
              <w:top w:w="40" w:type="dxa"/>
              <w:left w:w="40" w:type="dxa"/>
              <w:bottom w:w="40" w:type="dxa"/>
              <w:right w:w="40" w:type="dxa"/>
            </w:tcMar>
            <w:vAlign w:val="bottom"/>
          </w:tcPr>
          <w:p w14:paraId="00000440" w14:textId="77777777" w:rsidR="000B703F" w:rsidRDefault="00E22F68">
            <w:pPr>
              <w:widowControl w:val="0"/>
              <w:spacing w:before="0" w:after="0"/>
              <w:jc w:val="right"/>
            </w:pPr>
            <w:r>
              <w:t>50</w:t>
            </w:r>
          </w:p>
        </w:tc>
        <w:tc>
          <w:tcPr>
            <w:tcW w:w="5415" w:type="dxa"/>
            <w:tcBorders>
              <w:right w:val="single" w:sz="6" w:space="0" w:color="000000"/>
            </w:tcBorders>
            <w:tcMar>
              <w:top w:w="40" w:type="dxa"/>
              <w:left w:w="40" w:type="dxa"/>
              <w:bottom w:w="40" w:type="dxa"/>
              <w:right w:w="40" w:type="dxa"/>
            </w:tcMar>
            <w:vAlign w:val="bottom"/>
          </w:tcPr>
          <w:p w14:paraId="00000441" w14:textId="77777777" w:rsidR="000B703F" w:rsidRPr="00E22F68" w:rsidRDefault="00E22F68">
            <w:pPr>
              <w:widowControl w:val="0"/>
              <w:spacing w:before="0" w:after="0"/>
              <w:rPr>
                <w:lang w:val="en-US"/>
              </w:rPr>
            </w:pPr>
            <w:r w:rsidRPr="00E22F68">
              <w:rPr>
                <w:lang w:val="en-US"/>
              </w:rPr>
              <w:t>Feasible OCF for RE-only operation mode.</w:t>
            </w:r>
          </w:p>
        </w:tc>
      </w:tr>
      <w:tr w:rsidR="000B703F" w:rsidRPr="00632429" w14:paraId="66AEE691" w14:textId="77777777">
        <w:trPr>
          <w:trHeight w:val="315"/>
        </w:trPr>
        <w:tc>
          <w:tcPr>
            <w:tcW w:w="1470" w:type="dxa"/>
            <w:tcMar>
              <w:top w:w="40" w:type="dxa"/>
              <w:left w:w="40" w:type="dxa"/>
              <w:bottom w:w="40" w:type="dxa"/>
              <w:right w:w="40" w:type="dxa"/>
            </w:tcMar>
            <w:vAlign w:val="bottom"/>
          </w:tcPr>
          <w:p w14:paraId="00000442" w14:textId="77777777" w:rsidR="000B703F" w:rsidRDefault="00E22F68">
            <w:pPr>
              <w:widowControl w:val="0"/>
              <w:spacing w:before="0" w:after="0"/>
            </w:pPr>
            <w:r>
              <w:t>Elec. efficiency</w:t>
            </w:r>
          </w:p>
        </w:tc>
        <w:tc>
          <w:tcPr>
            <w:tcW w:w="945" w:type="dxa"/>
            <w:tcMar>
              <w:top w:w="40" w:type="dxa"/>
              <w:left w:w="40" w:type="dxa"/>
              <w:bottom w:w="40" w:type="dxa"/>
              <w:right w:w="40" w:type="dxa"/>
            </w:tcMar>
            <w:vAlign w:val="bottom"/>
          </w:tcPr>
          <w:p w14:paraId="00000443" w14:textId="77777777" w:rsidR="000B703F" w:rsidRDefault="00E22F68">
            <w:pPr>
              <w:widowControl w:val="0"/>
              <w:spacing w:before="0" w:after="0"/>
            </w:pPr>
            <w:r>
              <w:t>percent</w:t>
            </w:r>
          </w:p>
        </w:tc>
        <w:tc>
          <w:tcPr>
            <w:tcW w:w="1455" w:type="dxa"/>
            <w:tcMar>
              <w:top w:w="40" w:type="dxa"/>
              <w:left w:w="40" w:type="dxa"/>
              <w:bottom w:w="40" w:type="dxa"/>
              <w:right w:w="40" w:type="dxa"/>
            </w:tcMar>
            <w:vAlign w:val="bottom"/>
          </w:tcPr>
          <w:p w14:paraId="00000444" w14:textId="77777777" w:rsidR="000B703F" w:rsidRDefault="00E22F68">
            <w:pPr>
              <w:widowControl w:val="0"/>
              <w:spacing w:before="0" w:after="0"/>
              <w:jc w:val="right"/>
            </w:pPr>
            <w:r>
              <w:t>65</w:t>
            </w:r>
          </w:p>
        </w:tc>
        <w:tc>
          <w:tcPr>
            <w:tcW w:w="1365" w:type="dxa"/>
            <w:tcMar>
              <w:top w:w="40" w:type="dxa"/>
              <w:left w:w="40" w:type="dxa"/>
              <w:bottom w:w="40" w:type="dxa"/>
              <w:right w:w="40" w:type="dxa"/>
            </w:tcMar>
            <w:vAlign w:val="bottom"/>
          </w:tcPr>
          <w:p w14:paraId="00000445" w14:textId="77777777" w:rsidR="000B703F" w:rsidRDefault="00E22F68">
            <w:pPr>
              <w:widowControl w:val="0"/>
              <w:spacing w:before="0" w:after="0"/>
              <w:jc w:val="right"/>
            </w:pPr>
            <w:r>
              <w:t>70</w:t>
            </w:r>
          </w:p>
        </w:tc>
        <w:tc>
          <w:tcPr>
            <w:tcW w:w="5415" w:type="dxa"/>
            <w:tcBorders>
              <w:right w:val="single" w:sz="6" w:space="0" w:color="000000"/>
            </w:tcBorders>
            <w:tcMar>
              <w:top w:w="40" w:type="dxa"/>
              <w:left w:w="40" w:type="dxa"/>
              <w:bottom w:w="40" w:type="dxa"/>
              <w:right w:w="40" w:type="dxa"/>
            </w:tcMar>
            <w:vAlign w:val="bottom"/>
          </w:tcPr>
          <w:p w14:paraId="00000446" w14:textId="77777777" w:rsidR="000B703F" w:rsidRPr="00E22F68" w:rsidRDefault="00E22F68">
            <w:pPr>
              <w:widowControl w:val="0"/>
              <w:spacing w:before="0" w:after="0"/>
              <w:rPr>
                <w:lang w:val="en-US"/>
              </w:rPr>
            </w:pPr>
            <w:r w:rsidRPr="00E22F68">
              <w:rPr>
                <w:lang w:val="en-US"/>
              </w:rPr>
              <w:t>Own estimates based on various sources.</w:t>
            </w:r>
          </w:p>
        </w:tc>
      </w:tr>
      <w:tr w:rsidR="000B703F" w14:paraId="5ED0419C" w14:textId="77777777">
        <w:trPr>
          <w:trHeight w:val="1275"/>
        </w:trPr>
        <w:tc>
          <w:tcPr>
            <w:tcW w:w="1470" w:type="dxa"/>
            <w:tcMar>
              <w:top w:w="40" w:type="dxa"/>
              <w:left w:w="40" w:type="dxa"/>
              <w:bottom w:w="40" w:type="dxa"/>
              <w:right w:w="40" w:type="dxa"/>
            </w:tcMar>
            <w:vAlign w:val="bottom"/>
          </w:tcPr>
          <w:p w14:paraId="00000447" w14:textId="77777777" w:rsidR="000B703F" w:rsidRDefault="00E22F68">
            <w:pPr>
              <w:widowControl w:val="0"/>
              <w:spacing w:before="0" w:after="0"/>
            </w:pPr>
            <w:r w:rsidRPr="00E22F68">
              <w:rPr>
                <w:lang w:val="en-US"/>
              </w:rPr>
              <w:t xml:space="preserve">Share of renewable and grey electricity. </w:t>
            </w:r>
            <w:r>
              <w:t>100% means RE only.</w:t>
            </w:r>
          </w:p>
        </w:tc>
        <w:tc>
          <w:tcPr>
            <w:tcW w:w="945" w:type="dxa"/>
            <w:tcMar>
              <w:top w:w="40" w:type="dxa"/>
              <w:left w:w="40" w:type="dxa"/>
              <w:bottom w:w="40" w:type="dxa"/>
              <w:right w:w="40" w:type="dxa"/>
            </w:tcMar>
            <w:vAlign w:val="bottom"/>
          </w:tcPr>
          <w:p w14:paraId="00000448" w14:textId="77777777" w:rsidR="000B703F" w:rsidRDefault="00E22F68">
            <w:pPr>
              <w:widowControl w:val="0"/>
              <w:spacing w:before="0" w:after="0"/>
            </w:pPr>
            <w:r>
              <w:t>percent</w:t>
            </w:r>
          </w:p>
        </w:tc>
        <w:tc>
          <w:tcPr>
            <w:tcW w:w="1455" w:type="dxa"/>
            <w:tcMar>
              <w:top w:w="40" w:type="dxa"/>
              <w:left w:w="40" w:type="dxa"/>
              <w:bottom w:w="40" w:type="dxa"/>
              <w:right w:w="40" w:type="dxa"/>
            </w:tcMar>
            <w:vAlign w:val="bottom"/>
          </w:tcPr>
          <w:p w14:paraId="00000449" w14:textId="77777777" w:rsidR="000B703F" w:rsidRDefault="00E22F68">
            <w:pPr>
              <w:widowControl w:val="0"/>
              <w:spacing w:before="0" w:after="0"/>
              <w:jc w:val="right"/>
            </w:pPr>
            <w:r>
              <w:t>80</w:t>
            </w:r>
          </w:p>
        </w:tc>
        <w:tc>
          <w:tcPr>
            <w:tcW w:w="1365" w:type="dxa"/>
            <w:tcMar>
              <w:top w:w="40" w:type="dxa"/>
              <w:left w:w="40" w:type="dxa"/>
              <w:bottom w:w="40" w:type="dxa"/>
              <w:right w:w="40" w:type="dxa"/>
            </w:tcMar>
            <w:vAlign w:val="bottom"/>
          </w:tcPr>
          <w:p w14:paraId="0000044A" w14:textId="77777777" w:rsidR="000B703F" w:rsidRDefault="00E22F68">
            <w:pPr>
              <w:widowControl w:val="0"/>
              <w:spacing w:before="0" w:after="0"/>
              <w:jc w:val="right"/>
            </w:pPr>
            <w:r>
              <w:t>100</w:t>
            </w:r>
          </w:p>
        </w:tc>
        <w:tc>
          <w:tcPr>
            <w:tcW w:w="5415" w:type="dxa"/>
            <w:tcBorders>
              <w:right w:val="single" w:sz="6" w:space="0" w:color="000000"/>
            </w:tcBorders>
            <w:tcMar>
              <w:top w:w="40" w:type="dxa"/>
              <w:left w:w="40" w:type="dxa"/>
              <w:bottom w:w="40" w:type="dxa"/>
              <w:right w:w="40" w:type="dxa"/>
            </w:tcMar>
            <w:vAlign w:val="bottom"/>
          </w:tcPr>
          <w:p w14:paraId="0000044B" w14:textId="77777777" w:rsidR="000B703F" w:rsidRDefault="00E22F68">
            <w:pPr>
              <w:widowControl w:val="0"/>
              <w:spacing w:before="0" w:after="0"/>
            </w:pPr>
            <w:r>
              <w:t>Own assumptions.</w:t>
            </w:r>
          </w:p>
        </w:tc>
      </w:tr>
      <w:tr w:rsidR="000B703F" w14:paraId="7671DDF4" w14:textId="77777777">
        <w:trPr>
          <w:trHeight w:val="315"/>
        </w:trPr>
        <w:tc>
          <w:tcPr>
            <w:tcW w:w="1470" w:type="dxa"/>
            <w:tcMar>
              <w:top w:w="40" w:type="dxa"/>
              <w:left w:w="40" w:type="dxa"/>
              <w:bottom w:w="40" w:type="dxa"/>
              <w:right w:w="40" w:type="dxa"/>
            </w:tcMar>
            <w:vAlign w:val="bottom"/>
          </w:tcPr>
          <w:p w14:paraId="0000044C" w14:textId="77777777" w:rsidR="000B703F" w:rsidRDefault="00E22F68">
            <w:pPr>
              <w:widowControl w:val="0"/>
              <w:spacing w:before="0" w:after="0"/>
            </w:pPr>
            <w:r>
              <w:t>lifetime</w:t>
            </w:r>
          </w:p>
        </w:tc>
        <w:tc>
          <w:tcPr>
            <w:tcW w:w="945" w:type="dxa"/>
            <w:tcMar>
              <w:top w:w="40" w:type="dxa"/>
              <w:left w:w="40" w:type="dxa"/>
              <w:bottom w:w="40" w:type="dxa"/>
              <w:right w:w="40" w:type="dxa"/>
            </w:tcMar>
            <w:vAlign w:val="bottom"/>
          </w:tcPr>
          <w:p w14:paraId="0000044D" w14:textId="77777777" w:rsidR="000B703F" w:rsidRDefault="000B703F">
            <w:pPr>
              <w:widowControl w:val="0"/>
              <w:spacing w:before="0" w:after="0"/>
            </w:pPr>
          </w:p>
        </w:tc>
        <w:tc>
          <w:tcPr>
            <w:tcW w:w="1455" w:type="dxa"/>
            <w:tcMar>
              <w:top w:w="40" w:type="dxa"/>
              <w:left w:w="40" w:type="dxa"/>
              <w:bottom w:w="40" w:type="dxa"/>
              <w:right w:w="40" w:type="dxa"/>
            </w:tcMar>
            <w:vAlign w:val="bottom"/>
          </w:tcPr>
          <w:p w14:paraId="0000044E" w14:textId="77777777" w:rsidR="000B703F" w:rsidRDefault="00E22F68">
            <w:pPr>
              <w:widowControl w:val="0"/>
              <w:spacing w:before="0" w:after="0"/>
              <w:jc w:val="right"/>
            </w:pPr>
            <w:r>
              <w:t>20</w:t>
            </w:r>
          </w:p>
        </w:tc>
        <w:tc>
          <w:tcPr>
            <w:tcW w:w="1365" w:type="dxa"/>
            <w:tcMar>
              <w:top w:w="40" w:type="dxa"/>
              <w:left w:w="40" w:type="dxa"/>
              <w:bottom w:w="40" w:type="dxa"/>
              <w:right w:w="40" w:type="dxa"/>
            </w:tcMar>
            <w:vAlign w:val="bottom"/>
          </w:tcPr>
          <w:p w14:paraId="0000044F" w14:textId="77777777" w:rsidR="000B703F" w:rsidRDefault="00E22F68">
            <w:pPr>
              <w:widowControl w:val="0"/>
              <w:spacing w:before="0" w:after="0"/>
              <w:jc w:val="right"/>
            </w:pPr>
            <w:r>
              <w:t>20</w:t>
            </w:r>
          </w:p>
        </w:tc>
        <w:tc>
          <w:tcPr>
            <w:tcW w:w="5415" w:type="dxa"/>
            <w:tcBorders>
              <w:right w:val="single" w:sz="6" w:space="0" w:color="000000"/>
            </w:tcBorders>
            <w:tcMar>
              <w:top w:w="40" w:type="dxa"/>
              <w:left w:w="40" w:type="dxa"/>
              <w:bottom w:w="40" w:type="dxa"/>
              <w:right w:w="40" w:type="dxa"/>
            </w:tcMar>
            <w:vAlign w:val="bottom"/>
          </w:tcPr>
          <w:p w14:paraId="00000450" w14:textId="77777777" w:rsidR="000B703F" w:rsidRDefault="00E22F68">
            <w:pPr>
              <w:widowControl w:val="0"/>
              <w:spacing w:before="0" w:after="0"/>
            </w:pPr>
            <w:r w:rsidRPr="00E22F68">
              <w:rPr>
                <w:lang w:val="en-US"/>
              </w:rPr>
              <w:t xml:space="preserve">Stack lifetime is 95kh according to IEA Future of Hydrogen (2019) report. </w:t>
            </w:r>
            <w:r>
              <w:t>With 50% OCF that is ~21 years.</w:t>
            </w:r>
          </w:p>
        </w:tc>
      </w:tr>
      <w:tr w:rsidR="000B703F" w:rsidRPr="00632429" w14:paraId="095CC325" w14:textId="77777777">
        <w:trPr>
          <w:trHeight w:val="315"/>
        </w:trPr>
        <w:tc>
          <w:tcPr>
            <w:tcW w:w="1470" w:type="dxa"/>
            <w:tcMar>
              <w:top w:w="40" w:type="dxa"/>
              <w:left w:w="40" w:type="dxa"/>
              <w:bottom w:w="40" w:type="dxa"/>
              <w:right w:w="40" w:type="dxa"/>
            </w:tcMar>
            <w:vAlign w:val="bottom"/>
          </w:tcPr>
          <w:p w14:paraId="00000451" w14:textId="77777777" w:rsidR="000B703F" w:rsidRDefault="00E22F68">
            <w:pPr>
              <w:widowControl w:val="0"/>
              <w:spacing w:before="0" w:after="0"/>
            </w:pPr>
            <w:r>
              <w:t>Interest rate</w:t>
            </w:r>
          </w:p>
        </w:tc>
        <w:tc>
          <w:tcPr>
            <w:tcW w:w="945" w:type="dxa"/>
            <w:tcMar>
              <w:top w:w="40" w:type="dxa"/>
              <w:left w:w="40" w:type="dxa"/>
              <w:bottom w:w="40" w:type="dxa"/>
              <w:right w:w="40" w:type="dxa"/>
            </w:tcMar>
            <w:vAlign w:val="bottom"/>
          </w:tcPr>
          <w:p w14:paraId="00000452" w14:textId="77777777" w:rsidR="000B703F" w:rsidRDefault="00E22F68">
            <w:pPr>
              <w:widowControl w:val="0"/>
              <w:spacing w:before="0" w:after="0"/>
            </w:pPr>
            <w:r>
              <w:t>percent</w:t>
            </w:r>
          </w:p>
        </w:tc>
        <w:tc>
          <w:tcPr>
            <w:tcW w:w="1455" w:type="dxa"/>
            <w:tcMar>
              <w:top w:w="40" w:type="dxa"/>
              <w:left w:w="40" w:type="dxa"/>
              <w:bottom w:w="40" w:type="dxa"/>
              <w:right w:w="40" w:type="dxa"/>
            </w:tcMar>
            <w:vAlign w:val="bottom"/>
          </w:tcPr>
          <w:p w14:paraId="00000453" w14:textId="77777777" w:rsidR="000B703F" w:rsidRDefault="00E22F68">
            <w:pPr>
              <w:widowControl w:val="0"/>
              <w:spacing w:before="0" w:after="0"/>
              <w:jc w:val="right"/>
            </w:pPr>
            <w:r>
              <w:t>8</w:t>
            </w:r>
          </w:p>
        </w:tc>
        <w:tc>
          <w:tcPr>
            <w:tcW w:w="1365" w:type="dxa"/>
            <w:tcMar>
              <w:top w:w="40" w:type="dxa"/>
              <w:left w:w="40" w:type="dxa"/>
              <w:bottom w:w="40" w:type="dxa"/>
              <w:right w:w="40" w:type="dxa"/>
            </w:tcMar>
            <w:vAlign w:val="bottom"/>
          </w:tcPr>
          <w:p w14:paraId="00000454" w14:textId="77777777" w:rsidR="000B703F" w:rsidRDefault="00E22F68">
            <w:pPr>
              <w:widowControl w:val="0"/>
              <w:spacing w:before="0" w:after="0"/>
              <w:jc w:val="right"/>
            </w:pPr>
            <w:r>
              <w:t>8</w:t>
            </w:r>
          </w:p>
        </w:tc>
        <w:tc>
          <w:tcPr>
            <w:tcW w:w="5415" w:type="dxa"/>
            <w:tcBorders>
              <w:right w:val="single" w:sz="6" w:space="0" w:color="000000"/>
            </w:tcBorders>
            <w:tcMar>
              <w:top w:w="40" w:type="dxa"/>
              <w:left w:w="40" w:type="dxa"/>
              <w:bottom w:w="40" w:type="dxa"/>
              <w:right w:w="40" w:type="dxa"/>
            </w:tcMar>
            <w:vAlign w:val="bottom"/>
          </w:tcPr>
          <w:p w14:paraId="00000455" w14:textId="77777777" w:rsidR="000B703F" w:rsidRPr="00E22F68" w:rsidRDefault="00E22F68">
            <w:pPr>
              <w:widowControl w:val="0"/>
              <w:spacing w:before="0" w:after="0"/>
              <w:rPr>
                <w:lang w:val="en-US"/>
              </w:rPr>
            </w:pPr>
            <w:r w:rsidRPr="00E22F68">
              <w:rPr>
                <w:lang w:val="en-US"/>
              </w:rPr>
              <w:t>Assuming a typical WACC value.</w:t>
            </w:r>
          </w:p>
        </w:tc>
      </w:tr>
      <w:tr w:rsidR="000B703F" w:rsidRPr="00632429" w14:paraId="46B70C54" w14:textId="77777777">
        <w:trPr>
          <w:trHeight w:val="315"/>
        </w:trPr>
        <w:tc>
          <w:tcPr>
            <w:tcW w:w="1470" w:type="dxa"/>
            <w:tcMar>
              <w:top w:w="40" w:type="dxa"/>
              <w:left w:w="40" w:type="dxa"/>
              <w:bottom w:w="40" w:type="dxa"/>
              <w:right w:w="40" w:type="dxa"/>
            </w:tcMar>
            <w:vAlign w:val="bottom"/>
          </w:tcPr>
          <w:p w14:paraId="00000456" w14:textId="77777777" w:rsidR="000B703F" w:rsidRDefault="00E22F68">
            <w:pPr>
              <w:widowControl w:val="0"/>
              <w:spacing w:before="0" w:after="0"/>
            </w:pPr>
            <w:r>
              <w:t>Transp. cost</w:t>
            </w:r>
          </w:p>
        </w:tc>
        <w:tc>
          <w:tcPr>
            <w:tcW w:w="945" w:type="dxa"/>
            <w:tcMar>
              <w:top w:w="40" w:type="dxa"/>
              <w:left w:w="40" w:type="dxa"/>
              <w:bottom w:w="40" w:type="dxa"/>
              <w:right w:w="40" w:type="dxa"/>
            </w:tcMar>
            <w:vAlign w:val="bottom"/>
          </w:tcPr>
          <w:p w14:paraId="00000457" w14:textId="77777777" w:rsidR="000B703F" w:rsidRDefault="00E22F68">
            <w:pPr>
              <w:widowControl w:val="0"/>
              <w:spacing w:before="0" w:after="0"/>
            </w:pPr>
            <w:r>
              <w:t>EUR/MWh</w:t>
            </w:r>
          </w:p>
        </w:tc>
        <w:tc>
          <w:tcPr>
            <w:tcW w:w="1455" w:type="dxa"/>
            <w:tcMar>
              <w:top w:w="40" w:type="dxa"/>
              <w:left w:w="40" w:type="dxa"/>
              <w:bottom w:w="40" w:type="dxa"/>
              <w:right w:w="40" w:type="dxa"/>
            </w:tcMar>
            <w:vAlign w:val="bottom"/>
          </w:tcPr>
          <w:p w14:paraId="00000458" w14:textId="77777777" w:rsidR="000B703F" w:rsidRDefault="00E22F68">
            <w:pPr>
              <w:widowControl w:val="0"/>
              <w:spacing w:before="0" w:after="0"/>
              <w:jc w:val="right"/>
            </w:pPr>
            <w:r>
              <w:t>20</w:t>
            </w:r>
          </w:p>
        </w:tc>
        <w:tc>
          <w:tcPr>
            <w:tcW w:w="1365" w:type="dxa"/>
            <w:tcMar>
              <w:top w:w="40" w:type="dxa"/>
              <w:left w:w="40" w:type="dxa"/>
              <w:bottom w:w="40" w:type="dxa"/>
              <w:right w:w="40" w:type="dxa"/>
            </w:tcMar>
            <w:vAlign w:val="bottom"/>
          </w:tcPr>
          <w:p w14:paraId="00000459" w14:textId="77777777" w:rsidR="000B703F" w:rsidRDefault="00E22F68">
            <w:pPr>
              <w:widowControl w:val="0"/>
              <w:spacing w:before="0" w:after="0"/>
              <w:jc w:val="right"/>
            </w:pPr>
            <w:r>
              <w:t>10</w:t>
            </w:r>
          </w:p>
        </w:tc>
        <w:tc>
          <w:tcPr>
            <w:tcW w:w="5415" w:type="dxa"/>
            <w:tcBorders>
              <w:right w:val="single" w:sz="6" w:space="0" w:color="000000"/>
            </w:tcBorders>
            <w:tcMar>
              <w:top w:w="40" w:type="dxa"/>
              <w:left w:w="40" w:type="dxa"/>
              <w:bottom w:w="40" w:type="dxa"/>
              <w:right w:w="40" w:type="dxa"/>
            </w:tcMar>
            <w:vAlign w:val="bottom"/>
          </w:tcPr>
          <w:p w14:paraId="0000045A" w14:textId="38D1D3A0" w:rsidR="000B703F" w:rsidRPr="00E22F68" w:rsidRDefault="00E22F68">
            <w:pPr>
              <w:widowControl w:val="0"/>
              <w:spacing w:before="0" w:after="0"/>
              <w:rPr>
                <w:lang w:val="en-US"/>
              </w:rPr>
            </w:pPr>
            <w:r w:rsidRPr="00E22F68">
              <w:rPr>
                <w:lang w:val="en-US"/>
              </w:rPr>
              <w:t>Numbers encouraged by research results shared by Acatech</w:t>
            </w:r>
            <w:r w:rsidR="0080076C">
              <w:rPr>
                <w:lang w:val="en-US"/>
              </w:rPr>
              <w:t xml:space="preserve"> and the ESYS project</w:t>
            </w:r>
            <w:r w:rsidRPr="00E22F68">
              <w:rPr>
                <w:lang w:val="en-US"/>
              </w:rPr>
              <w:t>.</w:t>
            </w:r>
          </w:p>
        </w:tc>
      </w:tr>
      <w:tr w:rsidR="000B703F" w14:paraId="7760BA98" w14:textId="77777777">
        <w:trPr>
          <w:trHeight w:val="1035"/>
        </w:trPr>
        <w:tc>
          <w:tcPr>
            <w:tcW w:w="1470" w:type="dxa"/>
            <w:tcMar>
              <w:top w:w="40" w:type="dxa"/>
              <w:left w:w="40" w:type="dxa"/>
              <w:bottom w:w="40" w:type="dxa"/>
              <w:right w:w="40" w:type="dxa"/>
            </w:tcMar>
            <w:vAlign w:val="bottom"/>
          </w:tcPr>
          <w:p w14:paraId="0000045B" w14:textId="77777777" w:rsidR="000B703F" w:rsidRPr="00E22F68" w:rsidRDefault="00E22F68">
            <w:pPr>
              <w:widowControl w:val="0"/>
              <w:spacing w:before="0" w:after="0"/>
              <w:rPr>
                <w:lang w:val="en-US"/>
              </w:rPr>
            </w:pPr>
            <w:r w:rsidRPr="00E22F68">
              <w:rPr>
                <w:lang w:val="en-US"/>
              </w:rPr>
              <w:t>GHGI of energy used in H2 transportation</w:t>
            </w:r>
          </w:p>
        </w:tc>
        <w:tc>
          <w:tcPr>
            <w:tcW w:w="945" w:type="dxa"/>
            <w:tcMar>
              <w:top w:w="40" w:type="dxa"/>
              <w:left w:w="40" w:type="dxa"/>
              <w:bottom w:w="40" w:type="dxa"/>
              <w:right w:w="40" w:type="dxa"/>
            </w:tcMar>
            <w:vAlign w:val="bottom"/>
          </w:tcPr>
          <w:p w14:paraId="0000045C" w14:textId="77777777" w:rsidR="000B703F" w:rsidRDefault="00E22F68">
            <w:pPr>
              <w:widowControl w:val="0"/>
              <w:spacing w:before="0" w:after="0"/>
            </w:pPr>
            <w:r>
              <w:t>percent</w:t>
            </w:r>
          </w:p>
        </w:tc>
        <w:tc>
          <w:tcPr>
            <w:tcW w:w="1455" w:type="dxa"/>
            <w:tcMar>
              <w:top w:w="40" w:type="dxa"/>
              <w:left w:w="40" w:type="dxa"/>
              <w:bottom w:w="40" w:type="dxa"/>
              <w:right w:w="40" w:type="dxa"/>
            </w:tcMar>
            <w:vAlign w:val="bottom"/>
          </w:tcPr>
          <w:p w14:paraId="0000045D" w14:textId="77777777" w:rsidR="000B703F" w:rsidRDefault="00E22F68">
            <w:pPr>
              <w:widowControl w:val="0"/>
              <w:spacing w:before="0" w:after="0"/>
              <w:jc w:val="right"/>
            </w:pPr>
            <w:r>
              <w:t>3</w:t>
            </w:r>
          </w:p>
        </w:tc>
        <w:tc>
          <w:tcPr>
            <w:tcW w:w="1365" w:type="dxa"/>
            <w:tcMar>
              <w:top w:w="40" w:type="dxa"/>
              <w:left w:w="40" w:type="dxa"/>
              <w:bottom w:w="40" w:type="dxa"/>
              <w:right w:w="40" w:type="dxa"/>
            </w:tcMar>
            <w:vAlign w:val="bottom"/>
          </w:tcPr>
          <w:p w14:paraId="0000045E" w14:textId="77777777" w:rsidR="000B703F" w:rsidRDefault="00E22F68">
            <w:pPr>
              <w:widowControl w:val="0"/>
              <w:spacing w:before="0" w:after="0"/>
              <w:jc w:val="right"/>
            </w:pPr>
            <w:r>
              <w:t>3</w:t>
            </w:r>
          </w:p>
        </w:tc>
        <w:tc>
          <w:tcPr>
            <w:tcW w:w="5415" w:type="dxa"/>
            <w:tcBorders>
              <w:right w:val="single" w:sz="6" w:space="0" w:color="000000"/>
            </w:tcBorders>
            <w:tcMar>
              <w:top w:w="40" w:type="dxa"/>
              <w:left w:w="40" w:type="dxa"/>
              <w:bottom w:w="40" w:type="dxa"/>
              <w:right w:w="40" w:type="dxa"/>
            </w:tcMar>
            <w:vAlign w:val="bottom"/>
          </w:tcPr>
          <w:p w14:paraId="0000045F" w14:textId="18D44733" w:rsidR="000B703F" w:rsidRDefault="00652E5F" w:rsidP="00652E5F">
            <w:pPr>
              <w:widowControl w:val="0"/>
              <w:spacing w:before="0" w:after="0"/>
            </w:pPr>
            <w:r>
              <w:rPr>
                <w:lang w:val="en-US"/>
              </w:rPr>
              <w:t>Rödl et al</w:t>
            </w:r>
            <w:r>
              <w:rPr>
                <w:lang w:val="en-US"/>
              </w:rPr>
              <w:fldChar w:fldCharType="begin"/>
            </w:r>
            <w:r>
              <w:rPr>
                <w:lang w:val="en-US"/>
              </w:rPr>
              <w:instrText xml:space="preserve"> ADDIN ZOTERO_ITEM CSL_CITATION {"citationID":"EhgOOe2n","properties":{"formattedCitation":"\\super 59\\nosupersub{}","plainCitation":"59","noteIndex":0},"citationItems":[{"id":39217,"uris":["http://zotero.org/groups/52011/items/TWBSSUE7"],"uri":["http://zotero.org/groups/52011/items/TWBSSUE7"],"itemData":{"id":39217,"type":"chapter","container-title":"Hydrogen Supply Chains","ISBN":"978-0-12-811197-0","language":"en","note":"DOI: 10.1016/B978-0-12-811197-0.00003-8","page":"81-109","publisher":"Elsevier","source":"DOI.org (Crossref)","title":"Assessment of Selected Hydrogen Supply Chains—Factors Determining the Overall GHG Emissions","URL":"https://linkinghub.elsevier.com/retrieve/pii/B9780128111970000038","author":[{"family":"Rödl","given":"Anne"},{"family":"Wulf","given":"Christina"},{"family":"Kaltschmitt","given":"Martin"}],"accessed":{"date-parts":[["2022",3,9]]},"issued":{"date-parts":[["2018"]]}}}],"schema":"https://github.com/citation-style-language/schema/raw/master/csl-citation.json"} </w:instrText>
            </w:r>
            <w:r>
              <w:rPr>
                <w:lang w:val="en-US"/>
              </w:rPr>
              <w:fldChar w:fldCharType="separate"/>
            </w:r>
            <w:r w:rsidRPr="00652E5F">
              <w:rPr>
                <w:szCs w:val="24"/>
                <w:vertAlign w:val="superscript"/>
                <w:lang w:val="en-US"/>
              </w:rPr>
              <w:t>59</w:t>
            </w:r>
            <w:r>
              <w:rPr>
                <w:lang w:val="en-US"/>
              </w:rPr>
              <w:fldChar w:fldCharType="end"/>
            </w:r>
            <w:r>
              <w:rPr>
                <w:lang w:val="en-US"/>
              </w:rPr>
              <w:t xml:space="preserve"> present r</w:t>
            </w:r>
            <w:r w:rsidR="00E22F68" w:rsidRPr="00E22F68">
              <w:rPr>
                <w:lang w:val="en-US"/>
              </w:rPr>
              <w:t xml:space="preserve">ecompression every 100 km, 0.02 kWh(Strom)/kg hydrogen&gt;&gt;, which gives 0.4 kWh/kg H2. Using a compressor with 40% efficiency, this results in 1kWh_LHV-H2 per kg_H2. </w:t>
            </w:r>
            <w:r w:rsidR="00E22F68">
              <w:t>This means a 3% surplus on the GHGI.</w:t>
            </w:r>
          </w:p>
        </w:tc>
      </w:tr>
    </w:tbl>
    <w:p w14:paraId="00000460" w14:textId="77777777" w:rsidR="000B703F" w:rsidRDefault="000B703F">
      <w:pPr>
        <w:jc w:val="both"/>
      </w:pPr>
    </w:p>
    <w:p w14:paraId="00000461" w14:textId="77777777" w:rsidR="000B703F" w:rsidRDefault="000B703F">
      <w:pPr>
        <w:jc w:val="both"/>
      </w:pPr>
    </w:p>
    <w:p w14:paraId="00000462" w14:textId="77777777" w:rsidR="000B703F" w:rsidRDefault="000B703F">
      <w:pPr>
        <w:jc w:val="both"/>
      </w:pPr>
    </w:p>
    <w:p w14:paraId="00000463" w14:textId="77777777" w:rsidR="000B703F" w:rsidRDefault="000B703F">
      <w:pPr>
        <w:widowControl w:val="0"/>
        <w:pBdr>
          <w:top w:val="nil"/>
          <w:left w:val="nil"/>
          <w:bottom w:val="nil"/>
          <w:right w:val="nil"/>
          <w:between w:val="nil"/>
        </w:pBdr>
        <w:spacing w:before="0" w:after="0"/>
      </w:pPr>
    </w:p>
    <w:sectPr w:rsidR="000B703F">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pgNumType w:start="1"/>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D2F277" w16cex:dateUtc="2022-03-09T00:45:00Z"/>
  <w16cex:commentExtensible w16cex:durableId="25D2FCA1" w16cex:dateUtc="2022-03-09T09:14:00Z"/>
  <w16cex:commentExtensible w16cex:durableId="25D30460" w16cex:dateUtc="2022-03-09T09: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F202887" w16cid:durableId="25D2F277"/>
  <w16cid:commentId w16cid:paraId="0CA2F9F7" w16cid:durableId="25D2FCA1"/>
  <w16cid:commentId w16cid:paraId="1AE7070D" w16cid:durableId="25D30460"/>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B6BC75" w14:textId="77777777" w:rsidR="004F5925" w:rsidRDefault="004F5925" w:rsidP="00BB1B45">
      <w:pPr>
        <w:spacing w:before="0" w:after="0" w:line="240" w:lineRule="auto"/>
      </w:pPr>
      <w:r>
        <w:separator/>
      </w:r>
    </w:p>
  </w:endnote>
  <w:endnote w:type="continuationSeparator" w:id="0">
    <w:p w14:paraId="6170A691" w14:textId="77777777" w:rsidR="004F5925" w:rsidRDefault="004F5925" w:rsidP="00BB1B4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3623F9" w14:textId="77777777" w:rsidR="008F0322" w:rsidRDefault="008F032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921394" w14:textId="77777777" w:rsidR="008F0322" w:rsidRDefault="008F032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F16377" w14:textId="77777777" w:rsidR="008F0322" w:rsidRDefault="008F03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F6EE96" w14:textId="77777777" w:rsidR="004F5925" w:rsidRDefault="004F5925" w:rsidP="00BB1B45">
      <w:pPr>
        <w:spacing w:before="0" w:after="0" w:line="240" w:lineRule="auto"/>
      </w:pPr>
      <w:r>
        <w:separator/>
      </w:r>
    </w:p>
  </w:footnote>
  <w:footnote w:type="continuationSeparator" w:id="0">
    <w:p w14:paraId="03BC560F" w14:textId="77777777" w:rsidR="004F5925" w:rsidRDefault="004F5925" w:rsidP="00BB1B45">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79A883" w14:textId="77777777" w:rsidR="008F0322" w:rsidRDefault="008F032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C9A153" w14:textId="77777777" w:rsidR="008F0322" w:rsidRDefault="008F032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57FC3D" w14:textId="77777777" w:rsidR="008F0322" w:rsidRDefault="008F032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345ECF"/>
    <w:multiLevelType w:val="multilevel"/>
    <w:tmpl w:val="D25829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D6C5C3A"/>
    <w:multiLevelType w:val="multilevel"/>
    <w:tmpl w:val="C3A648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6BE0A71"/>
    <w:multiLevelType w:val="multilevel"/>
    <w:tmpl w:val="6AE079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D04050E"/>
    <w:multiLevelType w:val="multilevel"/>
    <w:tmpl w:val="13C005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40195135"/>
    <w:multiLevelType w:val="multilevel"/>
    <w:tmpl w:val="3D7647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2255950"/>
    <w:multiLevelType w:val="multilevel"/>
    <w:tmpl w:val="13DEA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6485FE9"/>
    <w:multiLevelType w:val="multilevel"/>
    <w:tmpl w:val="539283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9DC1BA8"/>
    <w:multiLevelType w:val="multilevel"/>
    <w:tmpl w:val="59F0BA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60086A97"/>
    <w:multiLevelType w:val="multilevel"/>
    <w:tmpl w:val="01AEAC3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72DA560D"/>
    <w:multiLevelType w:val="multilevel"/>
    <w:tmpl w:val="F20C71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37C39E0"/>
    <w:multiLevelType w:val="multilevel"/>
    <w:tmpl w:val="1ECAA21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0"/>
  </w:num>
  <w:num w:numId="2">
    <w:abstractNumId w:val="2"/>
  </w:num>
  <w:num w:numId="3">
    <w:abstractNumId w:val="8"/>
  </w:num>
  <w:num w:numId="4">
    <w:abstractNumId w:val="7"/>
  </w:num>
  <w:num w:numId="5">
    <w:abstractNumId w:val="0"/>
  </w:num>
  <w:num w:numId="6">
    <w:abstractNumId w:val="6"/>
  </w:num>
  <w:num w:numId="7">
    <w:abstractNumId w:val="1"/>
  </w:num>
  <w:num w:numId="8">
    <w:abstractNumId w:val="3"/>
  </w:num>
  <w:num w:numId="9">
    <w:abstractNumId w:val="9"/>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displayBackgroundShape/>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03F"/>
    <w:rsid w:val="00054F09"/>
    <w:rsid w:val="00065679"/>
    <w:rsid w:val="0009009C"/>
    <w:rsid w:val="000A54D6"/>
    <w:rsid w:val="000A71AA"/>
    <w:rsid w:val="000B703F"/>
    <w:rsid w:val="00112025"/>
    <w:rsid w:val="00127B3D"/>
    <w:rsid w:val="0014608B"/>
    <w:rsid w:val="001C6332"/>
    <w:rsid w:val="001F14D5"/>
    <w:rsid w:val="002021CF"/>
    <w:rsid w:val="00246DD3"/>
    <w:rsid w:val="0026627C"/>
    <w:rsid w:val="002C22A8"/>
    <w:rsid w:val="003216B5"/>
    <w:rsid w:val="0033278E"/>
    <w:rsid w:val="00336D31"/>
    <w:rsid w:val="00342021"/>
    <w:rsid w:val="00347077"/>
    <w:rsid w:val="003802D3"/>
    <w:rsid w:val="00382F7E"/>
    <w:rsid w:val="003A3EF5"/>
    <w:rsid w:val="0040791D"/>
    <w:rsid w:val="00484B81"/>
    <w:rsid w:val="00493605"/>
    <w:rsid w:val="00495A8F"/>
    <w:rsid w:val="004B36F8"/>
    <w:rsid w:val="004D7161"/>
    <w:rsid w:val="004E3167"/>
    <w:rsid w:val="004F5925"/>
    <w:rsid w:val="005372AF"/>
    <w:rsid w:val="00543751"/>
    <w:rsid w:val="00592C43"/>
    <w:rsid w:val="005C2F63"/>
    <w:rsid w:val="005D35B7"/>
    <w:rsid w:val="00632429"/>
    <w:rsid w:val="006438F7"/>
    <w:rsid w:val="00652E5F"/>
    <w:rsid w:val="006852EC"/>
    <w:rsid w:val="006B300A"/>
    <w:rsid w:val="0070771C"/>
    <w:rsid w:val="007C5A0D"/>
    <w:rsid w:val="0080076C"/>
    <w:rsid w:val="00871B4A"/>
    <w:rsid w:val="00894AF1"/>
    <w:rsid w:val="008F0322"/>
    <w:rsid w:val="008F69F7"/>
    <w:rsid w:val="00992F60"/>
    <w:rsid w:val="009C79EC"/>
    <w:rsid w:val="009D05EA"/>
    <w:rsid w:val="00A45CD8"/>
    <w:rsid w:val="00A71597"/>
    <w:rsid w:val="00B25CDC"/>
    <w:rsid w:val="00B40DFF"/>
    <w:rsid w:val="00BB1B45"/>
    <w:rsid w:val="00BB3AF3"/>
    <w:rsid w:val="00BD38D3"/>
    <w:rsid w:val="00CB1071"/>
    <w:rsid w:val="00CB4ACF"/>
    <w:rsid w:val="00CC0EC5"/>
    <w:rsid w:val="00CD7794"/>
    <w:rsid w:val="00CE1965"/>
    <w:rsid w:val="00CE244F"/>
    <w:rsid w:val="00CF4DBD"/>
    <w:rsid w:val="00DB55BB"/>
    <w:rsid w:val="00DB7355"/>
    <w:rsid w:val="00E22F68"/>
    <w:rsid w:val="00E57436"/>
    <w:rsid w:val="00E711A9"/>
    <w:rsid w:val="00E77E9B"/>
    <w:rsid w:val="00E8074B"/>
    <w:rsid w:val="00E9144C"/>
    <w:rsid w:val="00F3664E"/>
    <w:rsid w:val="00F93FA1"/>
    <w:rsid w:val="00FA5120"/>
    <w:rsid w:val="00FB030F"/>
    <w:rsid w:val="00FE528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97BB86"/>
  <w15:docId w15:val="{B2FF823C-BC58-4C21-A67B-0938C1B80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de-DE" w:eastAsia="de-DE" w:bidi="ar-SA"/>
      </w:rPr>
    </w:rPrDefault>
    <w:pPrDefault>
      <w:pPr>
        <w:spacing w:before="2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after="300"/>
      <w:jc w:val="both"/>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sz w:val="22"/>
      <w:szCs w:val="22"/>
    </w:rPr>
  </w:style>
  <w:style w:type="paragraph" w:styleId="Heading6">
    <w:name w:val="heading 6"/>
    <w:basedOn w:val="Normal"/>
    <w:next w:val="Normal"/>
    <w:pPr>
      <w:keepNext/>
      <w:keepLines/>
      <w:spacing w:before="240" w:after="80"/>
      <w:outlineLvl w:val="5"/>
    </w:pPr>
    <w:rPr>
      <w:i/>
      <w:color w:val="666666"/>
      <w:sz w:val="22"/>
      <w:szCs w:val="22"/>
    </w:rPr>
  </w:style>
  <w:style w:type="paragraph" w:styleId="Heading7">
    <w:name w:val="heading 7"/>
    <w:basedOn w:val="Normal"/>
    <w:next w:val="Normal"/>
    <w:link w:val="Heading7Char"/>
    <w:uiPriority w:val="9"/>
    <w:unhideWhenUsed/>
    <w:qFormat/>
    <w:rsid w:val="00D768DC"/>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unhideWhenUsed/>
    <w:qFormat/>
    <w:rsid w:val="00D768DC"/>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0" w:after="60"/>
    </w:pPr>
    <w:rPr>
      <w:sz w:val="52"/>
      <w:szCs w:val="52"/>
    </w:rPr>
  </w:style>
  <w:style w:type="paragraph" w:styleId="Subtitle">
    <w:name w:val="Subtitle"/>
    <w:basedOn w:val="Normal"/>
    <w:next w:val="Normal"/>
    <w:pPr>
      <w:keepNext/>
      <w:keepLines/>
      <w:spacing w:before="0"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Bibliography">
    <w:name w:val="Bibliography"/>
    <w:basedOn w:val="Normal"/>
    <w:next w:val="Normal"/>
    <w:uiPriority w:val="37"/>
    <w:unhideWhenUsed/>
    <w:rsid w:val="00E97FD1"/>
    <w:pPr>
      <w:tabs>
        <w:tab w:val="left" w:pos="384"/>
      </w:tabs>
      <w:spacing w:after="0" w:line="480" w:lineRule="auto"/>
      <w:ind w:left="384" w:hanging="384"/>
    </w:pPr>
  </w:style>
  <w:style w:type="character" w:styleId="CommentReference">
    <w:name w:val="annotation reference"/>
    <w:basedOn w:val="DefaultParagraphFont"/>
    <w:uiPriority w:val="99"/>
    <w:semiHidden/>
    <w:unhideWhenUsed/>
    <w:rsid w:val="003A2AEB"/>
    <w:rPr>
      <w:sz w:val="16"/>
      <w:szCs w:val="16"/>
    </w:rPr>
  </w:style>
  <w:style w:type="paragraph" w:styleId="CommentText">
    <w:name w:val="annotation text"/>
    <w:basedOn w:val="Normal"/>
    <w:link w:val="CommentTextChar"/>
    <w:uiPriority w:val="99"/>
    <w:semiHidden/>
    <w:unhideWhenUsed/>
    <w:rsid w:val="003A2AEB"/>
    <w:pPr>
      <w:spacing w:line="240" w:lineRule="auto"/>
    </w:pPr>
  </w:style>
  <w:style w:type="character" w:customStyle="1" w:styleId="CommentTextChar">
    <w:name w:val="Comment Text Char"/>
    <w:basedOn w:val="DefaultParagraphFont"/>
    <w:link w:val="CommentText"/>
    <w:uiPriority w:val="99"/>
    <w:semiHidden/>
    <w:rsid w:val="003A2AEB"/>
  </w:style>
  <w:style w:type="paragraph" w:styleId="CommentSubject">
    <w:name w:val="annotation subject"/>
    <w:basedOn w:val="CommentText"/>
    <w:next w:val="CommentText"/>
    <w:link w:val="CommentSubjectChar"/>
    <w:uiPriority w:val="99"/>
    <w:semiHidden/>
    <w:unhideWhenUsed/>
    <w:rsid w:val="003A2AEB"/>
    <w:rPr>
      <w:b/>
      <w:bCs/>
    </w:rPr>
  </w:style>
  <w:style w:type="character" w:customStyle="1" w:styleId="CommentSubjectChar">
    <w:name w:val="Comment Subject Char"/>
    <w:basedOn w:val="CommentTextChar"/>
    <w:link w:val="CommentSubject"/>
    <w:uiPriority w:val="99"/>
    <w:semiHidden/>
    <w:rsid w:val="003A2AEB"/>
    <w:rPr>
      <w:b/>
      <w:bCs/>
    </w:rPr>
  </w:style>
  <w:style w:type="paragraph" w:styleId="BalloonText">
    <w:name w:val="Balloon Text"/>
    <w:basedOn w:val="Normal"/>
    <w:link w:val="BalloonTextChar"/>
    <w:uiPriority w:val="99"/>
    <w:semiHidden/>
    <w:unhideWhenUsed/>
    <w:rsid w:val="003A2AEB"/>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2AEB"/>
    <w:rPr>
      <w:rFonts w:ascii="Segoe UI" w:hAnsi="Segoe UI" w:cs="Segoe UI"/>
      <w:sz w:val="18"/>
      <w:szCs w:val="18"/>
    </w:rPr>
  </w:style>
  <w:style w:type="paragraph" w:styleId="NoSpacing">
    <w:name w:val="No Spacing"/>
    <w:uiPriority w:val="1"/>
    <w:qFormat/>
    <w:rsid w:val="002C02B6"/>
    <w:pPr>
      <w:spacing w:before="0" w:after="0" w:line="240" w:lineRule="auto"/>
    </w:pPr>
  </w:style>
  <w:style w:type="character" w:customStyle="1" w:styleId="Heading7Char">
    <w:name w:val="Heading 7 Char"/>
    <w:basedOn w:val="DefaultParagraphFont"/>
    <w:link w:val="Heading7"/>
    <w:uiPriority w:val="9"/>
    <w:rsid w:val="00D768DC"/>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rsid w:val="00D768DC"/>
    <w:rPr>
      <w:rFonts w:asciiTheme="majorHAnsi" w:eastAsiaTheme="majorEastAsia" w:hAnsiTheme="majorHAnsi" w:cstheme="majorBidi"/>
      <w:color w:val="272727" w:themeColor="text1" w:themeTint="D8"/>
      <w:sz w:val="21"/>
      <w:szCs w:val="21"/>
    </w:rPr>
  </w:style>
  <w:style w:type="paragraph" w:styleId="ListParagraph">
    <w:name w:val="List Paragraph"/>
    <w:basedOn w:val="Normal"/>
    <w:uiPriority w:val="34"/>
    <w:qFormat/>
    <w:rsid w:val="00D768DC"/>
    <w:pPr>
      <w:ind w:left="720"/>
      <w:contextualSpacing/>
    </w:pPr>
  </w:style>
  <w:style w:type="character" w:styleId="Hyperlink">
    <w:name w:val="Hyperlink"/>
    <w:basedOn w:val="DefaultParagraphFont"/>
    <w:uiPriority w:val="99"/>
    <w:unhideWhenUsed/>
    <w:rsid w:val="0067483C"/>
    <w:rPr>
      <w:color w:val="0000FF" w:themeColor="hyperlink"/>
      <w:u w:val="single"/>
    </w:r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character" w:styleId="FollowedHyperlink">
    <w:name w:val="FollowedHyperlink"/>
    <w:basedOn w:val="DefaultParagraphFont"/>
    <w:uiPriority w:val="99"/>
    <w:semiHidden/>
    <w:unhideWhenUsed/>
    <w:rsid w:val="00CB4ACF"/>
    <w:rPr>
      <w:color w:val="800080" w:themeColor="followedHyperlink"/>
      <w:u w:val="single"/>
    </w:rPr>
  </w:style>
  <w:style w:type="paragraph" w:styleId="Revision">
    <w:name w:val="Revision"/>
    <w:hidden/>
    <w:uiPriority w:val="99"/>
    <w:semiHidden/>
    <w:rsid w:val="0040791D"/>
    <w:pPr>
      <w:spacing w:before="0" w:after="0" w:line="240" w:lineRule="auto"/>
    </w:pPr>
  </w:style>
  <w:style w:type="paragraph" w:styleId="Header">
    <w:name w:val="header"/>
    <w:basedOn w:val="Normal"/>
    <w:link w:val="HeaderChar"/>
    <w:uiPriority w:val="99"/>
    <w:unhideWhenUsed/>
    <w:rsid w:val="00BB1B45"/>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BB1B45"/>
  </w:style>
  <w:style w:type="paragraph" w:styleId="Footer">
    <w:name w:val="footer"/>
    <w:basedOn w:val="Normal"/>
    <w:link w:val="FooterChar"/>
    <w:uiPriority w:val="99"/>
    <w:unhideWhenUsed/>
    <w:rsid w:val="00BB1B45"/>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BB1B45"/>
  </w:style>
  <w:style w:type="character" w:customStyle="1" w:styleId="UnresolvedMention">
    <w:name w:val="Unresolved Mention"/>
    <w:basedOn w:val="DefaultParagraphFont"/>
    <w:uiPriority w:val="99"/>
    <w:semiHidden/>
    <w:unhideWhenUsed/>
    <w:rsid w:val="00F93F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976691">
      <w:bodyDiv w:val="1"/>
      <w:marLeft w:val="0"/>
      <w:marRight w:val="0"/>
      <w:marTop w:val="0"/>
      <w:marBottom w:val="0"/>
      <w:divBdr>
        <w:top w:val="none" w:sz="0" w:space="0" w:color="auto"/>
        <w:left w:val="none" w:sz="0" w:space="0" w:color="auto"/>
        <w:bottom w:val="none" w:sz="0" w:space="0" w:color="auto"/>
        <w:right w:val="none" w:sz="0" w:space="0" w:color="auto"/>
      </w:divBdr>
    </w:div>
    <w:div w:id="17191667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9pcmwxULZt7dHcw39cDxOVlA7gA==">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4635</Words>
  <Characters>26378</Characters>
  <Application>Microsoft Office Word</Application>
  <DocSecurity>0</DocSecurity>
  <Lines>356</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Falko Ueckerdt</dc:creator>
  <cp:lastModifiedBy>Falko Ueckerdt</cp:lastModifiedBy>
  <cp:revision>3</cp:revision>
  <dcterms:created xsi:type="dcterms:W3CDTF">2022-03-09T19:01:00Z</dcterms:created>
  <dcterms:modified xsi:type="dcterms:W3CDTF">2022-03-09T19:17:00Z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{"style":{"styleID":"http://www.zotero.org/styles/nature-climate-change","hasBibliography":true,"bibliographyStyleHasBeenSet":true},"prefs":{"fieldType":"Field","automaticJournalAbbreviations":false,"delayCitationUpdates":false,"noteType":0,"dontAskDelayC</vt:lpwstr>
  </property>
  <property fmtid="{D5CDD505-2E9C-101B-9397-08002B2CF9AE}" pid="3" name="ZOTERO_PREF_2">
    <vt:lpwstr>itationUpdates":true},"sessionID":"rqh9M1E7","zoteroVersion":"5.0.92","dataVersion":4}</vt:lpwstr>
  </property>
</Properties>
</file>