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AF056" w14:textId="063886F1" w:rsidR="006D4C74" w:rsidRDefault="00CF0B78">
      <w:r>
        <w:rPr>
          <w:noProof/>
        </w:rPr>
        <w:drawing>
          <wp:inline distT="0" distB="0" distL="0" distR="0" wp14:anchorId="1A701F4E" wp14:editId="0494DD4C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Visualizing mutation summary.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A690D" w14:textId="77777777" w:rsidR="00F407EE" w:rsidRDefault="00F407EE" w:rsidP="00F407EE">
      <w:pPr>
        <w:rPr>
          <w:rFonts w:ascii="Times New Roman" w:hAnsi="Times New Roman" w:cs="Times New Roman"/>
          <w:sz w:val="24"/>
          <w:szCs w:val="24"/>
        </w:rPr>
      </w:pPr>
      <w:r w:rsidRPr="00332FFE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32FFE">
        <w:rPr>
          <w:rFonts w:ascii="Times New Roman" w:hAnsi="Times New Roman" w:cs="Times New Roman"/>
          <w:b/>
          <w:sz w:val="24"/>
          <w:szCs w:val="24"/>
        </w:rPr>
        <w:t>igure S1.</w:t>
      </w:r>
      <w:r w:rsidRPr="00332FF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summary of the </w:t>
      </w:r>
      <w:r>
        <w:rPr>
          <w:rFonts w:ascii="Times New Roman" w:hAnsi="Times New Roman" w:cs="Times New Roman"/>
          <w:sz w:val="24"/>
          <w:szCs w:val="24"/>
        </w:rPr>
        <w:t>mutation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drawn by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maftools</w:t>
      </w:r>
      <w:proofErr w:type="spellEnd"/>
      <w:r>
        <w:rPr>
          <w:rFonts w:ascii="Times New Roman" w:hAnsi="Times New Roman" w:cs="Times New Roman"/>
          <w:sz w:val="24"/>
          <w:szCs w:val="24"/>
        </w:rPr>
        <w:t>, with six plots that represent descriptive features of the mutations and their annotations. </w:t>
      </w:r>
    </w:p>
    <w:p w14:paraId="419D87B8" w14:textId="1650DEA0" w:rsidR="00CF0B78" w:rsidRDefault="00CF0B78" w:rsidP="00CF0B7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D466B39" wp14:editId="66E6AA24">
            <wp:extent cx="4572000" cy="4572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_nodedegree_hist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A2CB4" w14:textId="77777777" w:rsidR="00F407EE" w:rsidRDefault="00F407EE" w:rsidP="00F407EE">
      <w:pPr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F</w:t>
      </w:r>
      <w:r>
        <w:rPr>
          <w:rFonts w:ascii="Times New Roman" w:hAnsi="Times New Roman"/>
          <w:b/>
          <w:kern w:val="0"/>
          <w:sz w:val="24"/>
          <w:szCs w:val="24"/>
        </w:rPr>
        <w:t>igure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2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 histogram plot showing </w:t>
      </w:r>
      <w:bookmarkStart w:id="0" w:name="OLE_LINK110"/>
      <w:r w:rsidRPr="00037976">
        <w:rPr>
          <w:rFonts w:ascii="Times New Roman" w:hAnsi="Times New Roman" w:cs="Times New Roman"/>
          <w:sz w:val="24"/>
          <w:szCs w:val="24"/>
        </w:rPr>
        <w:t xml:space="preserve">the distribution </w:t>
      </w:r>
      <w:r>
        <w:rPr>
          <w:rFonts w:ascii="Times New Roman" w:hAnsi="Times New Roman" w:cs="Times New Roman"/>
          <w:sz w:val="24"/>
          <w:szCs w:val="24"/>
        </w:rPr>
        <w:t>of node degrees in the functional network.</w:t>
      </w:r>
    </w:p>
    <w:bookmarkEnd w:id="0"/>
    <w:p w14:paraId="37797086" w14:textId="68F05475" w:rsidR="00CF0B78" w:rsidRPr="00F407EE" w:rsidRDefault="00CF0B78" w:rsidP="00CF0B78">
      <w:pPr>
        <w:jc w:val="center"/>
      </w:pPr>
    </w:p>
    <w:p w14:paraId="66E50DE7" w14:textId="67CBC362" w:rsidR="00CF0B78" w:rsidRDefault="00CF0B78" w:rsidP="00CF0B7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16E3CF7" wp14:editId="04D988D2">
            <wp:extent cx="5274310" cy="51606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_1063 tumor vs norm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306A3" w14:textId="77777777" w:rsidR="00F407EE" w:rsidRDefault="00F407EE" w:rsidP="00F407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F</w:t>
      </w:r>
      <w:r>
        <w:rPr>
          <w:rFonts w:ascii="Times New Roman" w:hAnsi="Times New Roman"/>
          <w:b/>
          <w:kern w:val="0"/>
          <w:sz w:val="24"/>
          <w:szCs w:val="24"/>
        </w:rPr>
        <w:t>igure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3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classification of cancer samples (454 samples, the red bar) and normal samples (41 samples, the green bar)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by hierarchical clustering the expression of 1063 functional genes. The columns represent individual tissue samples covering tumor and normal samples and the rows represent individual genes. The heat map indicates up-regulation (burgundy) and down-regulation (sky blue).</w:t>
      </w:r>
    </w:p>
    <w:p w14:paraId="0F137580" w14:textId="1FB97E1D" w:rsidR="00CF0B78" w:rsidRPr="00F407EE" w:rsidRDefault="00CF0B78" w:rsidP="00CF0B78">
      <w:pPr>
        <w:jc w:val="center"/>
      </w:pPr>
    </w:p>
    <w:p w14:paraId="2A27CF17" w14:textId="5F6A08A8" w:rsidR="00CF0B78" w:rsidRDefault="00CF0B78" w:rsidP="00CF0B78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0DF75C1" wp14:editId="27D938CD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_GO_compare_subtype6_al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209D5" w14:textId="77777777" w:rsidR="00F407EE" w:rsidRDefault="00F407EE" w:rsidP="00F407EE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F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igure S4.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Comparison of GO enrichment of representative DEGs for different subtypes.</w:t>
      </w:r>
    </w:p>
    <w:p w14:paraId="01DB0FEB" w14:textId="4DA31BB4" w:rsidR="00CF0B78" w:rsidRPr="00F407EE" w:rsidRDefault="00CF0B78" w:rsidP="00CF0B78">
      <w:pPr>
        <w:jc w:val="center"/>
      </w:pPr>
    </w:p>
    <w:p w14:paraId="056A9E43" w14:textId="5FF6EB68" w:rsidR="00CF0B78" w:rsidRDefault="00582355" w:rsidP="00CF0B78">
      <w:pPr>
        <w:jc w:val="center"/>
      </w:pPr>
      <w:r>
        <w:rPr>
          <w:noProof/>
        </w:rPr>
        <w:lastRenderedPageBreak/>
        <w:drawing>
          <wp:inline distT="0" distB="0" distL="0" distR="0" wp14:anchorId="1EB1E986" wp14:editId="108DFCFB">
            <wp:extent cx="5274310" cy="73075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0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EED5C" w14:textId="4EF9902C" w:rsidR="007B51B9" w:rsidRPr="00F407EE" w:rsidRDefault="00F407EE" w:rsidP="00CF0B78">
      <w:pPr>
        <w:spacing w:line="400" w:lineRule="exact"/>
        <w:rPr>
          <w:rFonts w:ascii="Times New Roman" w:hAnsi="Times New Roman"/>
          <w:sz w:val="24"/>
          <w:szCs w:val="24"/>
        </w:rPr>
      </w:pPr>
      <w:r w:rsidRPr="00F407EE">
        <w:rPr>
          <w:rFonts w:ascii="Times New Roman" w:hAnsi="Times New Roman"/>
          <w:b/>
          <w:sz w:val="24"/>
          <w:szCs w:val="24"/>
        </w:rPr>
        <w:t xml:space="preserve">Figure S5. </w:t>
      </w:r>
      <w:r w:rsidRPr="00F407EE">
        <w:rPr>
          <w:rFonts w:ascii="Times New Roman" w:hAnsi="Times New Roman"/>
          <w:sz w:val="24"/>
          <w:szCs w:val="24"/>
        </w:rPr>
        <w:t>The survival plots for 13 functional interactions.</w:t>
      </w:r>
    </w:p>
    <w:p w14:paraId="036797A4" w14:textId="4929106D" w:rsidR="007B51B9" w:rsidRPr="007B51B9" w:rsidRDefault="007B51B9" w:rsidP="007B51B9">
      <w:pPr>
        <w:rPr>
          <w:rFonts w:ascii="Times New Roman" w:hAnsi="Times New Roman" w:cs="Times New Roman"/>
          <w:sz w:val="24"/>
          <w:szCs w:val="24"/>
        </w:rPr>
      </w:pPr>
      <w:r w:rsidRPr="007B51B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FD3B64" wp14:editId="06DC3D01">
            <wp:extent cx="5525981" cy="2927985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6_TOP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6567" cy="292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6DDD5" w14:textId="77777777" w:rsidR="00F407EE" w:rsidRDefault="00F407EE" w:rsidP="00F407EE">
      <w:pPr>
        <w:rPr>
          <w:rFonts w:ascii="Times New Roman" w:hAnsi="Times New Roman"/>
          <w:sz w:val="24"/>
          <w:szCs w:val="24"/>
        </w:rPr>
      </w:pPr>
      <w:bookmarkStart w:id="1" w:name="_Hlk37082121"/>
      <w:r w:rsidRPr="00F407EE">
        <w:rPr>
          <w:rFonts w:ascii="Times New Roman" w:hAnsi="Times New Roman"/>
          <w:b/>
          <w:sz w:val="24"/>
          <w:szCs w:val="24"/>
        </w:rPr>
        <w:t>Figure S6.</w:t>
      </w:r>
      <w:r>
        <w:rPr>
          <w:rFonts w:ascii="Times New Roman" w:hAnsi="Times New Roman"/>
          <w:sz w:val="24"/>
          <w:szCs w:val="24"/>
        </w:rPr>
        <w:t xml:space="preserve"> Enrichment analysis for 1063 functional genes. (A) The top 5 significant enriched GO for 1063 functional genes. (B) The top 5 significant enriched KEGG pathways for 1063 functional genes.</w:t>
      </w:r>
    </w:p>
    <w:p w14:paraId="6A43F305" w14:textId="525F2DB9" w:rsidR="007B51B9" w:rsidRDefault="008C0AFE" w:rsidP="00CF0B78">
      <w:pPr>
        <w:spacing w:line="40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3308B6EC" wp14:editId="4BB5D705">
            <wp:simplePos x="0" y="0"/>
            <wp:positionH relativeFrom="margin">
              <wp:posOffset>1148770</wp:posOffset>
            </wp:positionH>
            <wp:positionV relativeFrom="paragraph">
              <wp:posOffset>5467377</wp:posOffset>
            </wp:positionV>
            <wp:extent cx="2893060" cy="2893060"/>
            <wp:effectExtent l="0" t="0" r="2540" b="254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8_lasso plot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060" cy="2893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3F8C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1C1B17C" wp14:editId="3C1326C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083175" cy="5083175"/>
            <wp:effectExtent l="0" t="0" r="3175" b="3175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7_between_7_genes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3175" cy="5083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3F8C" w:rsidRPr="00663F8C">
        <w:rPr>
          <w:rFonts w:ascii="Times New Roman" w:hAnsi="Times New Roman" w:hint="eastAsia"/>
          <w:b/>
          <w:sz w:val="24"/>
          <w:szCs w:val="24"/>
        </w:rPr>
        <w:t>F</w:t>
      </w:r>
      <w:bookmarkStart w:id="2" w:name="_Hlk37081571"/>
      <w:r w:rsidR="00663F8C" w:rsidRPr="00663F8C">
        <w:rPr>
          <w:rFonts w:ascii="Times New Roman" w:hAnsi="Times New Roman"/>
          <w:b/>
          <w:sz w:val="24"/>
          <w:szCs w:val="24"/>
        </w:rPr>
        <w:t>igure S7.</w:t>
      </w:r>
      <w:r w:rsidR="00663F8C" w:rsidRPr="00663F8C">
        <w:rPr>
          <w:rFonts w:ascii="Times New Roman" w:hAnsi="Times New Roman"/>
          <w:sz w:val="24"/>
          <w:szCs w:val="24"/>
        </w:rPr>
        <w:t xml:space="preserve"> The pair-wise correlations between the 12 functional genes.</w:t>
      </w:r>
    </w:p>
    <w:bookmarkEnd w:id="2"/>
    <w:p w14:paraId="31DE23C5" w14:textId="0CC0CA65" w:rsidR="008C0AFE" w:rsidRPr="00FE5F4A" w:rsidRDefault="008C0AFE" w:rsidP="008C0AF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</w:t>
      </w:r>
      <w:r w:rsidRPr="00663F8C">
        <w:rPr>
          <w:rFonts w:ascii="Times New Roman" w:hAnsi="Times New Roman"/>
          <w:b/>
          <w:sz w:val="24"/>
          <w:szCs w:val="24"/>
        </w:rPr>
        <w:t>igure S</w:t>
      </w:r>
      <w:r>
        <w:rPr>
          <w:rFonts w:ascii="Times New Roman" w:hAnsi="Times New Roman"/>
          <w:b/>
          <w:sz w:val="24"/>
          <w:szCs w:val="24"/>
        </w:rPr>
        <w:t>8</w:t>
      </w:r>
      <w:r w:rsidRPr="00663F8C">
        <w:rPr>
          <w:rFonts w:ascii="Times New Roman" w:hAnsi="Times New Roman"/>
          <w:b/>
          <w:sz w:val="24"/>
          <w:szCs w:val="24"/>
        </w:rPr>
        <w:t>.</w:t>
      </w:r>
      <w:r w:rsidRPr="00663F8C">
        <w:rPr>
          <w:rFonts w:ascii="Times New Roman" w:hAnsi="Times New Roman"/>
          <w:sz w:val="24"/>
          <w:szCs w:val="24"/>
        </w:rPr>
        <w:t xml:space="preserve"> </w:t>
      </w:r>
      <w:r w:rsidRPr="00486E6F">
        <w:rPr>
          <w:rFonts w:ascii="Times New Roman" w:hAnsi="Times New Roman"/>
          <w:sz w:val="24"/>
          <w:szCs w:val="24"/>
        </w:rPr>
        <w:t xml:space="preserve">LASSO regression results. </w:t>
      </w:r>
      <w:r w:rsidR="00F407EE">
        <w:rPr>
          <w:rFonts w:ascii="Times New Roman" w:hAnsi="Times New Roman"/>
          <w:sz w:val="24"/>
          <w:szCs w:val="24"/>
        </w:rPr>
        <w:t>The p</w:t>
      </w:r>
      <w:r w:rsidRPr="00486E6F">
        <w:rPr>
          <w:rFonts w:ascii="Times New Roman" w:hAnsi="Times New Roman"/>
          <w:sz w:val="24"/>
          <w:szCs w:val="24"/>
        </w:rPr>
        <w:t xml:space="preserve">lot of partial likelihood deviance for the </w:t>
      </w:r>
      <w:r>
        <w:rPr>
          <w:rFonts w:ascii="Times New Roman" w:hAnsi="Times New Roman"/>
          <w:sz w:val="24"/>
          <w:szCs w:val="24"/>
        </w:rPr>
        <w:t>12</w:t>
      </w:r>
      <w:r w:rsidRPr="00486E6F">
        <w:rPr>
          <w:rFonts w:ascii="Times New Roman" w:hAnsi="Times New Roman"/>
          <w:sz w:val="24"/>
          <w:szCs w:val="24"/>
        </w:rPr>
        <w:t xml:space="preserve"> </w:t>
      </w:r>
      <w:r w:rsidRPr="00663F8C">
        <w:rPr>
          <w:rFonts w:ascii="Times New Roman" w:hAnsi="Times New Roman"/>
          <w:sz w:val="24"/>
          <w:szCs w:val="24"/>
        </w:rPr>
        <w:t>functional gene</w:t>
      </w:r>
      <w:r>
        <w:rPr>
          <w:rFonts w:ascii="Times New Roman" w:hAnsi="Times New Roman"/>
          <w:sz w:val="24"/>
          <w:szCs w:val="24"/>
        </w:rPr>
        <w:t>s</w:t>
      </w:r>
      <w:r w:rsidRPr="00486E6F">
        <w:rPr>
          <w:rFonts w:ascii="Times New Roman" w:hAnsi="Times New Roman"/>
          <w:sz w:val="24"/>
          <w:szCs w:val="24"/>
        </w:rPr>
        <w:t xml:space="preserve"> in TCGA cohort.</w:t>
      </w:r>
      <w:bookmarkStart w:id="3" w:name="_GoBack"/>
      <w:bookmarkEnd w:id="1"/>
      <w:bookmarkEnd w:id="3"/>
    </w:p>
    <w:sectPr w:rsidR="008C0AFE" w:rsidRPr="00FE5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5F6323" w14:textId="77777777" w:rsidR="00A66453" w:rsidRDefault="00A66453" w:rsidP="00CF0B78">
      <w:r>
        <w:separator/>
      </w:r>
    </w:p>
  </w:endnote>
  <w:endnote w:type="continuationSeparator" w:id="0">
    <w:p w14:paraId="6635BAD0" w14:textId="77777777" w:rsidR="00A66453" w:rsidRDefault="00A66453" w:rsidP="00CF0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0DB730" w14:textId="77777777" w:rsidR="00A66453" w:rsidRDefault="00A66453" w:rsidP="00CF0B78">
      <w:r>
        <w:separator/>
      </w:r>
    </w:p>
  </w:footnote>
  <w:footnote w:type="continuationSeparator" w:id="0">
    <w:p w14:paraId="3F3AC1FC" w14:textId="77777777" w:rsidR="00A66453" w:rsidRDefault="00A66453" w:rsidP="00CF0B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E6"/>
    <w:rsid w:val="0030605D"/>
    <w:rsid w:val="0034151D"/>
    <w:rsid w:val="00582355"/>
    <w:rsid w:val="00663F8C"/>
    <w:rsid w:val="006D4C74"/>
    <w:rsid w:val="007B51B9"/>
    <w:rsid w:val="008C0AFE"/>
    <w:rsid w:val="00A66453"/>
    <w:rsid w:val="00B17149"/>
    <w:rsid w:val="00BC20A8"/>
    <w:rsid w:val="00BC49EE"/>
    <w:rsid w:val="00C114AA"/>
    <w:rsid w:val="00CF0B78"/>
    <w:rsid w:val="00D02123"/>
    <w:rsid w:val="00EE0B1B"/>
    <w:rsid w:val="00F37DE6"/>
    <w:rsid w:val="00F4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10FFF7"/>
  <w15:chartTrackingRefBased/>
  <w15:docId w15:val="{016706A4-FE1B-4FE6-9FE9-30EF212E4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0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0B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0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0B7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407E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407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505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Fuyan</dc:creator>
  <cp:keywords/>
  <dc:description/>
  <cp:lastModifiedBy>Fuyan</cp:lastModifiedBy>
  <cp:revision>10</cp:revision>
  <dcterms:created xsi:type="dcterms:W3CDTF">2020-01-16T03:23:00Z</dcterms:created>
  <dcterms:modified xsi:type="dcterms:W3CDTF">2020-04-24T04:22:00Z</dcterms:modified>
</cp:coreProperties>
</file>